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A372A" w14:textId="2F333D2C" w:rsidR="00166D19" w:rsidRDefault="00166D19" w:rsidP="001E716D"/>
    <w:p w14:paraId="5BBE7EA6" w14:textId="77777777" w:rsidR="00166D19" w:rsidRDefault="00166D19" w:rsidP="001E716D"/>
    <w:p w14:paraId="13779B17" w14:textId="06A09521" w:rsidR="007E7AB0" w:rsidRPr="00BF0E9D" w:rsidRDefault="007E7AB0" w:rsidP="009566CE">
      <w:pPr>
        <w:tabs>
          <w:tab w:val="left" w:pos="2430"/>
        </w:tabs>
        <w:rPr>
          <w:rFonts w:ascii="Cambria" w:hAnsi="Cambria" w:cs="Arial"/>
          <w:b/>
        </w:rPr>
      </w:pPr>
      <w:r w:rsidRPr="00BF0E9D">
        <w:rPr>
          <w:rFonts w:ascii="Cambria" w:hAnsi="Cambria" w:cs="Arial"/>
          <w:b/>
        </w:rPr>
        <w:t xml:space="preserve">BEFORE THE </w:t>
      </w:r>
      <w:r w:rsidR="00F807C8" w:rsidRPr="00BF0E9D">
        <w:rPr>
          <w:rFonts w:ascii="Cambria" w:hAnsi="Cambria" w:cs="Arial"/>
          <w:b/>
        </w:rPr>
        <w:t>ODISHA</w:t>
      </w:r>
      <w:r w:rsidRPr="00BF0E9D">
        <w:rPr>
          <w:rFonts w:ascii="Cambria" w:hAnsi="Cambria" w:cs="Arial"/>
          <w:b/>
        </w:rPr>
        <w:t xml:space="preserve"> E</w:t>
      </w:r>
      <w:smartTag w:uri="urn:schemas-microsoft-com:office:smarttags" w:element="stockticker">
        <w:r w:rsidRPr="00BF0E9D">
          <w:rPr>
            <w:rFonts w:ascii="Cambria" w:hAnsi="Cambria" w:cs="Arial"/>
            <w:b/>
          </w:rPr>
          <w:t>LECT</w:t>
        </w:r>
      </w:smartTag>
      <w:r w:rsidRPr="00BF0E9D">
        <w:rPr>
          <w:rFonts w:ascii="Cambria" w:hAnsi="Cambria" w:cs="Arial"/>
          <w:b/>
        </w:rPr>
        <w:t>RI</w:t>
      </w:r>
      <w:smartTag w:uri="urn:schemas-microsoft-com:office:smarttags" w:element="stockticker">
        <w:r w:rsidRPr="00BF0E9D">
          <w:rPr>
            <w:rFonts w:ascii="Cambria" w:hAnsi="Cambria" w:cs="Arial"/>
            <w:b/>
          </w:rPr>
          <w:t>CITY</w:t>
        </w:r>
      </w:smartTag>
      <w:r w:rsidRPr="00BF0E9D">
        <w:rPr>
          <w:rFonts w:ascii="Cambria" w:hAnsi="Cambria" w:cs="Arial"/>
          <w:b/>
        </w:rPr>
        <w:t xml:space="preserve"> REGULATORY COMMISSION BHUBANESWAR</w:t>
      </w:r>
    </w:p>
    <w:p w14:paraId="6E8571D5" w14:textId="77777777" w:rsidR="007E7AB0" w:rsidRPr="00BF0E9D" w:rsidRDefault="007E7AB0" w:rsidP="00B91F1C">
      <w:pPr>
        <w:tabs>
          <w:tab w:val="left" w:pos="5580"/>
        </w:tabs>
        <w:autoSpaceDE w:val="0"/>
        <w:autoSpaceDN w:val="0"/>
        <w:adjustRightInd w:val="0"/>
        <w:spacing w:line="360" w:lineRule="auto"/>
        <w:ind w:left="-90"/>
        <w:jc w:val="both"/>
        <w:rPr>
          <w:rFonts w:ascii="Cambria" w:hAnsi="Cambria" w:cs="Arial"/>
          <w:b/>
        </w:rPr>
      </w:pPr>
    </w:p>
    <w:p w14:paraId="106CE63A" w14:textId="77777777" w:rsidR="007E7AB0" w:rsidRPr="00BF0E9D" w:rsidRDefault="007E7AB0" w:rsidP="00B91F1C">
      <w:pPr>
        <w:tabs>
          <w:tab w:val="left" w:pos="5580"/>
        </w:tabs>
        <w:autoSpaceDE w:val="0"/>
        <w:autoSpaceDN w:val="0"/>
        <w:adjustRightInd w:val="0"/>
        <w:spacing w:line="360" w:lineRule="auto"/>
        <w:ind w:left="-90"/>
        <w:jc w:val="both"/>
        <w:rPr>
          <w:rFonts w:ascii="Cambria" w:hAnsi="Cambria" w:cs="Arial"/>
          <w:b/>
        </w:rPr>
      </w:pPr>
      <w:r w:rsidRPr="00BF0E9D">
        <w:rPr>
          <w:rFonts w:ascii="Cambria" w:hAnsi="Cambria" w:cs="Arial"/>
          <w:b/>
        </w:rPr>
        <w:t xml:space="preserve">IN THE MATTER OF </w:t>
      </w:r>
    </w:p>
    <w:p w14:paraId="3CC8FDA3" w14:textId="23DDE410" w:rsidR="007E7AB0" w:rsidRPr="00BF0E9D" w:rsidRDefault="007E7AB0" w:rsidP="00B91F1C">
      <w:pPr>
        <w:autoSpaceDE w:val="0"/>
        <w:autoSpaceDN w:val="0"/>
        <w:adjustRightInd w:val="0"/>
        <w:spacing w:line="360" w:lineRule="auto"/>
        <w:ind w:left="2250"/>
        <w:jc w:val="both"/>
        <w:rPr>
          <w:rFonts w:ascii="Cambria" w:hAnsi="Cambria" w:cs="Arial"/>
          <w:lang w:val="en-GB"/>
        </w:rPr>
      </w:pPr>
      <w:r w:rsidRPr="00BF0E9D">
        <w:rPr>
          <w:rFonts w:ascii="Cambria" w:hAnsi="Cambria" w:cs="Arial"/>
          <w:lang w:val="en-GB"/>
        </w:rPr>
        <w:t xml:space="preserve">An Application for approval of </w:t>
      </w:r>
      <w:r w:rsidR="00362222">
        <w:rPr>
          <w:rFonts w:ascii="Cambria" w:hAnsi="Cambria" w:cs="Arial"/>
          <w:lang w:val="en-GB"/>
        </w:rPr>
        <w:t xml:space="preserve">Revised </w:t>
      </w:r>
      <w:r w:rsidR="002F7829">
        <w:rPr>
          <w:rFonts w:ascii="Cambria" w:hAnsi="Cambria" w:cs="Arial"/>
          <w:lang w:val="en-GB"/>
        </w:rPr>
        <w:t>Aggregate</w:t>
      </w:r>
      <w:r w:rsidRPr="00BF0E9D">
        <w:rPr>
          <w:rFonts w:ascii="Cambria" w:hAnsi="Cambria" w:cs="Arial"/>
          <w:lang w:val="en-GB"/>
        </w:rPr>
        <w:t xml:space="preserve"> Revenue Requirement and Retail Supply Tariff for the financial year 20</w:t>
      </w:r>
      <w:r w:rsidR="005B0BEF">
        <w:rPr>
          <w:rFonts w:ascii="Cambria" w:hAnsi="Cambria" w:cs="Arial"/>
          <w:lang w:val="en-GB"/>
        </w:rPr>
        <w:t>2</w:t>
      </w:r>
      <w:r w:rsidR="00046763">
        <w:rPr>
          <w:rFonts w:ascii="Cambria" w:hAnsi="Cambria" w:cs="Arial"/>
          <w:lang w:val="en-GB"/>
        </w:rPr>
        <w:t>3</w:t>
      </w:r>
      <w:r w:rsidRPr="00BF0E9D">
        <w:rPr>
          <w:rFonts w:ascii="Cambria" w:hAnsi="Cambria" w:cs="Arial"/>
          <w:lang w:val="en-GB"/>
        </w:rPr>
        <w:t>-</w:t>
      </w:r>
      <w:r w:rsidR="00D73863">
        <w:rPr>
          <w:rFonts w:ascii="Cambria" w:hAnsi="Cambria" w:cs="Arial"/>
          <w:lang w:val="en-GB"/>
        </w:rPr>
        <w:t>2</w:t>
      </w:r>
      <w:r w:rsidR="00046763">
        <w:rPr>
          <w:rFonts w:ascii="Cambria" w:hAnsi="Cambria" w:cs="Arial"/>
          <w:lang w:val="en-GB"/>
        </w:rPr>
        <w:t>4</w:t>
      </w:r>
      <w:r w:rsidRPr="00BF0E9D">
        <w:rPr>
          <w:rFonts w:ascii="Cambria" w:hAnsi="Cambria" w:cs="Arial"/>
          <w:lang w:val="en-GB"/>
        </w:rPr>
        <w:t xml:space="preserve">, under Section 62 and other applicable provisions of the Electricity Act 2003 and in conformity with the provisions </w:t>
      </w:r>
      <w:r w:rsidR="00362222" w:rsidRPr="00BF0E9D">
        <w:rPr>
          <w:rFonts w:ascii="Cambria" w:hAnsi="Cambria" w:cs="Arial"/>
          <w:lang w:val="en-GB"/>
        </w:rPr>
        <w:t>of OERC</w:t>
      </w:r>
      <w:r w:rsidRPr="00BF0E9D">
        <w:rPr>
          <w:rFonts w:ascii="Cambria" w:hAnsi="Cambria" w:cs="Arial"/>
          <w:lang w:val="en-GB"/>
        </w:rPr>
        <w:t xml:space="preserve"> </w:t>
      </w:r>
      <w:r w:rsidR="005553F4">
        <w:t xml:space="preserve">(Terms and Conditions for determination of Wheeling Tariff and Retail Supply Tariff) Regulations, </w:t>
      </w:r>
      <w:r w:rsidR="00362222">
        <w:t xml:space="preserve">2022 </w:t>
      </w:r>
      <w:r w:rsidR="005553F4">
        <w:t>and OERC (Conduct of Business) Regulation 2004.</w:t>
      </w:r>
    </w:p>
    <w:p w14:paraId="05B72365" w14:textId="77777777" w:rsidR="007E7AB0" w:rsidRPr="00BF0E9D" w:rsidRDefault="007E7AB0" w:rsidP="00B91F1C">
      <w:pPr>
        <w:autoSpaceDE w:val="0"/>
        <w:autoSpaceDN w:val="0"/>
        <w:adjustRightInd w:val="0"/>
        <w:spacing w:line="360" w:lineRule="auto"/>
        <w:ind w:left="2250"/>
        <w:jc w:val="both"/>
        <w:rPr>
          <w:rFonts w:ascii="Cambria" w:hAnsi="Cambria" w:cs="Arial"/>
          <w:lang w:val="en-GB"/>
        </w:rPr>
      </w:pPr>
      <w:r w:rsidRPr="00BF0E9D">
        <w:rPr>
          <w:rFonts w:ascii="Cambria" w:hAnsi="Cambria" w:cs="Arial"/>
          <w:lang w:val="en-GB"/>
        </w:rPr>
        <w:t>AND</w:t>
      </w:r>
    </w:p>
    <w:p w14:paraId="5DD5909D" w14:textId="77777777" w:rsidR="007E7AB0" w:rsidRPr="00BF0E9D" w:rsidRDefault="007E7AB0" w:rsidP="00B91F1C">
      <w:pPr>
        <w:tabs>
          <w:tab w:val="left" w:pos="5580"/>
        </w:tabs>
        <w:autoSpaceDE w:val="0"/>
        <w:autoSpaceDN w:val="0"/>
        <w:adjustRightInd w:val="0"/>
        <w:spacing w:line="360" w:lineRule="auto"/>
        <w:ind w:left="-90"/>
        <w:jc w:val="both"/>
        <w:rPr>
          <w:rFonts w:ascii="Cambria" w:hAnsi="Cambria" w:cs="Arial"/>
        </w:rPr>
      </w:pPr>
      <w:r w:rsidRPr="00BF0E9D">
        <w:rPr>
          <w:rFonts w:ascii="Cambria" w:hAnsi="Cambria" w:cs="Arial"/>
          <w:b/>
        </w:rPr>
        <w:t xml:space="preserve">IN THE MATTER OF </w:t>
      </w:r>
    </w:p>
    <w:p w14:paraId="6519B658" w14:textId="642536C9" w:rsidR="007E7AB0" w:rsidRDefault="004100F1" w:rsidP="004B6F59">
      <w:pPr>
        <w:autoSpaceDE w:val="0"/>
        <w:autoSpaceDN w:val="0"/>
        <w:adjustRightInd w:val="0"/>
        <w:spacing w:line="360" w:lineRule="auto"/>
        <w:ind w:left="2250"/>
        <w:jc w:val="both"/>
        <w:rPr>
          <w:rFonts w:ascii="Cambria" w:hAnsi="Cambria" w:cs="Arial"/>
          <w:lang w:val="en-GB"/>
        </w:rPr>
      </w:pPr>
      <w:r>
        <w:rPr>
          <w:rFonts w:ascii="Cambria" w:hAnsi="Cambria" w:cs="Arial"/>
          <w:lang w:val="en-GB"/>
        </w:rPr>
        <w:t>TP Western Odisha Distribution Ltd (TPWODL)</w:t>
      </w:r>
    </w:p>
    <w:p w14:paraId="77C9FEC4" w14:textId="7B63EED7" w:rsidR="007E7AB0" w:rsidRPr="00BF0E9D" w:rsidRDefault="004100F1" w:rsidP="00B91F1C">
      <w:pPr>
        <w:autoSpaceDE w:val="0"/>
        <w:autoSpaceDN w:val="0"/>
        <w:adjustRightInd w:val="0"/>
        <w:spacing w:line="360" w:lineRule="auto"/>
        <w:ind w:left="2160"/>
        <w:jc w:val="both"/>
        <w:rPr>
          <w:rFonts w:ascii="Cambria" w:hAnsi="Cambria" w:cs="Arial"/>
        </w:rPr>
      </w:pPr>
      <w:r>
        <w:rPr>
          <w:rFonts w:ascii="Cambria" w:hAnsi="Cambria" w:cs="Arial"/>
          <w:lang w:val="en-GB"/>
        </w:rPr>
        <w:t>Corporate O</w:t>
      </w:r>
      <w:r w:rsidR="005553F4">
        <w:rPr>
          <w:rFonts w:ascii="Cambria" w:hAnsi="Cambria" w:cs="Arial"/>
          <w:lang w:val="en-GB"/>
        </w:rPr>
        <w:t>ffice</w:t>
      </w:r>
      <w:r>
        <w:rPr>
          <w:rFonts w:ascii="Cambria" w:hAnsi="Cambria" w:cs="Arial"/>
          <w:lang w:val="en-GB"/>
        </w:rPr>
        <w:t>,</w:t>
      </w:r>
      <w:r w:rsidR="005553F4">
        <w:rPr>
          <w:rFonts w:ascii="Cambria" w:hAnsi="Cambria" w:cs="Arial"/>
          <w:lang w:val="en-GB"/>
        </w:rPr>
        <w:t xml:space="preserve"> Burla, Sambalpur, Odisha-768017</w:t>
      </w:r>
    </w:p>
    <w:p w14:paraId="1B3F8EC8" w14:textId="06664452" w:rsidR="007E7AB0" w:rsidRPr="00BF0E9D" w:rsidRDefault="007E7AB0" w:rsidP="00B91F1C">
      <w:pPr>
        <w:autoSpaceDE w:val="0"/>
        <w:autoSpaceDN w:val="0"/>
        <w:adjustRightInd w:val="0"/>
        <w:spacing w:line="360" w:lineRule="auto"/>
        <w:ind w:left="-90"/>
        <w:jc w:val="both"/>
        <w:rPr>
          <w:rFonts w:ascii="Cambria" w:hAnsi="Cambria" w:cs="Arial"/>
          <w:b/>
          <w:bCs/>
        </w:rPr>
      </w:pP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b/>
          <w:bCs/>
        </w:rPr>
        <w:tab/>
      </w:r>
      <w:r w:rsidRPr="00BF0E9D">
        <w:rPr>
          <w:rFonts w:ascii="Cambria" w:hAnsi="Cambria" w:cs="Arial"/>
          <w:b/>
          <w:bCs/>
        </w:rPr>
        <w:tab/>
      </w:r>
      <w:r w:rsidRPr="00BF0E9D">
        <w:rPr>
          <w:rFonts w:ascii="Cambria" w:hAnsi="Cambria" w:cs="Arial"/>
          <w:b/>
          <w:bCs/>
        </w:rPr>
        <w:tab/>
        <w:t>---------</w:t>
      </w:r>
      <w:r w:rsidR="004100F1">
        <w:rPr>
          <w:rFonts w:ascii="Cambria" w:hAnsi="Cambria" w:cs="Arial"/>
          <w:b/>
          <w:bCs/>
        </w:rPr>
        <w:t>TPWODL</w:t>
      </w:r>
    </w:p>
    <w:p w14:paraId="70553F95"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1175286C"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569C8349" w14:textId="77777777" w:rsidR="007E7AB0" w:rsidRPr="00BF0E9D" w:rsidRDefault="007E7AB0" w:rsidP="00B91F1C">
      <w:pPr>
        <w:tabs>
          <w:tab w:val="left" w:pos="5580"/>
        </w:tabs>
        <w:autoSpaceDE w:val="0"/>
        <w:autoSpaceDN w:val="0"/>
        <w:adjustRightInd w:val="0"/>
        <w:spacing w:line="360" w:lineRule="auto"/>
        <w:ind w:left="-90"/>
        <w:rPr>
          <w:rFonts w:ascii="Cambria" w:hAnsi="Cambria" w:cs="Arial"/>
          <w:b/>
        </w:rPr>
      </w:pPr>
      <w:r w:rsidRPr="00BF0E9D">
        <w:rPr>
          <w:rFonts w:ascii="Cambria" w:hAnsi="Cambria" w:cs="Arial"/>
          <w:b/>
        </w:rPr>
        <w:t>The Humble applicant above named respectfully sh</w:t>
      </w:r>
      <w:r w:rsidR="00EF3F70" w:rsidRPr="00BF0E9D">
        <w:rPr>
          <w:rFonts w:ascii="Cambria" w:hAnsi="Cambria" w:cs="Arial"/>
          <w:b/>
        </w:rPr>
        <w:t>e</w:t>
      </w:r>
      <w:r w:rsidRPr="00BF0E9D">
        <w:rPr>
          <w:rFonts w:ascii="Cambria" w:hAnsi="Cambria" w:cs="Arial"/>
          <w:b/>
        </w:rPr>
        <w:t>weth:</w:t>
      </w:r>
    </w:p>
    <w:p w14:paraId="4D656F5F"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476E5FE9"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706243A9"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04CA9851" w14:textId="6CFF46F0" w:rsidR="007E7AB0" w:rsidRPr="00BF0E9D" w:rsidRDefault="00BC4C6E" w:rsidP="005553F4">
      <w:pPr>
        <w:tabs>
          <w:tab w:val="left" w:pos="5580"/>
        </w:tabs>
        <w:autoSpaceDE w:val="0"/>
        <w:autoSpaceDN w:val="0"/>
        <w:adjustRightInd w:val="0"/>
        <w:spacing w:line="360" w:lineRule="auto"/>
        <w:ind w:left="-90"/>
        <w:jc w:val="center"/>
        <w:rPr>
          <w:rFonts w:ascii="Cambria" w:hAnsi="Cambria" w:cs="Arial"/>
          <w:b/>
        </w:rPr>
      </w:pPr>
      <w:r>
        <w:rPr>
          <w:rFonts w:ascii="Cambria" w:hAnsi="Cambria" w:cs="Arial"/>
          <w:b/>
        </w:rPr>
        <w:tab/>
        <w:t>GM (RA &amp; Strategy)</w:t>
      </w:r>
      <w:r w:rsidR="007E7AB0" w:rsidRPr="00BF0E9D">
        <w:rPr>
          <w:rFonts w:ascii="Cambria" w:hAnsi="Cambria" w:cs="Arial"/>
          <w:b/>
        </w:rPr>
        <w:t xml:space="preserve">, </w:t>
      </w:r>
      <w:r w:rsidR="004100F1">
        <w:rPr>
          <w:rFonts w:ascii="Cambria" w:hAnsi="Cambria" w:cs="Arial"/>
          <w:b/>
        </w:rPr>
        <w:t>TPWODL</w:t>
      </w:r>
      <w:r w:rsidR="009D26E7">
        <w:rPr>
          <w:rFonts w:ascii="Cambria" w:hAnsi="Cambria" w:cs="Arial"/>
          <w:b/>
        </w:rPr>
        <w:t xml:space="preserve"> </w:t>
      </w:r>
    </w:p>
    <w:p w14:paraId="6B4220E2"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62F4668D"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550F1127"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3E11EE85"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50F826A1" w14:textId="77777777" w:rsidR="007E7AB0" w:rsidRDefault="007E7AB0" w:rsidP="00B91F1C">
      <w:pPr>
        <w:tabs>
          <w:tab w:val="left" w:pos="5580"/>
        </w:tabs>
        <w:autoSpaceDE w:val="0"/>
        <w:autoSpaceDN w:val="0"/>
        <w:adjustRightInd w:val="0"/>
        <w:spacing w:line="360" w:lineRule="auto"/>
        <w:ind w:left="-90"/>
        <w:jc w:val="center"/>
        <w:rPr>
          <w:rFonts w:ascii="Cambria" w:hAnsi="Cambria" w:cs="Arial"/>
          <w:b/>
        </w:rPr>
      </w:pPr>
    </w:p>
    <w:p w14:paraId="5AEEBECF" w14:textId="0F1C9709" w:rsidR="004F1964" w:rsidRDefault="004F1964" w:rsidP="00B91F1C">
      <w:pPr>
        <w:tabs>
          <w:tab w:val="left" w:pos="5580"/>
        </w:tabs>
        <w:autoSpaceDE w:val="0"/>
        <w:autoSpaceDN w:val="0"/>
        <w:adjustRightInd w:val="0"/>
        <w:spacing w:line="360" w:lineRule="auto"/>
        <w:ind w:left="-90"/>
        <w:jc w:val="center"/>
        <w:rPr>
          <w:rFonts w:ascii="Cambria" w:hAnsi="Cambria" w:cs="Arial"/>
          <w:b/>
        </w:rPr>
      </w:pPr>
    </w:p>
    <w:p w14:paraId="56DAF0BC" w14:textId="28524C8B" w:rsidR="00BC4C6E" w:rsidRDefault="00BC4C6E" w:rsidP="00B91F1C">
      <w:pPr>
        <w:tabs>
          <w:tab w:val="left" w:pos="5580"/>
        </w:tabs>
        <w:autoSpaceDE w:val="0"/>
        <w:autoSpaceDN w:val="0"/>
        <w:adjustRightInd w:val="0"/>
        <w:spacing w:line="360" w:lineRule="auto"/>
        <w:ind w:left="-90"/>
        <w:jc w:val="center"/>
        <w:rPr>
          <w:rFonts w:ascii="Cambria" w:hAnsi="Cambria" w:cs="Arial"/>
          <w:b/>
        </w:rPr>
      </w:pPr>
    </w:p>
    <w:p w14:paraId="784F27B7" w14:textId="0FB392AA" w:rsidR="00BC4C6E" w:rsidRDefault="00BC4C6E" w:rsidP="00B91F1C">
      <w:pPr>
        <w:tabs>
          <w:tab w:val="left" w:pos="5580"/>
        </w:tabs>
        <w:autoSpaceDE w:val="0"/>
        <w:autoSpaceDN w:val="0"/>
        <w:adjustRightInd w:val="0"/>
        <w:spacing w:line="360" w:lineRule="auto"/>
        <w:ind w:left="-90"/>
        <w:jc w:val="center"/>
        <w:rPr>
          <w:rFonts w:ascii="Cambria" w:hAnsi="Cambria" w:cs="Arial"/>
          <w:b/>
        </w:rPr>
      </w:pPr>
    </w:p>
    <w:p w14:paraId="770E4EE8" w14:textId="77777777" w:rsidR="00BC4C6E" w:rsidRDefault="00BC4C6E" w:rsidP="00B91F1C">
      <w:pPr>
        <w:tabs>
          <w:tab w:val="left" w:pos="5580"/>
        </w:tabs>
        <w:autoSpaceDE w:val="0"/>
        <w:autoSpaceDN w:val="0"/>
        <w:adjustRightInd w:val="0"/>
        <w:spacing w:line="360" w:lineRule="auto"/>
        <w:ind w:left="-90"/>
        <w:jc w:val="center"/>
        <w:rPr>
          <w:rFonts w:ascii="Cambria" w:hAnsi="Cambria" w:cs="Arial"/>
          <w:b/>
        </w:rPr>
      </w:pPr>
    </w:p>
    <w:p w14:paraId="141B009D" w14:textId="77777777" w:rsidR="004F1964" w:rsidRDefault="004F1964" w:rsidP="00B91F1C">
      <w:pPr>
        <w:tabs>
          <w:tab w:val="left" w:pos="5580"/>
        </w:tabs>
        <w:autoSpaceDE w:val="0"/>
        <w:autoSpaceDN w:val="0"/>
        <w:adjustRightInd w:val="0"/>
        <w:spacing w:line="360" w:lineRule="auto"/>
        <w:ind w:left="-90"/>
        <w:jc w:val="center"/>
        <w:rPr>
          <w:rFonts w:ascii="Cambria" w:hAnsi="Cambria" w:cs="Arial"/>
          <w:b/>
        </w:rPr>
      </w:pPr>
    </w:p>
    <w:p w14:paraId="7287EEB8" w14:textId="77777777" w:rsidR="00FB208C" w:rsidRPr="00BF0E9D" w:rsidRDefault="00670C03" w:rsidP="00B91F1C">
      <w:pPr>
        <w:tabs>
          <w:tab w:val="left" w:pos="5580"/>
        </w:tabs>
        <w:autoSpaceDE w:val="0"/>
        <w:autoSpaceDN w:val="0"/>
        <w:adjustRightInd w:val="0"/>
        <w:spacing w:line="360" w:lineRule="auto"/>
        <w:ind w:left="-86"/>
        <w:rPr>
          <w:rFonts w:ascii="Cambria" w:hAnsi="Cambria" w:cs="Arial"/>
          <w:b/>
        </w:rPr>
      </w:pPr>
      <w:r w:rsidRPr="00BF0E9D">
        <w:rPr>
          <w:rFonts w:ascii="Cambria" w:hAnsi="Cambria" w:cs="Arial"/>
          <w:b/>
        </w:rPr>
        <w:lastRenderedPageBreak/>
        <w:t>B</w:t>
      </w:r>
      <w:r w:rsidR="00BF47FD" w:rsidRPr="00BF0E9D">
        <w:rPr>
          <w:rFonts w:ascii="Cambria" w:hAnsi="Cambria" w:cs="Arial"/>
          <w:b/>
        </w:rPr>
        <w:t xml:space="preserve">EFORE THE </w:t>
      </w:r>
      <w:r w:rsidR="00F807C8" w:rsidRPr="00BF0E9D">
        <w:rPr>
          <w:rFonts w:ascii="Cambria" w:hAnsi="Cambria" w:cs="Arial"/>
          <w:b/>
        </w:rPr>
        <w:t>ODISHA</w:t>
      </w:r>
      <w:r w:rsidR="00BF47FD" w:rsidRPr="00BF0E9D">
        <w:rPr>
          <w:rFonts w:ascii="Cambria" w:hAnsi="Cambria" w:cs="Arial"/>
          <w:b/>
        </w:rPr>
        <w:t xml:space="preserve"> E</w:t>
      </w:r>
      <w:smartTag w:uri="urn:schemas-microsoft-com:office:smarttags" w:element="stockticker">
        <w:r w:rsidR="00BF47FD" w:rsidRPr="00BF0E9D">
          <w:rPr>
            <w:rFonts w:ascii="Cambria" w:hAnsi="Cambria" w:cs="Arial"/>
            <w:b/>
          </w:rPr>
          <w:t>LECT</w:t>
        </w:r>
      </w:smartTag>
      <w:r w:rsidR="00BF47FD" w:rsidRPr="00BF0E9D">
        <w:rPr>
          <w:rFonts w:ascii="Cambria" w:hAnsi="Cambria" w:cs="Arial"/>
          <w:b/>
        </w:rPr>
        <w:t>RI</w:t>
      </w:r>
      <w:smartTag w:uri="urn:schemas-microsoft-com:office:smarttags" w:element="stockticker">
        <w:r w:rsidR="00BF47FD" w:rsidRPr="00BF0E9D">
          <w:rPr>
            <w:rFonts w:ascii="Cambria" w:hAnsi="Cambria" w:cs="Arial"/>
            <w:b/>
          </w:rPr>
          <w:t>CITY</w:t>
        </w:r>
      </w:smartTag>
      <w:r w:rsidR="00BF47FD" w:rsidRPr="00BF0E9D">
        <w:rPr>
          <w:rFonts w:ascii="Cambria" w:hAnsi="Cambria" w:cs="Arial"/>
          <w:b/>
        </w:rPr>
        <w:t xml:space="preserve"> REGULATORY COMMISSION BHUBANESWAR</w:t>
      </w:r>
    </w:p>
    <w:p w14:paraId="63DE0F57" w14:textId="77777777" w:rsidR="00BF47FD" w:rsidRPr="00BF0E9D" w:rsidRDefault="00BF47FD" w:rsidP="00B91F1C">
      <w:pPr>
        <w:tabs>
          <w:tab w:val="left" w:pos="5580"/>
        </w:tabs>
        <w:autoSpaceDE w:val="0"/>
        <w:autoSpaceDN w:val="0"/>
        <w:adjustRightInd w:val="0"/>
        <w:spacing w:line="360" w:lineRule="auto"/>
        <w:ind w:left="-90"/>
        <w:jc w:val="both"/>
        <w:rPr>
          <w:rFonts w:ascii="Cambria" w:hAnsi="Cambria" w:cs="Arial"/>
          <w:b/>
        </w:rPr>
      </w:pPr>
      <w:r w:rsidRPr="00BF0E9D">
        <w:rPr>
          <w:rFonts w:ascii="Cambria" w:hAnsi="Cambria" w:cs="Arial"/>
          <w:b/>
        </w:rPr>
        <w:t xml:space="preserve">IN THE MATTER OF </w:t>
      </w:r>
    </w:p>
    <w:p w14:paraId="58FF583E" w14:textId="4D711B71" w:rsidR="005553F4" w:rsidRDefault="00BF47FD" w:rsidP="00B91F1C">
      <w:pPr>
        <w:autoSpaceDE w:val="0"/>
        <w:autoSpaceDN w:val="0"/>
        <w:adjustRightInd w:val="0"/>
        <w:spacing w:line="360" w:lineRule="auto"/>
        <w:ind w:left="2250"/>
        <w:jc w:val="both"/>
      </w:pPr>
      <w:r w:rsidRPr="00BF0E9D">
        <w:rPr>
          <w:rFonts w:ascii="Cambria" w:hAnsi="Cambria" w:cs="Arial"/>
          <w:lang w:val="en-GB"/>
        </w:rPr>
        <w:t xml:space="preserve">An Application for approval of </w:t>
      </w:r>
      <w:r w:rsidR="00362222">
        <w:rPr>
          <w:rFonts w:ascii="Cambria" w:hAnsi="Cambria" w:cs="Arial"/>
          <w:lang w:val="en-GB"/>
        </w:rPr>
        <w:t xml:space="preserve">Revised </w:t>
      </w:r>
      <w:r w:rsidR="002F7829">
        <w:rPr>
          <w:rFonts w:ascii="Cambria" w:hAnsi="Cambria" w:cs="Arial"/>
          <w:lang w:val="en-GB"/>
        </w:rPr>
        <w:t>Aggregate</w:t>
      </w:r>
      <w:r w:rsidRPr="00BF0E9D">
        <w:rPr>
          <w:rFonts w:ascii="Cambria" w:hAnsi="Cambria" w:cs="Arial"/>
          <w:lang w:val="en-GB"/>
        </w:rPr>
        <w:t xml:space="preserve"> Revenue Requirement and Retail Supply Tariff for the financial year 20</w:t>
      </w:r>
      <w:r w:rsidR="005B0BEF">
        <w:rPr>
          <w:rFonts w:ascii="Cambria" w:hAnsi="Cambria" w:cs="Arial"/>
          <w:lang w:val="en-GB"/>
        </w:rPr>
        <w:t>2</w:t>
      </w:r>
      <w:r w:rsidR="00046763">
        <w:rPr>
          <w:rFonts w:ascii="Cambria" w:hAnsi="Cambria" w:cs="Arial"/>
          <w:lang w:val="en-GB"/>
        </w:rPr>
        <w:t>3</w:t>
      </w:r>
      <w:r w:rsidRPr="00BF0E9D">
        <w:rPr>
          <w:rFonts w:ascii="Cambria" w:hAnsi="Cambria" w:cs="Arial"/>
          <w:lang w:val="en-GB"/>
        </w:rPr>
        <w:t>-</w:t>
      </w:r>
      <w:r w:rsidR="00D73863">
        <w:rPr>
          <w:rFonts w:ascii="Cambria" w:hAnsi="Cambria" w:cs="Arial"/>
          <w:lang w:val="en-GB"/>
        </w:rPr>
        <w:t>2</w:t>
      </w:r>
      <w:r w:rsidR="00046763">
        <w:rPr>
          <w:rFonts w:ascii="Cambria" w:hAnsi="Cambria" w:cs="Arial"/>
          <w:lang w:val="en-GB"/>
        </w:rPr>
        <w:t>4</w:t>
      </w:r>
      <w:r w:rsidRPr="00BF0E9D">
        <w:rPr>
          <w:rFonts w:ascii="Cambria" w:hAnsi="Cambria" w:cs="Arial"/>
          <w:lang w:val="en-GB"/>
        </w:rPr>
        <w:t xml:space="preserve">, under Section 62 and other applicable provisions of the Electricity Act 2003 and in conformity with </w:t>
      </w:r>
      <w:r w:rsidR="004B05DE" w:rsidRPr="00BF0E9D">
        <w:rPr>
          <w:rFonts w:ascii="Cambria" w:hAnsi="Cambria" w:cs="Arial"/>
          <w:lang w:val="en-GB"/>
        </w:rPr>
        <w:t xml:space="preserve">the provisions </w:t>
      </w:r>
      <w:r w:rsidR="00362222" w:rsidRPr="00BF0E9D">
        <w:rPr>
          <w:rFonts w:ascii="Cambria" w:hAnsi="Cambria" w:cs="Arial"/>
          <w:lang w:val="en-GB"/>
        </w:rPr>
        <w:t>of OERC</w:t>
      </w:r>
      <w:r w:rsidR="004B05DE" w:rsidRPr="00BF0E9D">
        <w:rPr>
          <w:rFonts w:ascii="Cambria" w:hAnsi="Cambria" w:cs="Arial"/>
          <w:lang w:val="en-GB"/>
        </w:rPr>
        <w:t xml:space="preserve"> </w:t>
      </w:r>
      <w:r w:rsidR="005553F4">
        <w:t xml:space="preserve">(Terms and Conditions for determination of Wheeling Tariff and Retail Supply Tariff) Regulations, </w:t>
      </w:r>
      <w:r w:rsidR="00362222">
        <w:t xml:space="preserve">2022 </w:t>
      </w:r>
      <w:r w:rsidR="005553F4">
        <w:t>and OERC (Conduct of Business) Regulation 2004.</w:t>
      </w:r>
    </w:p>
    <w:p w14:paraId="56E921FB" w14:textId="77777777" w:rsidR="00BF47FD" w:rsidRPr="00BF0E9D" w:rsidRDefault="00BF47FD" w:rsidP="00B91F1C">
      <w:pPr>
        <w:autoSpaceDE w:val="0"/>
        <w:autoSpaceDN w:val="0"/>
        <w:adjustRightInd w:val="0"/>
        <w:spacing w:line="360" w:lineRule="auto"/>
        <w:ind w:left="2250"/>
        <w:jc w:val="both"/>
        <w:rPr>
          <w:rFonts w:ascii="Cambria" w:hAnsi="Cambria" w:cs="Arial"/>
          <w:lang w:val="en-GB"/>
        </w:rPr>
      </w:pPr>
      <w:r w:rsidRPr="00BF0E9D">
        <w:rPr>
          <w:rFonts w:ascii="Cambria" w:hAnsi="Cambria" w:cs="Arial"/>
          <w:lang w:val="en-GB"/>
        </w:rPr>
        <w:t>AND</w:t>
      </w:r>
    </w:p>
    <w:p w14:paraId="48C983C2" w14:textId="77777777" w:rsidR="00BF47FD" w:rsidRPr="00BF0E9D" w:rsidRDefault="00BF47FD" w:rsidP="00B91F1C">
      <w:pPr>
        <w:tabs>
          <w:tab w:val="left" w:pos="5580"/>
        </w:tabs>
        <w:autoSpaceDE w:val="0"/>
        <w:autoSpaceDN w:val="0"/>
        <w:adjustRightInd w:val="0"/>
        <w:spacing w:line="360" w:lineRule="auto"/>
        <w:ind w:left="-90"/>
        <w:jc w:val="both"/>
        <w:rPr>
          <w:rFonts w:ascii="Cambria" w:hAnsi="Cambria" w:cs="Arial"/>
        </w:rPr>
      </w:pPr>
      <w:r w:rsidRPr="00BF0E9D">
        <w:rPr>
          <w:rFonts w:ascii="Cambria" w:hAnsi="Cambria" w:cs="Arial"/>
          <w:b/>
        </w:rPr>
        <w:t xml:space="preserve">IN THE MATTER OF </w:t>
      </w:r>
    </w:p>
    <w:p w14:paraId="2F098049" w14:textId="77777777" w:rsidR="004100F1" w:rsidRDefault="004100F1" w:rsidP="004100F1">
      <w:pPr>
        <w:autoSpaceDE w:val="0"/>
        <w:autoSpaceDN w:val="0"/>
        <w:adjustRightInd w:val="0"/>
        <w:spacing w:line="360" w:lineRule="auto"/>
        <w:ind w:left="2250"/>
        <w:jc w:val="both"/>
        <w:rPr>
          <w:rFonts w:ascii="Cambria" w:hAnsi="Cambria" w:cs="Arial"/>
          <w:lang w:val="en-GB"/>
        </w:rPr>
      </w:pPr>
      <w:r>
        <w:rPr>
          <w:rFonts w:ascii="Cambria" w:hAnsi="Cambria" w:cs="Arial"/>
          <w:lang w:val="en-GB"/>
        </w:rPr>
        <w:t>TP Western Odisha Distribution Ltd (TPWODL)</w:t>
      </w:r>
    </w:p>
    <w:p w14:paraId="1A8B4CE9" w14:textId="77777777" w:rsidR="004100F1" w:rsidRPr="00BF0E9D" w:rsidRDefault="004100F1" w:rsidP="004100F1">
      <w:pPr>
        <w:autoSpaceDE w:val="0"/>
        <w:autoSpaceDN w:val="0"/>
        <w:adjustRightInd w:val="0"/>
        <w:spacing w:line="360" w:lineRule="auto"/>
        <w:ind w:left="2160"/>
        <w:jc w:val="both"/>
        <w:rPr>
          <w:rFonts w:ascii="Cambria" w:hAnsi="Cambria" w:cs="Arial"/>
        </w:rPr>
      </w:pPr>
      <w:r>
        <w:rPr>
          <w:rFonts w:ascii="Cambria" w:hAnsi="Cambria" w:cs="Arial"/>
          <w:lang w:val="en-GB"/>
        </w:rPr>
        <w:t>Corporate Office, Burla, Sambalpur, Odisha-768017</w:t>
      </w:r>
    </w:p>
    <w:p w14:paraId="6D1238B2" w14:textId="77777777" w:rsidR="004100F1" w:rsidRPr="00BF0E9D" w:rsidRDefault="004100F1" w:rsidP="004100F1">
      <w:pPr>
        <w:autoSpaceDE w:val="0"/>
        <w:autoSpaceDN w:val="0"/>
        <w:adjustRightInd w:val="0"/>
        <w:spacing w:line="360" w:lineRule="auto"/>
        <w:ind w:left="-90"/>
        <w:jc w:val="both"/>
        <w:rPr>
          <w:rFonts w:ascii="Cambria" w:hAnsi="Cambria" w:cs="Arial"/>
          <w:b/>
          <w:bCs/>
        </w:rPr>
      </w:pP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b/>
          <w:bCs/>
        </w:rPr>
        <w:tab/>
      </w:r>
      <w:r w:rsidRPr="00BF0E9D">
        <w:rPr>
          <w:rFonts w:ascii="Cambria" w:hAnsi="Cambria" w:cs="Arial"/>
          <w:b/>
          <w:bCs/>
        </w:rPr>
        <w:tab/>
      </w:r>
      <w:r w:rsidRPr="00BF0E9D">
        <w:rPr>
          <w:rFonts w:ascii="Cambria" w:hAnsi="Cambria" w:cs="Arial"/>
          <w:b/>
          <w:bCs/>
        </w:rPr>
        <w:tab/>
        <w:t>---------</w:t>
      </w:r>
      <w:r>
        <w:rPr>
          <w:rFonts w:ascii="Cambria" w:hAnsi="Cambria" w:cs="Arial"/>
          <w:b/>
          <w:bCs/>
        </w:rPr>
        <w:t>TPWODL</w:t>
      </w:r>
    </w:p>
    <w:p w14:paraId="1E2DFCF5" w14:textId="77777777" w:rsidR="00BF47FD" w:rsidRPr="00BF0E9D" w:rsidRDefault="00BF47FD" w:rsidP="00B91F1C">
      <w:pPr>
        <w:autoSpaceDE w:val="0"/>
        <w:autoSpaceDN w:val="0"/>
        <w:adjustRightInd w:val="0"/>
        <w:spacing w:line="360" w:lineRule="auto"/>
        <w:ind w:left="2160"/>
        <w:jc w:val="both"/>
        <w:rPr>
          <w:rFonts w:ascii="Cambria" w:hAnsi="Cambria" w:cs="Arial"/>
        </w:rPr>
      </w:pPr>
    </w:p>
    <w:p w14:paraId="7F342D77" w14:textId="526A299F" w:rsidR="00BF47FD" w:rsidRPr="00BF0E9D" w:rsidRDefault="00BF47FD" w:rsidP="004100F1">
      <w:pPr>
        <w:autoSpaceDE w:val="0"/>
        <w:autoSpaceDN w:val="0"/>
        <w:adjustRightInd w:val="0"/>
        <w:spacing w:line="360" w:lineRule="auto"/>
        <w:ind w:left="-90"/>
        <w:jc w:val="both"/>
        <w:rPr>
          <w:rFonts w:ascii="Cambria" w:hAnsi="Cambria" w:cs="Arial"/>
          <w:b/>
          <w:bCs/>
        </w:rPr>
      </w:pPr>
      <w:r w:rsidRPr="00BF0E9D">
        <w:rPr>
          <w:rFonts w:ascii="Cambria" w:hAnsi="Cambria" w:cs="Arial"/>
          <w:b/>
          <w:bCs/>
        </w:rPr>
        <w:t xml:space="preserve">Affidavit verifying the application for the </w:t>
      </w:r>
      <w:r w:rsidR="00F0624C">
        <w:rPr>
          <w:rFonts w:ascii="Cambria" w:hAnsi="Cambria" w:cs="Arial"/>
          <w:b/>
          <w:bCs/>
        </w:rPr>
        <w:t xml:space="preserve">Revised </w:t>
      </w:r>
      <w:r w:rsidR="00DE5E6E">
        <w:rPr>
          <w:rFonts w:ascii="Cambria" w:hAnsi="Cambria" w:cs="Arial"/>
          <w:b/>
          <w:bCs/>
        </w:rPr>
        <w:t>Aggregate</w:t>
      </w:r>
      <w:r w:rsidRPr="00BF0E9D">
        <w:rPr>
          <w:rFonts w:ascii="Cambria" w:hAnsi="Cambria" w:cs="Arial"/>
          <w:b/>
          <w:bCs/>
        </w:rPr>
        <w:t xml:space="preserve"> Revenue Requirement and Tariff Application</w:t>
      </w:r>
    </w:p>
    <w:p w14:paraId="0FC13D1F" w14:textId="77777777" w:rsidR="000A6635" w:rsidRPr="00BF0E9D" w:rsidRDefault="000A6635" w:rsidP="00B91F1C">
      <w:pPr>
        <w:autoSpaceDE w:val="0"/>
        <w:autoSpaceDN w:val="0"/>
        <w:adjustRightInd w:val="0"/>
        <w:spacing w:line="360" w:lineRule="auto"/>
        <w:ind w:left="-90"/>
        <w:jc w:val="both"/>
        <w:rPr>
          <w:rFonts w:ascii="Cambria" w:hAnsi="Cambria" w:cs="Arial"/>
          <w:lang w:val="en-GB"/>
        </w:rPr>
      </w:pPr>
    </w:p>
    <w:p w14:paraId="035290BA" w14:textId="365B12F9" w:rsidR="00BF47FD" w:rsidRPr="00BF0E9D" w:rsidRDefault="00BF47FD" w:rsidP="00B91F1C">
      <w:pPr>
        <w:autoSpaceDE w:val="0"/>
        <w:autoSpaceDN w:val="0"/>
        <w:adjustRightInd w:val="0"/>
        <w:spacing w:line="360" w:lineRule="auto"/>
        <w:ind w:left="-90"/>
        <w:jc w:val="both"/>
        <w:rPr>
          <w:rFonts w:ascii="Cambria" w:hAnsi="Cambria" w:cs="Arial"/>
          <w:lang w:val="en-GB"/>
        </w:rPr>
      </w:pPr>
      <w:r w:rsidRPr="00BF0E9D">
        <w:rPr>
          <w:rFonts w:ascii="Cambria" w:hAnsi="Cambria" w:cs="Arial"/>
          <w:lang w:val="en-GB"/>
        </w:rPr>
        <w:t xml:space="preserve">I, </w:t>
      </w:r>
      <w:r w:rsidR="003C6C82">
        <w:rPr>
          <w:rFonts w:ascii="Cambria" w:hAnsi="Cambria" w:cs="Arial"/>
          <w:lang w:val="en-GB"/>
        </w:rPr>
        <w:t>Kshirod Chandra Nanda</w:t>
      </w:r>
      <w:r w:rsidR="00B52A86" w:rsidRPr="004100F1">
        <w:rPr>
          <w:rFonts w:ascii="Cambria" w:hAnsi="Cambria" w:cs="Arial"/>
          <w:lang w:val="en-GB"/>
        </w:rPr>
        <w:t xml:space="preserve">, Son of Late </w:t>
      </w:r>
      <w:r w:rsidR="003C6C82">
        <w:rPr>
          <w:rFonts w:ascii="Cambria" w:hAnsi="Cambria" w:cs="Arial"/>
          <w:lang w:val="en-GB"/>
        </w:rPr>
        <w:t>Radhanath Nanda</w:t>
      </w:r>
      <w:r w:rsidR="00B52A86" w:rsidRPr="004100F1">
        <w:rPr>
          <w:rFonts w:ascii="Cambria" w:hAnsi="Cambria" w:cs="Arial"/>
          <w:lang w:val="en-GB"/>
        </w:rPr>
        <w:t>, aged about 5</w:t>
      </w:r>
      <w:r w:rsidR="00046763">
        <w:rPr>
          <w:rFonts w:ascii="Cambria" w:hAnsi="Cambria" w:cs="Arial"/>
          <w:lang w:val="en-GB"/>
        </w:rPr>
        <w:t>3</w:t>
      </w:r>
      <w:r w:rsidR="00B52A86" w:rsidRPr="004100F1">
        <w:rPr>
          <w:rFonts w:ascii="Cambria" w:hAnsi="Cambria" w:cs="Arial"/>
          <w:lang w:val="en-GB"/>
        </w:rPr>
        <w:t xml:space="preserve"> years</w:t>
      </w:r>
      <w:r w:rsidRPr="00BF0E9D">
        <w:rPr>
          <w:rFonts w:ascii="Cambria" w:hAnsi="Cambria" w:cs="Arial"/>
          <w:lang w:val="en-GB"/>
        </w:rPr>
        <w:t>, residing at</w:t>
      </w:r>
      <w:r w:rsidR="00CA52CC" w:rsidRPr="00BF0E9D">
        <w:rPr>
          <w:rFonts w:ascii="Cambria" w:hAnsi="Cambria" w:cs="Arial"/>
          <w:lang w:val="en-GB"/>
        </w:rPr>
        <w:t>, Sambalpur</w:t>
      </w:r>
      <w:r w:rsidRPr="00BF0E9D">
        <w:rPr>
          <w:rFonts w:ascii="Cambria" w:hAnsi="Cambria" w:cs="Arial"/>
          <w:lang w:val="en-GB"/>
        </w:rPr>
        <w:t xml:space="preserve">, do hereby solemnly affirm and state as </w:t>
      </w:r>
      <w:r w:rsidR="004100F1" w:rsidRPr="00BF0E9D">
        <w:rPr>
          <w:rFonts w:ascii="Cambria" w:hAnsi="Cambria" w:cs="Arial"/>
          <w:lang w:val="en-GB"/>
        </w:rPr>
        <w:t>follows: -</w:t>
      </w:r>
    </w:p>
    <w:p w14:paraId="1186E778" w14:textId="77777777" w:rsidR="00BF47FD" w:rsidRPr="00BF0E9D" w:rsidRDefault="00BF47FD" w:rsidP="00B91F1C">
      <w:pPr>
        <w:autoSpaceDE w:val="0"/>
        <w:autoSpaceDN w:val="0"/>
        <w:adjustRightInd w:val="0"/>
        <w:spacing w:line="360" w:lineRule="auto"/>
        <w:ind w:left="-90"/>
        <w:jc w:val="both"/>
        <w:rPr>
          <w:rFonts w:ascii="Cambria" w:hAnsi="Cambria" w:cs="Arial"/>
          <w:sz w:val="16"/>
          <w:szCs w:val="16"/>
          <w:lang w:val="en-GB"/>
        </w:rPr>
      </w:pPr>
    </w:p>
    <w:p w14:paraId="7F6AAD66" w14:textId="462B2329" w:rsidR="00BF47FD" w:rsidRDefault="00BF47FD" w:rsidP="00B91F1C">
      <w:pPr>
        <w:autoSpaceDE w:val="0"/>
        <w:autoSpaceDN w:val="0"/>
        <w:adjustRightInd w:val="0"/>
        <w:spacing w:line="360" w:lineRule="auto"/>
        <w:ind w:left="-90"/>
        <w:jc w:val="both"/>
        <w:rPr>
          <w:rFonts w:ascii="Cambria" w:hAnsi="Cambria" w:cs="Arial"/>
          <w:lang w:val="en-GB"/>
        </w:rPr>
      </w:pPr>
      <w:r w:rsidRPr="00BF0E9D">
        <w:rPr>
          <w:rFonts w:ascii="Cambria" w:hAnsi="Cambria" w:cs="Arial"/>
          <w:lang w:val="en-GB"/>
        </w:rPr>
        <w:t xml:space="preserve">I am the </w:t>
      </w:r>
      <w:r w:rsidR="003C6C82">
        <w:rPr>
          <w:rFonts w:ascii="Cambria" w:hAnsi="Cambria" w:cs="Arial"/>
          <w:lang w:val="en-GB"/>
        </w:rPr>
        <w:t>General Manager (RA &amp; Strategy)</w:t>
      </w:r>
      <w:r w:rsidR="00E278DA">
        <w:rPr>
          <w:rFonts w:ascii="Cambria" w:hAnsi="Cambria" w:cs="Arial"/>
          <w:lang w:val="en-GB"/>
        </w:rPr>
        <w:t xml:space="preserve"> of </w:t>
      </w:r>
      <w:r w:rsidR="004100F1">
        <w:rPr>
          <w:rFonts w:ascii="Cambria" w:hAnsi="Cambria" w:cs="Arial"/>
          <w:lang w:val="en-GB"/>
        </w:rPr>
        <w:t>TP Western Odisha Distribution Ltd. (TPWODL)</w:t>
      </w:r>
      <w:r w:rsidRPr="00BF0E9D">
        <w:rPr>
          <w:rFonts w:ascii="Cambria" w:hAnsi="Cambria" w:cs="Arial"/>
          <w:lang w:val="en-GB"/>
        </w:rPr>
        <w:t xml:space="preserve">, </w:t>
      </w:r>
      <w:r w:rsidR="004100F1">
        <w:rPr>
          <w:rFonts w:ascii="Cambria" w:hAnsi="Cambria" w:cs="Arial"/>
          <w:lang w:val="en-GB"/>
        </w:rPr>
        <w:t xml:space="preserve">Corporate </w:t>
      </w:r>
      <w:r w:rsidRPr="00BF0E9D">
        <w:rPr>
          <w:rFonts w:ascii="Cambria" w:hAnsi="Cambria" w:cs="Arial"/>
          <w:lang w:val="en-GB"/>
        </w:rPr>
        <w:t>Office-</w:t>
      </w:r>
      <w:r w:rsidR="005553F4">
        <w:rPr>
          <w:rFonts w:ascii="Cambria" w:hAnsi="Cambria" w:cs="Arial"/>
          <w:lang w:val="en-GB"/>
        </w:rPr>
        <w:t>Burla</w:t>
      </w:r>
      <w:r w:rsidRPr="00BF0E9D">
        <w:rPr>
          <w:rFonts w:ascii="Cambria" w:hAnsi="Cambria" w:cs="Arial"/>
          <w:lang w:val="en-GB"/>
        </w:rPr>
        <w:t xml:space="preserve">, </w:t>
      </w:r>
      <w:r w:rsidR="005553F4">
        <w:rPr>
          <w:rFonts w:ascii="Cambria" w:hAnsi="Cambria" w:cs="Arial"/>
          <w:lang w:val="en-GB"/>
        </w:rPr>
        <w:t>Sambalpur</w:t>
      </w:r>
      <w:r w:rsidR="00912E72" w:rsidRPr="00BF0E9D">
        <w:rPr>
          <w:rFonts w:ascii="Cambria" w:hAnsi="Cambria" w:cs="Arial"/>
          <w:lang w:val="en-GB"/>
        </w:rPr>
        <w:t>,</w:t>
      </w:r>
      <w:r w:rsidRPr="00BF0E9D">
        <w:rPr>
          <w:rFonts w:ascii="Cambria" w:hAnsi="Cambria" w:cs="Arial"/>
          <w:lang w:val="en-GB"/>
        </w:rPr>
        <w:t xml:space="preserve"> </w:t>
      </w:r>
      <w:r w:rsidR="005553F4">
        <w:rPr>
          <w:rFonts w:ascii="Cambria" w:hAnsi="Cambria" w:cs="Arial"/>
          <w:lang w:val="en-GB"/>
        </w:rPr>
        <w:t>Odisha</w:t>
      </w:r>
      <w:r w:rsidRPr="00BF0E9D">
        <w:rPr>
          <w:rFonts w:ascii="Cambria" w:hAnsi="Cambria" w:cs="Arial"/>
          <w:lang w:val="en-GB"/>
        </w:rPr>
        <w:t>-7</w:t>
      </w:r>
      <w:r w:rsidR="005553F4">
        <w:rPr>
          <w:rFonts w:ascii="Cambria" w:hAnsi="Cambria" w:cs="Arial"/>
          <w:lang w:val="en-GB"/>
        </w:rPr>
        <w:t>68017</w:t>
      </w:r>
      <w:r w:rsidRPr="00BF0E9D">
        <w:rPr>
          <w:rFonts w:ascii="Cambria" w:hAnsi="Cambria" w:cs="Arial"/>
          <w:lang w:val="en-GB"/>
        </w:rPr>
        <w:t>.</w:t>
      </w:r>
    </w:p>
    <w:p w14:paraId="16463BE3" w14:textId="77777777" w:rsidR="003C6C82" w:rsidRDefault="003C6C82" w:rsidP="00B91F1C">
      <w:pPr>
        <w:autoSpaceDE w:val="0"/>
        <w:autoSpaceDN w:val="0"/>
        <w:adjustRightInd w:val="0"/>
        <w:spacing w:line="360" w:lineRule="auto"/>
        <w:ind w:left="-90"/>
        <w:jc w:val="both"/>
        <w:rPr>
          <w:rFonts w:ascii="Cambria" w:hAnsi="Cambria" w:cs="Arial"/>
          <w:lang w:val="en-GB"/>
        </w:rPr>
      </w:pPr>
    </w:p>
    <w:p w14:paraId="7FF0BB93" w14:textId="02AF330D" w:rsidR="003C6C82" w:rsidRPr="00BF0E9D" w:rsidRDefault="003C6C82" w:rsidP="00B91F1C">
      <w:pPr>
        <w:autoSpaceDE w:val="0"/>
        <w:autoSpaceDN w:val="0"/>
        <w:adjustRightInd w:val="0"/>
        <w:spacing w:line="360" w:lineRule="auto"/>
        <w:ind w:left="-90"/>
        <w:jc w:val="both"/>
        <w:rPr>
          <w:rFonts w:ascii="Cambria" w:hAnsi="Cambria" w:cs="Arial"/>
          <w:lang w:val="en-GB"/>
        </w:rPr>
      </w:pPr>
      <w:r w:rsidRPr="003C6C82">
        <w:rPr>
          <w:rFonts w:ascii="Cambria" w:hAnsi="Cambria" w:cs="Arial"/>
          <w:lang w:val="en-GB"/>
        </w:rPr>
        <w:t>That, I am authorized representative of TPWODL, the applicant in the instant case and competent to swear this affidavit for and on behalf of the licensee</w:t>
      </w:r>
    </w:p>
    <w:p w14:paraId="3A8B2BD9" w14:textId="77777777" w:rsidR="00BF47FD" w:rsidRPr="00BF0E9D" w:rsidRDefault="00BF47FD" w:rsidP="00B91F1C">
      <w:pPr>
        <w:autoSpaceDE w:val="0"/>
        <w:autoSpaceDN w:val="0"/>
        <w:adjustRightInd w:val="0"/>
        <w:spacing w:line="360" w:lineRule="auto"/>
        <w:ind w:left="-90"/>
        <w:jc w:val="both"/>
        <w:rPr>
          <w:rFonts w:ascii="Cambria" w:hAnsi="Cambria" w:cs="Arial"/>
          <w:sz w:val="16"/>
          <w:szCs w:val="16"/>
          <w:lang w:val="en-GB"/>
        </w:rPr>
      </w:pPr>
    </w:p>
    <w:p w14:paraId="081DFF2C" w14:textId="7DB0FE69" w:rsidR="00BF47FD" w:rsidRPr="00BF0E9D" w:rsidRDefault="00BF47FD" w:rsidP="00B91F1C">
      <w:pPr>
        <w:autoSpaceDE w:val="0"/>
        <w:autoSpaceDN w:val="0"/>
        <w:adjustRightInd w:val="0"/>
        <w:spacing w:line="360" w:lineRule="auto"/>
        <w:ind w:left="-90"/>
        <w:jc w:val="both"/>
        <w:rPr>
          <w:rFonts w:ascii="Cambria" w:hAnsi="Cambria" w:cs="Arial"/>
          <w:lang w:val="en-GB"/>
        </w:rPr>
      </w:pPr>
      <w:r w:rsidRPr="00BF0E9D">
        <w:rPr>
          <w:rFonts w:ascii="Cambria" w:hAnsi="Cambria" w:cs="Arial"/>
          <w:lang w:val="en-GB"/>
        </w:rPr>
        <w:t xml:space="preserve">The statements made above along with the annexures annexed to this </w:t>
      </w:r>
      <w:r w:rsidR="000948BB">
        <w:rPr>
          <w:rFonts w:ascii="Cambria" w:hAnsi="Cambria" w:cs="Arial"/>
          <w:lang w:val="en-GB"/>
        </w:rPr>
        <w:t xml:space="preserve">revised </w:t>
      </w:r>
      <w:r w:rsidRPr="00BF0E9D">
        <w:rPr>
          <w:rFonts w:ascii="Cambria" w:hAnsi="Cambria" w:cs="Arial"/>
          <w:lang w:val="en-GB"/>
        </w:rPr>
        <w:t>application are true to the best of my knowledge and the statements made are based on information and records and</w:t>
      </w:r>
      <w:r w:rsidR="00912E72" w:rsidRPr="00BF0E9D">
        <w:rPr>
          <w:rFonts w:ascii="Cambria" w:hAnsi="Cambria" w:cs="Arial"/>
          <w:lang w:val="en-GB"/>
        </w:rPr>
        <w:t xml:space="preserve"> </w:t>
      </w:r>
      <w:r w:rsidRPr="00BF0E9D">
        <w:rPr>
          <w:rFonts w:ascii="Cambria" w:hAnsi="Cambria" w:cs="Arial"/>
          <w:lang w:val="en-GB"/>
        </w:rPr>
        <w:t>I believe them to be true.</w:t>
      </w:r>
    </w:p>
    <w:p w14:paraId="01D2FE93" w14:textId="77777777" w:rsidR="00BF47FD" w:rsidRPr="00BF0E9D" w:rsidRDefault="00BF47FD" w:rsidP="00B91F1C">
      <w:pPr>
        <w:autoSpaceDE w:val="0"/>
        <w:autoSpaceDN w:val="0"/>
        <w:adjustRightInd w:val="0"/>
        <w:spacing w:line="360" w:lineRule="auto"/>
        <w:ind w:left="-90"/>
        <w:jc w:val="both"/>
        <w:rPr>
          <w:rFonts w:ascii="Cambria" w:hAnsi="Cambria" w:cs="Arial"/>
        </w:rPr>
      </w:pPr>
    </w:p>
    <w:p w14:paraId="53ABD404" w14:textId="77777777" w:rsidR="00BF47FD" w:rsidRPr="00BF0E9D" w:rsidRDefault="003B1A30" w:rsidP="00B91F1C">
      <w:pPr>
        <w:autoSpaceDE w:val="0"/>
        <w:autoSpaceDN w:val="0"/>
        <w:adjustRightInd w:val="0"/>
        <w:spacing w:line="360" w:lineRule="auto"/>
        <w:ind w:left="-90"/>
        <w:jc w:val="both"/>
        <w:rPr>
          <w:rFonts w:ascii="Cambria" w:hAnsi="Cambria" w:cs="Arial"/>
        </w:rPr>
      </w:pPr>
      <w:r>
        <w:rPr>
          <w:rFonts w:ascii="Cambria" w:hAnsi="Cambria" w:cs="Arial"/>
        </w:rPr>
        <w:t>Place</w:t>
      </w:r>
    </w:p>
    <w:p w14:paraId="01F18682" w14:textId="268AFE67" w:rsidR="00912E72" w:rsidRPr="00BF0E9D" w:rsidRDefault="00912E72" w:rsidP="00B91F1C">
      <w:pPr>
        <w:autoSpaceDE w:val="0"/>
        <w:autoSpaceDN w:val="0"/>
        <w:adjustRightInd w:val="0"/>
        <w:spacing w:line="360" w:lineRule="auto"/>
        <w:ind w:left="-90"/>
        <w:jc w:val="both"/>
        <w:rPr>
          <w:rFonts w:ascii="Cambria" w:hAnsi="Cambria" w:cs="Arial"/>
          <w:b/>
        </w:rPr>
      </w:pPr>
      <w:r w:rsidRPr="00BF0E9D">
        <w:rPr>
          <w:rFonts w:ascii="Cambria" w:hAnsi="Cambria" w:cs="Arial"/>
        </w:rPr>
        <w:t xml:space="preserve">Date </w:t>
      </w:r>
      <w:r w:rsidR="00C04372">
        <w:rPr>
          <w:rFonts w:ascii="Cambria" w:hAnsi="Cambria" w:cs="Arial"/>
        </w:rPr>
        <w:tab/>
      </w:r>
      <w:r w:rsidR="00C04372">
        <w:rPr>
          <w:rFonts w:ascii="Cambria" w:hAnsi="Cambria" w:cs="Arial"/>
        </w:rPr>
        <w:tab/>
      </w:r>
      <w:r w:rsidR="00C04372">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b/>
        </w:rPr>
        <w:t xml:space="preserve"> </w:t>
      </w:r>
      <w:r w:rsidR="000A6635" w:rsidRPr="00BF0E9D">
        <w:rPr>
          <w:rFonts w:ascii="Cambria" w:hAnsi="Cambria" w:cs="Arial"/>
          <w:b/>
        </w:rPr>
        <w:t xml:space="preserve">       </w:t>
      </w:r>
      <w:r w:rsidR="004100F1">
        <w:rPr>
          <w:rFonts w:ascii="Cambria" w:hAnsi="Cambria" w:cs="Arial"/>
          <w:b/>
        </w:rPr>
        <w:tab/>
      </w:r>
      <w:r w:rsidRPr="00BF0E9D">
        <w:rPr>
          <w:rFonts w:ascii="Cambria" w:hAnsi="Cambria" w:cs="Arial"/>
          <w:b/>
        </w:rPr>
        <w:t>DEPONENT</w:t>
      </w:r>
    </w:p>
    <w:p w14:paraId="15003F04" w14:textId="75095CCE" w:rsidR="004100F1" w:rsidRPr="00BF0E9D" w:rsidRDefault="004100F1" w:rsidP="004100F1">
      <w:pPr>
        <w:tabs>
          <w:tab w:val="left" w:pos="5580"/>
        </w:tabs>
        <w:autoSpaceDE w:val="0"/>
        <w:autoSpaceDN w:val="0"/>
        <w:adjustRightInd w:val="0"/>
        <w:spacing w:line="360" w:lineRule="auto"/>
        <w:ind w:left="-90"/>
        <w:jc w:val="center"/>
        <w:rPr>
          <w:rFonts w:ascii="Cambria" w:hAnsi="Cambria" w:cs="Arial"/>
          <w:b/>
        </w:rPr>
      </w:pPr>
      <w:r>
        <w:rPr>
          <w:rFonts w:ascii="Cambria" w:hAnsi="Cambria" w:cs="Arial"/>
          <w:b/>
        </w:rPr>
        <w:tab/>
      </w:r>
      <w:r w:rsidR="003C6C82">
        <w:rPr>
          <w:rFonts w:ascii="Cambria" w:hAnsi="Cambria" w:cs="Arial"/>
          <w:b/>
        </w:rPr>
        <w:t>GM (RA &amp; Strategy)</w:t>
      </w:r>
      <w:r w:rsidRPr="00BF0E9D">
        <w:rPr>
          <w:rFonts w:ascii="Cambria" w:hAnsi="Cambria" w:cs="Arial"/>
          <w:b/>
        </w:rPr>
        <w:t xml:space="preserve">, </w:t>
      </w:r>
      <w:r>
        <w:rPr>
          <w:rFonts w:ascii="Cambria" w:hAnsi="Cambria" w:cs="Arial"/>
          <w:b/>
        </w:rPr>
        <w:t xml:space="preserve">TPWODL </w:t>
      </w:r>
    </w:p>
    <w:p w14:paraId="0B488D92" w14:textId="37F91EBD" w:rsidR="00E5394A" w:rsidRPr="00BF0E9D" w:rsidRDefault="00DE3BDD" w:rsidP="00B91F1C">
      <w:pPr>
        <w:spacing w:line="360" w:lineRule="auto"/>
        <w:jc w:val="both"/>
        <w:rPr>
          <w:rFonts w:ascii="Cambria" w:hAnsi="Cambria" w:cs="Arial"/>
          <w:b/>
        </w:rPr>
      </w:pPr>
      <w:r w:rsidRPr="00BF0E9D">
        <w:rPr>
          <w:rFonts w:ascii="Cambria" w:hAnsi="Cambria" w:cs="Arial"/>
        </w:rPr>
        <w:br w:type="page"/>
      </w:r>
      <w:r w:rsidR="009F3779">
        <w:lastRenderedPageBreak/>
        <w:tab/>
      </w:r>
      <w:r w:rsidR="009F3779">
        <w:tab/>
      </w:r>
      <w:r w:rsidR="009F3779">
        <w:tab/>
      </w:r>
      <w:r w:rsidR="009F3779">
        <w:tab/>
      </w:r>
      <w:r w:rsidR="009F3779" w:rsidRPr="00BF0E9D">
        <w:rPr>
          <w:rFonts w:ascii="Cambria" w:hAnsi="Cambria" w:cs="Arial"/>
          <w:b/>
        </w:rPr>
        <w:t>Table of Contents</w:t>
      </w:r>
    </w:p>
    <w:p w14:paraId="76627EA1" w14:textId="5196AA83" w:rsidR="00297EBD" w:rsidRDefault="003300C3">
      <w:pPr>
        <w:pStyle w:val="TOC1"/>
        <w:tabs>
          <w:tab w:val="left" w:pos="480"/>
          <w:tab w:val="right" w:leader="dot" w:pos="9200"/>
        </w:tabs>
        <w:rPr>
          <w:rFonts w:asciiTheme="minorHAnsi" w:eastAsiaTheme="minorEastAsia" w:hAnsiTheme="minorHAnsi" w:cstheme="minorBidi"/>
          <w:noProof/>
          <w:sz w:val="22"/>
          <w:szCs w:val="22"/>
          <w:lang w:val="en-IN" w:eastAsia="en-IN"/>
        </w:rPr>
      </w:pPr>
      <w:r w:rsidRPr="00BF0E9D">
        <w:rPr>
          <w:rFonts w:ascii="Cambria" w:hAnsi="Cambria" w:cs="Arial"/>
          <w:color w:val="0000FF"/>
          <w:u w:val="single"/>
        </w:rPr>
        <w:fldChar w:fldCharType="begin"/>
      </w:r>
      <w:r w:rsidR="00FB208C" w:rsidRPr="00BF0E9D">
        <w:rPr>
          <w:rFonts w:ascii="Cambria" w:hAnsi="Cambria" w:cs="Arial"/>
          <w:highlight w:val="yellow"/>
        </w:rPr>
        <w:instrText xml:space="preserve"> TOC \o "1-4" \h \z \u </w:instrText>
      </w:r>
      <w:r w:rsidRPr="00BF0E9D">
        <w:rPr>
          <w:rFonts w:ascii="Cambria" w:hAnsi="Cambria" w:cs="Arial"/>
          <w:color w:val="0000FF"/>
          <w:u w:val="single"/>
        </w:rPr>
        <w:fldChar w:fldCharType="separate"/>
      </w:r>
      <w:hyperlink w:anchor="_Toc123992768" w:history="1">
        <w:r w:rsidR="00297EBD" w:rsidRPr="00312BD9">
          <w:rPr>
            <w:rStyle w:val="Hyperlink"/>
            <w:rFonts w:ascii="Cambria" w:hAnsi="Cambria"/>
            <w:noProof/>
          </w:rPr>
          <w:t>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Executive Summary</w:t>
        </w:r>
        <w:r w:rsidR="00297EBD">
          <w:rPr>
            <w:noProof/>
            <w:webHidden/>
          </w:rPr>
          <w:tab/>
        </w:r>
        <w:r w:rsidR="00297EBD">
          <w:rPr>
            <w:noProof/>
            <w:webHidden/>
          </w:rPr>
          <w:fldChar w:fldCharType="begin"/>
        </w:r>
        <w:r w:rsidR="00297EBD">
          <w:rPr>
            <w:noProof/>
            <w:webHidden/>
          </w:rPr>
          <w:instrText xml:space="preserve"> PAGEREF _Toc123992768 \h </w:instrText>
        </w:r>
        <w:r w:rsidR="00297EBD">
          <w:rPr>
            <w:noProof/>
            <w:webHidden/>
          </w:rPr>
        </w:r>
        <w:r w:rsidR="00297EBD">
          <w:rPr>
            <w:noProof/>
            <w:webHidden/>
          </w:rPr>
          <w:fldChar w:fldCharType="separate"/>
        </w:r>
        <w:r w:rsidR="00297EBD">
          <w:rPr>
            <w:noProof/>
            <w:webHidden/>
          </w:rPr>
          <w:t>5</w:t>
        </w:r>
        <w:r w:rsidR="00297EBD">
          <w:rPr>
            <w:noProof/>
            <w:webHidden/>
          </w:rPr>
          <w:fldChar w:fldCharType="end"/>
        </w:r>
      </w:hyperlink>
    </w:p>
    <w:p w14:paraId="3BA0DFCC" w14:textId="566702D1" w:rsidR="00297EBD" w:rsidRDefault="00000000">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769" w:history="1">
        <w:r w:rsidR="00297EBD" w:rsidRPr="00312BD9">
          <w:rPr>
            <w:rStyle w:val="Hyperlink"/>
            <w:rFonts w:ascii="Cambria" w:hAnsi="Cambria"/>
            <w:noProof/>
          </w:rPr>
          <w:t>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Revenue Requirement for FY 2023-24</w:t>
        </w:r>
        <w:r w:rsidR="00297EBD">
          <w:rPr>
            <w:noProof/>
            <w:webHidden/>
          </w:rPr>
          <w:tab/>
        </w:r>
        <w:r w:rsidR="00297EBD">
          <w:rPr>
            <w:noProof/>
            <w:webHidden/>
          </w:rPr>
          <w:fldChar w:fldCharType="begin"/>
        </w:r>
        <w:r w:rsidR="00297EBD">
          <w:rPr>
            <w:noProof/>
            <w:webHidden/>
          </w:rPr>
          <w:instrText xml:space="preserve"> PAGEREF _Toc123992769 \h </w:instrText>
        </w:r>
        <w:r w:rsidR="00297EBD">
          <w:rPr>
            <w:noProof/>
            <w:webHidden/>
          </w:rPr>
        </w:r>
        <w:r w:rsidR="00297EBD">
          <w:rPr>
            <w:noProof/>
            <w:webHidden/>
          </w:rPr>
          <w:fldChar w:fldCharType="separate"/>
        </w:r>
        <w:r w:rsidR="00297EBD">
          <w:rPr>
            <w:noProof/>
            <w:webHidden/>
          </w:rPr>
          <w:t>13</w:t>
        </w:r>
        <w:r w:rsidR="00297EBD">
          <w:rPr>
            <w:noProof/>
            <w:webHidden/>
          </w:rPr>
          <w:fldChar w:fldCharType="end"/>
        </w:r>
      </w:hyperlink>
    </w:p>
    <w:p w14:paraId="25B671F3" w14:textId="6B60B36A"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0" w:history="1">
        <w:r w:rsidR="00297EBD" w:rsidRPr="00312BD9">
          <w:rPr>
            <w:rStyle w:val="Hyperlink"/>
            <w:rFonts w:ascii="Cambria" w:hAnsi="Cambria"/>
            <w:noProof/>
          </w:rPr>
          <w:t>2.1.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Data Sources</w:t>
        </w:r>
        <w:r w:rsidR="00297EBD">
          <w:rPr>
            <w:noProof/>
            <w:webHidden/>
          </w:rPr>
          <w:tab/>
        </w:r>
        <w:r w:rsidR="00297EBD">
          <w:rPr>
            <w:noProof/>
            <w:webHidden/>
          </w:rPr>
          <w:fldChar w:fldCharType="begin"/>
        </w:r>
        <w:r w:rsidR="00297EBD">
          <w:rPr>
            <w:noProof/>
            <w:webHidden/>
          </w:rPr>
          <w:instrText xml:space="preserve"> PAGEREF _Toc123992770 \h </w:instrText>
        </w:r>
        <w:r w:rsidR="00297EBD">
          <w:rPr>
            <w:noProof/>
            <w:webHidden/>
          </w:rPr>
        </w:r>
        <w:r w:rsidR="00297EBD">
          <w:rPr>
            <w:noProof/>
            <w:webHidden/>
          </w:rPr>
          <w:fldChar w:fldCharType="separate"/>
        </w:r>
        <w:r w:rsidR="00297EBD">
          <w:rPr>
            <w:noProof/>
            <w:webHidden/>
          </w:rPr>
          <w:t>15</w:t>
        </w:r>
        <w:r w:rsidR="00297EBD">
          <w:rPr>
            <w:noProof/>
            <w:webHidden/>
          </w:rPr>
          <w:fldChar w:fldCharType="end"/>
        </w:r>
      </w:hyperlink>
    </w:p>
    <w:p w14:paraId="633E2CC6" w14:textId="585B0FD2"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1" w:history="1">
        <w:r w:rsidR="00297EBD" w:rsidRPr="00312BD9">
          <w:rPr>
            <w:rStyle w:val="Hyperlink"/>
            <w:rFonts w:ascii="Cambria" w:hAnsi="Cambria"/>
            <w:noProof/>
          </w:rPr>
          <w:t>2.2.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Sales Forecast</w:t>
        </w:r>
        <w:r w:rsidR="00297EBD">
          <w:rPr>
            <w:noProof/>
            <w:webHidden/>
          </w:rPr>
          <w:tab/>
        </w:r>
        <w:r w:rsidR="00297EBD">
          <w:rPr>
            <w:noProof/>
            <w:webHidden/>
          </w:rPr>
          <w:fldChar w:fldCharType="begin"/>
        </w:r>
        <w:r w:rsidR="00297EBD">
          <w:rPr>
            <w:noProof/>
            <w:webHidden/>
          </w:rPr>
          <w:instrText xml:space="preserve"> PAGEREF _Toc123992771 \h </w:instrText>
        </w:r>
        <w:r w:rsidR="00297EBD">
          <w:rPr>
            <w:noProof/>
            <w:webHidden/>
          </w:rPr>
        </w:r>
        <w:r w:rsidR="00297EBD">
          <w:rPr>
            <w:noProof/>
            <w:webHidden/>
          </w:rPr>
          <w:fldChar w:fldCharType="separate"/>
        </w:r>
        <w:r w:rsidR="00297EBD">
          <w:rPr>
            <w:noProof/>
            <w:webHidden/>
          </w:rPr>
          <w:t>15</w:t>
        </w:r>
        <w:r w:rsidR="00297EBD">
          <w:rPr>
            <w:noProof/>
            <w:webHidden/>
          </w:rPr>
          <w:fldChar w:fldCharType="end"/>
        </w:r>
      </w:hyperlink>
    </w:p>
    <w:p w14:paraId="63489C4B" w14:textId="01CD37AD"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2" w:history="1">
        <w:r w:rsidR="00297EBD" w:rsidRPr="00312BD9">
          <w:rPr>
            <w:rStyle w:val="Hyperlink"/>
            <w:rFonts w:ascii="Cambria" w:hAnsi="Cambria"/>
            <w:noProof/>
          </w:rPr>
          <w:t>2.3.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Power Purchase Expenses</w:t>
        </w:r>
        <w:r w:rsidR="00297EBD">
          <w:rPr>
            <w:noProof/>
            <w:webHidden/>
          </w:rPr>
          <w:tab/>
        </w:r>
        <w:r w:rsidR="00297EBD">
          <w:rPr>
            <w:noProof/>
            <w:webHidden/>
          </w:rPr>
          <w:fldChar w:fldCharType="begin"/>
        </w:r>
        <w:r w:rsidR="00297EBD">
          <w:rPr>
            <w:noProof/>
            <w:webHidden/>
          </w:rPr>
          <w:instrText xml:space="preserve"> PAGEREF _Toc123992772 \h </w:instrText>
        </w:r>
        <w:r w:rsidR="00297EBD">
          <w:rPr>
            <w:noProof/>
            <w:webHidden/>
          </w:rPr>
        </w:r>
        <w:r w:rsidR="00297EBD">
          <w:rPr>
            <w:noProof/>
            <w:webHidden/>
          </w:rPr>
          <w:fldChar w:fldCharType="separate"/>
        </w:r>
        <w:r w:rsidR="00297EBD">
          <w:rPr>
            <w:noProof/>
            <w:webHidden/>
          </w:rPr>
          <w:t>21</w:t>
        </w:r>
        <w:r w:rsidR="00297EBD">
          <w:rPr>
            <w:noProof/>
            <w:webHidden/>
          </w:rPr>
          <w:fldChar w:fldCharType="end"/>
        </w:r>
      </w:hyperlink>
    </w:p>
    <w:p w14:paraId="73A0C674" w14:textId="03690C62"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3" w:history="1">
        <w:r w:rsidR="00297EBD" w:rsidRPr="00312BD9">
          <w:rPr>
            <w:rStyle w:val="Hyperlink"/>
            <w:rFonts w:ascii="Cambria" w:hAnsi="Cambria"/>
            <w:noProof/>
          </w:rPr>
          <w:t>2.4.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Employees Expenses</w:t>
        </w:r>
        <w:r w:rsidR="00297EBD">
          <w:rPr>
            <w:noProof/>
            <w:webHidden/>
          </w:rPr>
          <w:tab/>
        </w:r>
        <w:r w:rsidR="00297EBD">
          <w:rPr>
            <w:noProof/>
            <w:webHidden/>
          </w:rPr>
          <w:fldChar w:fldCharType="begin"/>
        </w:r>
        <w:r w:rsidR="00297EBD">
          <w:rPr>
            <w:noProof/>
            <w:webHidden/>
          </w:rPr>
          <w:instrText xml:space="preserve"> PAGEREF _Toc123992773 \h </w:instrText>
        </w:r>
        <w:r w:rsidR="00297EBD">
          <w:rPr>
            <w:noProof/>
            <w:webHidden/>
          </w:rPr>
        </w:r>
        <w:r w:rsidR="00297EBD">
          <w:rPr>
            <w:noProof/>
            <w:webHidden/>
          </w:rPr>
          <w:fldChar w:fldCharType="separate"/>
        </w:r>
        <w:r w:rsidR="00297EBD">
          <w:rPr>
            <w:noProof/>
            <w:webHidden/>
          </w:rPr>
          <w:t>22</w:t>
        </w:r>
        <w:r w:rsidR="00297EBD">
          <w:rPr>
            <w:noProof/>
            <w:webHidden/>
          </w:rPr>
          <w:fldChar w:fldCharType="end"/>
        </w:r>
      </w:hyperlink>
    </w:p>
    <w:p w14:paraId="79EA4ED7" w14:textId="4E03487C"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4" w:history="1">
        <w:r w:rsidR="00297EBD" w:rsidRPr="00312BD9">
          <w:rPr>
            <w:rStyle w:val="Hyperlink"/>
            <w:rFonts w:ascii="Cambria" w:hAnsi="Cambria"/>
            <w:noProof/>
          </w:rPr>
          <w:t>2.5.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Administrative and General Expenses</w:t>
        </w:r>
        <w:r w:rsidR="00297EBD">
          <w:rPr>
            <w:noProof/>
            <w:webHidden/>
          </w:rPr>
          <w:tab/>
        </w:r>
        <w:r w:rsidR="00297EBD">
          <w:rPr>
            <w:noProof/>
            <w:webHidden/>
          </w:rPr>
          <w:fldChar w:fldCharType="begin"/>
        </w:r>
        <w:r w:rsidR="00297EBD">
          <w:rPr>
            <w:noProof/>
            <w:webHidden/>
          </w:rPr>
          <w:instrText xml:space="preserve"> PAGEREF _Toc123992774 \h </w:instrText>
        </w:r>
        <w:r w:rsidR="00297EBD">
          <w:rPr>
            <w:noProof/>
            <w:webHidden/>
          </w:rPr>
        </w:r>
        <w:r w:rsidR="00297EBD">
          <w:rPr>
            <w:noProof/>
            <w:webHidden/>
          </w:rPr>
          <w:fldChar w:fldCharType="separate"/>
        </w:r>
        <w:r w:rsidR="00297EBD">
          <w:rPr>
            <w:noProof/>
            <w:webHidden/>
          </w:rPr>
          <w:t>37</w:t>
        </w:r>
        <w:r w:rsidR="00297EBD">
          <w:rPr>
            <w:noProof/>
            <w:webHidden/>
          </w:rPr>
          <w:fldChar w:fldCharType="end"/>
        </w:r>
      </w:hyperlink>
    </w:p>
    <w:p w14:paraId="2CDF944E" w14:textId="5316E31C"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5" w:history="1">
        <w:r w:rsidR="00297EBD" w:rsidRPr="00312BD9">
          <w:rPr>
            <w:rStyle w:val="Hyperlink"/>
            <w:noProof/>
          </w:rPr>
          <w:t>2.5.1.</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Energy Audit</w:t>
        </w:r>
        <w:r w:rsidR="00297EBD">
          <w:rPr>
            <w:noProof/>
            <w:webHidden/>
          </w:rPr>
          <w:tab/>
        </w:r>
        <w:r w:rsidR="00297EBD">
          <w:rPr>
            <w:noProof/>
            <w:webHidden/>
          </w:rPr>
          <w:fldChar w:fldCharType="begin"/>
        </w:r>
        <w:r w:rsidR="00297EBD">
          <w:rPr>
            <w:noProof/>
            <w:webHidden/>
          </w:rPr>
          <w:instrText xml:space="preserve"> PAGEREF _Toc123992775 \h </w:instrText>
        </w:r>
        <w:r w:rsidR="00297EBD">
          <w:rPr>
            <w:noProof/>
            <w:webHidden/>
          </w:rPr>
        </w:r>
        <w:r w:rsidR="00297EBD">
          <w:rPr>
            <w:noProof/>
            <w:webHidden/>
          </w:rPr>
          <w:fldChar w:fldCharType="separate"/>
        </w:r>
        <w:r w:rsidR="00297EBD">
          <w:rPr>
            <w:noProof/>
            <w:webHidden/>
          </w:rPr>
          <w:t>39</w:t>
        </w:r>
        <w:r w:rsidR="00297EBD">
          <w:rPr>
            <w:noProof/>
            <w:webHidden/>
          </w:rPr>
          <w:fldChar w:fldCharType="end"/>
        </w:r>
      </w:hyperlink>
    </w:p>
    <w:p w14:paraId="1849341A" w14:textId="7095CE9E"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6" w:history="1">
        <w:r w:rsidR="00297EBD" w:rsidRPr="00312BD9">
          <w:rPr>
            <w:rStyle w:val="Hyperlink"/>
            <w:rFonts w:ascii="Cambria" w:hAnsi="Cambria"/>
            <w:noProof/>
          </w:rPr>
          <w:t>2.5.2.</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Vigilance &amp; Enforcement Activity</w:t>
        </w:r>
        <w:r w:rsidR="00297EBD">
          <w:rPr>
            <w:noProof/>
            <w:webHidden/>
          </w:rPr>
          <w:tab/>
        </w:r>
        <w:r w:rsidR="00297EBD">
          <w:rPr>
            <w:noProof/>
            <w:webHidden/>
          </w:rPr>
          <w:fldChar w:fldCharType="begin"/>
        </w:r>
        <w:r w:rsidR="00297EBD">
          <w:rPr>
            <w:noProof/>
            <w:webHidden/>
          </w:rPr>
          <w:instrText xml:space="preserve"> PAGEREF _Toc123992776 \h </w:instrText>
        </w:r>
        <w:r w:rsidR="00297EBD">
          <w:rPr>
            <w:noProof/>
            <w:webHidden/>
          </w:rPr>
        </w:r>
        <w:r w:rsidR="00297EBD">
          <w:rPr>
            <w:noProof/>
            <w:webHidden/>
          </w:rPr>
          <w:fldChar w:fldCharType="separate"/>
        </w:r>
        <w:r w:rsidR="00297EBD">
          <w:rPr>
            <w:noProof/>
            <w:webHidden/>
          </w:rPr>
          <w:t>42</w:t>
        </w:r>
        <w:r w:rsidR="00297EBD">
          <w:rPr>
            <w:noProof/>
            <w:webHidden/>
          </w:rPr>
          <w:fldChar w:fldCharType="end"/>
        </w:r>
      </w:hyperlink>
    </w:p>
    <w:p w14:paraId="4B609306" w14:textId="1ADA0C56"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7" w:history="1">
        <w:r w:rsidR="00297EBD" w:rsidRPr="00312BD9">
          <w:rPr>
            <w:rStyle w:val="Hyperlink"/>
            <w:noProof/>
          </w:rPr>
          <w:t>2.5.3.</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Revival of Energy Police Stations in TPWODL</w:t>
        </w:r>
        <w:r w:rsidR="00297EBD">
          <w:rPr>
            <w:noProof/>
            <w:webHidden/>
          </w:rPr>
          <w:tab/>
        </w:r>
        <w:r w:rsidR="00297EBD">
          <w:rPr>
            <w:noProof/>
            <w:webHidden/>
          </w:rPr>
          <w:fldChar w:fldCharType="begin"/>
        </w:r>
        <w:r w:rsidR="00297EBD">
          <w:rPr>
            <w:noProof/>
            <w:webHidden/>
          </w:rPr>
          <w:instrText xml:space="preserve"> PAGEREF _Toc123992777 \h </w:instrText>
        </w:r>
        <w:r w:rsidR="00297EBD">
          <w:rPr>
            <w:noProof/>
            <w:webHidden/>
          </w:rPr>
        </w:r>
        <w:r w:rsidR="00297EBD">
          <w:rPr>
            <w:noProof/>
            <w:webHidden/>
          </w:rPr>
          <w:fldChar w:fldCharType="separate"/>
        </w:r>
        <w:r w:rsidR="00297EBD">
          <w:rPr>
            <w:noProof/>
            <w:webHidden/>
          </w:rPr>
          <w:t>44</w:t>
        </w:r>
        <w:r w:rsidR="00297EBD">
          <w:rPr>
            <w:noProof/>
            <w:webHidden/>
          </w:rPr>
          <w:fldChar w:fldCharType="end"/>
        </w:r>
      </w:hyperlink>
    </w:p>
    <w:p w14:paraId="52F53541" w14:textId="2E133AC3"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8" w:history="1">
        <w:r w:rsidR="00297EBD" w:rsidRPr="00312BD9">
          <w:rPr>
            <w:rStyle w:val="Hyperlink"/>
            <w:noProof/>
          </w:rPr>
          <w:t>2.5.4.</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Additional Expenses towards IT Automation</w:t>
        </w:r>
        <w:r w:rsidR="00297EBD">
          <w:rPr>
            <w:noProof/>
            <w:webHidden/>
          </w:rPr>
          <w:tab/>
        </w:r>
        <w:r w:rsidR="00297EBD">
          <w:rPr>
            <w:noProof/>
            <w:webHidden/>
          </w:rPr>
          <w:fldChar w:fldCharType="begin"/>
        </w:r>
        <w:r w:rsidR="00297EBD">
          <w:rPr>
            <w:noProof/>
            <w:webHidden/>
          </w:rPr>
          <w:instrText xml:space="preserve"> PAGEREF _Toc123992778 \h </w:instrText>
        </w:r>
        <w:r w:rsidR="00297EBD">
          <w:rPr>
            <w:noProof/>
            <w:webHidden/>
          </w:rPr>
        </w:r>
        <w:r w:rsidR="00297EBD">
          <w:rPr>
            <w:noProof/>
            <w:webHidden/>
          </w:rPr>
          <w:fldChar w:fldCharType="separate"/>
        </w:r>
        <w:r w:rsidR="00297EBD">
          <w:rPr>
            <w:noProof/>
            <w:webHidden/>
          </w:rPr>
          <w:t>47</w:t>
        </w:r>
        <w:r w:rsidR="00297EBD">
          <w:rPr>
            <w:noProof/>
            <w:webHidden/>
          </w:rPr>
          <w:fldChar w:fldCharType="end"/>
        </w:r>
      </w:hyperlink>
    </w:p>
    <w:p w14:paraId="2408E3EB" w14:textId="33E0AB78"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9" w:history="1">
        <w:r w:rsidR="00297EBD" w:rsidRPr="00312BD9">
          <w:rPr>
            <w:rStyle w:val="Hyperlink"/>
            <w:rFonts w:ascii="Cambria" w:hAnsi="Cambria"/>
            <w:noProof/>
          </w:rPr>
          <w:t>2.5.5.</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Meter</w:t>
        </w:r>
        <w:r w:rsidR="00297EBD" w:rsidRPr="00312BD9">
          <w:rPr>
            <w:rStyle w:val="Hyperlink"/>
            <w:rFonts w:ascii="Cambria" w:hAnsi="Cambria"/>
            <w:noProof/>
          </w:rPr>
          <w:t xml:space="preserve"> Reading , Billing &amp; Collection (MBC)</w:t>
        </w:r>
        <w:r w:rsidR="00297EBD">
          <w:rPr>
            <w:noProof/>
            <w:webHidden/>
          </w:rPr>
          <w:tab/>
        </w:r>
        <w:r w:rsidR="00297EBD">
          <w:rPr>
            <w:noProof/>
            <w:webHidden/>
          </w:rPr>
          <w:fldChar w:fldCharType="begin"/>
        </w:r>
        <w:r w:rsidR="00297EBD">
          <w:rPr>
            <w:noProof/>
            <w:webHidden/>
          </w:rPr>
          <w:instrText xml:space="preserve"> PAGEREF _Toc123992779 \h </w:instrText>
        </w:r>
        <w:r w:rsidR="00297EBD">
          <w:rPr>
            <w:noProof/>
            <w:webHidden/>
          </w:rPr>
        </w:r>
        <w:r w:rsidR="00297EBD">
          <w:rPr>
            <w:noProof/>
            <w:webHidden/>
          </w:rPr>
          <w:fldChar w:fldCharType="separate"/>
        </w:r>
        <w:r w:rsidR="00297EBD">
          <w:rPr>
            <w:noProof/>
            <w:webHidden/>
          </w:rPr>
          <w:t>51</w:t>
        </w:r>
        <w:r w:rsidR="00297EBD">
          <w:rPr>
            <w:noProof/>
            <w:webHidden/>
          </w:rPr>
          <w:fldChar w:fldCharType="end"/>
        </w:r>
      </w:hyperlink>
    </w:p>
    <w:p w14:paraId="041C7808" w14:textId="320129E6"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80" w:history="1">
        <w:r w:rsidR="00297EBD" w:rsidRPr="00312BD9">
          <w:rPr>
            <w:rStyle w:val="Hyperlink"/>
            <w:rFonts w:ascii="Cambria" w:hAnsi="Cambria"/>
            <w:noProof/>
          </w:rPr>
          <w:t>2.5.6.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Initiatives for improvement of Reliability, SCADA/GIS etc</w:t>
        </w:r>
        <w:r w:rsidR="00297EBD">
          <w:rPr>
            <w:noProof/>
            <w:webHidden/>
          </w:rPr>
          <w:tab/>
        </w:r>
        <w:r w:rsidR="00297EBD">
          <w:rPr>
            <w:noProof/>
            <w:webHidden/>
          </w:rPr>
          <w:fldChar w:fldCharType="begin"/>
        </w:r>
        <w:r w:rsidR="00297EBD">
          <w:rPr>
            <w:noProof/>
            <w:webHidden/>
          </w:rPr>
          <w:instrText xml:space="preserve"> PAGEREF _Toc123992780 \h </w:instrText>
        </w:r>
        <w:r w:rsidR="00297EBD">
          <w:rPr>
            <w:noProof/>
            <w:webHidden/>
          </w:rPr>
        </w:r>
        <w:r w:rsidR="00297EBD">
          <w:rPr>
            <w:noProof/>
            <w:webHidden/>
          </w:rPr>
          <w:fldChar w:fldCharType="separate"/>
        </w:r>
        <w:r w:rsidR="00297EBD">
          <w:rPr>
            <w:noProof/>
            <w:webHidden/>
          </w:rPr>
          <w:t>58</w:t>
        </w:r>
        <w:r w:rsidR="00297EBD">
          <w:rPr>
            <w:noProof/>
            <w:webHidden/>
          </w:rPr>
          <w:fldChar w:fldCharType="end"/>
        </w:r>
      </w:hyperlink>
    </w:p>
    <w:p w14:paraId="53356D39" w14:textId="5AA43890" w:rsidR="00297EBD" w:rsidRDefault="00000000">
      <w:pPr>
        <w:pStyle w:val="TOC1"/>
        <w:tabs>
          <w:tab w:val="right" w:leader="dot" w:pos="9200"/>
        </w:tabs>
        <w:rPr>
          <w:rFonts w:asciiTheme="minorHAnsi" w:eastAsiaTheme="minorEastAsia" w:hAnsiTheme="minorHAnsi" w:cstheme="minorBidi"/>
          <w:noProof/>
          <w:sz w:val="22"/>
          <w:szCs w:val="22"/>
          <w:lang w:val="en-IN" w:eastAsia="en-IN"/>
        </w:rPr>
      </w:pPr>
      <w:hyperlink w:anchor="_Toc123992781" w:history="1">
        <w:r w:rsidR="00297EBD" w:rsidRPr="00312BD9">
          <w:rPr>
            <w:rStyle w:val="Hyperlink"/>
            <w:rFonts w:ascii="Cambria" w:hAnsi="Cambria" w:cs="Arial"/>
            <w:bCs/>
            <w:noProof/>
          </w:rPr>
          <w:t>Proposal</w:t>
        </w:r>
        <w:r w:rsidR="00297EBD" w:rsidRPr="00312BD9">
          <w:rPr>
            <w:rStyle w:val="Hyperlink"/>
            <w:rFonts w:ascii="Cambria" w:hAnsi="Cambria" w:cs="Arial"/>
            <w:bCs/>
            <w:noProof/>
            <w:spacing w:val="23"/>
          </w:rPr>
          <w:t xml:space="preserve"> </w:t>
        </w:r>
        <w:r w:rsidR="00297EBD" w:rsidRPr="00312BD9">
          <w:rPr>
            <w:rStyle w:val="Hyperlink"/>
            <w:rFonts w:ascii="Cambria" w:hAnsi="Cambria" w:cs="Arial"/>
            <w:bCs/>
            <w:noProof/>
          </w:rPr>
          <w:t>for Smart</w:t>
        </w:r>
        <w:r w:rsidR="00297EBD" w:rsidRPr="00312BD9">
          <w:rPr>
            <w:rStyle w:val="Hyperlink"/>
            <w:rFonts w:ascii="Cambria" w:hAnsi="Cambria" w:cs="Arial"/>
            <w:bCs/>
            <w:noProof/>
            <w:spacing w:val="18"/>
          </w:rPr>
          <w:t xml:space="preserve"> </w:t>
        </w:r>
        <w:r w:rsidR="00297EBD" w:rsidRPr="00312BD9">
          <w:rPr>
            <w:rStyle w:val="Hyperlink"/>
            <w:rFonts w:ascii="Cambria" w:hAnsi="Cambria" w:cs="Arial"/>
            <w:bCs/>
            <w:noProof/>
          </w:rPr>
          <w:t>Meter</w:t>
        </w:r>
        <w:r w:rsidR="00297EBD" w:rsidRPr="00312BD9">
          <w:rPr>
            <w:rStyle w:val="Hyperlink"/>
            <w:rFonts w:ascii="Cambria" w:hAnsi="Cambria" w:cs="Arial"/>
            <w:bCs/>
            <w:noProof/>
            <w:spacing w:val="19"/>
          </w:rPr>
          <w:t xml:space="preserve"> </w:t>
        </w:r>
        <w:r w:rsidR="00297EBD" w:rsidRPr="00312BD9">
          <w:rPr>
            <w:rStyle w:val="Hyperlink"/>
            <w:rFonts w:ascii="Cambria" w:hAnsi="Cambria" w:cs="Arial"/>
            <w:bCs/>
            <w:noProof/>
          </w:rPr>
          <w:t>Roadmap</w:t>
        </w:r>
        <w:r w:rsidR="00297EBD">
          <w:rPr>
            <w:noProof/>
            <w:webHidden/>
          </w:rPr>
          <w:tab/>
        </w:r>
        <w:r w:rsidR="00297EBD">
          <w:rPr>
            <w:noProof/>
            <w:webHidden/>
          </w:rPr>
          <w:fldChar w:fldCharType="begin"/>
        </w:r>
        <w:r w:rsidR="00297EBD">
          <w:rPr>
            <w:noProof/>
            <w:webHidden/>
          </w:rPr>
          <w:instrText xml:space="preserve"> PAGEREF _Toc123992781 \h </w:instrText>
        </w:r>
        <w:r w:rsidR="00297EBD">
          <w:rPr>
            <w:noProof/>
            <w:webHidden/>
          </w:rPr>
        </w:r>
        <w:r w:rsidR="00297EBD">
          <w:rPr>
            <w:noProof/>
            <w:webHidden/>
          </w:rPr>
          <w:fldChar w:fldCharType="separate"/>
        </w:r>
        <w:r w:rsidR="00297EBD">
          <w:rPr>
            <w:noProof/>
            <w:webHidden/>
          </w:rPr>
          <w:t>67</w:t>
        </w:r>
        <w:r w:rsidR="00297EBD">
          <w:rPr>
            <w:noProof/>
            <w:webHidden/>
          </w:rPr>
          <w:fldChar w:fldCharType="end"/>
        </w:r>
      </w:hyperlink>
    </w:p>
    <w:p w14:paraId="43AC04E4" w14:textId="0A4961EF" w:rsidR="00297EBD" w:rsidRDefault="00000000">
      <w:pPr>
        <w:pStyle w:val="TOC1"/>
        <w:tabs>
          <w:tab w:val="right" w:leader="dot" w:pos="9200"/>
        </w:tabs>
        <w:rPr>
          <w:rFonts w:asciiTheme="minorHAnsi" w:eastAsiaTheme="minorEastAsia" w:hAnsiTheme="minorHAnsi" w:cstheme="minorBidi"/>
          <w:noProof/>
          <w:sz w:val="22"/>
          <w:szCs w:val="22"/>
          <w:lang w:val="en-IN" w:eastAsia="en-IN"/>
        </w:rPr>
      </w:pPr>
      <w:hyperlink w:anchor="_Toc123992782" w:history="1">
        <w:r w:rsidR="00297EBD" w:rsidRPr="00312BD9">
          <w:rPr>
            <w:rStyle w:val="Hyperlink"/>
            <w:rFonts w:ascii="Cambria" w:hAnsi="Cambria"/>
            <w:noProof/>
            <w:w w:val="105"/>
          </w:rPr>
          <w:t>Smart Meter Roadmap by the Company:</w:t>
        </w:r>
        <w:r w:rsidR="00297EBD">
          <w:rPr>
            <w:noProof/>
            <w:webHidden/>
          </w:rPr>
          <w:tab/>
        </w:r>
        <w:r w:rsidR="00297EBD">
          <w:rPr>
            <w:noProof/>
            <w:webHidden/>
          </w:rPr>
          <w:fldChar w:fldCharType="begin"/>
        </w:r>
        <w:r w:rsidR="00297EBD">
          <w:rPr>
            <w:noProof/>
            <w:webHidden/>
          </w:rPr>
          <w:instrText xml:space="preserve"> PAGEREF _Toc123992782 \h </w:instrText>
        </w:r>
        <w:r w:rsidR="00297EBD">
          <w:rPr>
            <w:noProof/>
            <w:webHidden/>
          </w:rPr>
        </w:r>
        <w:r w:rsidR="00297EBD">
          <w:rPr>
            <w:noProof/>
            <w:webHidden/>
          </w:rPr>
          <w:fldChar w:fldCharType="separate"/>
        </w:r>
        <w:r w:rsidR="00297EBD">
          <w:rPr>
            <w:noProof/>
            <w:webHidden/>
          </w:rPr>
          <w:t>68</w:t>
        </w:r>
        <w:r w:rsidR="00297EBD">
          <w:rPr>
            <w:noProof/>
            <w:webHidden/>
          </w:rPr>
          <w:fldChar w:fldCharType="end"/>
        </w:r>
      </w:hyperlink>
    </w:p>
    <w:p w14:paraId="394468DC" w14:textId="565F0166" w:rsidR="00297EBD" w:rsidRDefault="00000000">
      <w:pPr>
        <w:pStyle w:val="TOC1"/>
        <w:tabs>
          <w:tab w:val="right" w:leader="dot" w:pos="9200"/>
        </w:tabs>
        <w:rPr>
          <w:rFonts w:asciiTheme="minorHAnsi" w:eastAsiaTheme="minorEastAsia" w:hAnsiTheme="minorHAnsi" w:cstheme="minorBidi"/>
          <w:noProof/>
          <w:sz w:val="22"/>
          <w:szCs w:val="22"/>
          <w:lang w:val="en-IN" w:eastAsia="en-IN"/>
        </w:rPr>
      </w:pPr>
      <w:hyperlink w:anchor="_Toc123992783" w:history="1">
        <w:r w:rsidR="00297EBD" w:rsidRPr="00312BD9">
          <w:rPr>
            <w:rStyle w:val="Hyperlink"/>
            <w:rFonts w:ascii="Cambria" w:hAnsi="Cambria"/>
            <w:noProof/>
            <w:w w:val="105"/>
          </w:rPr>
          <w:t>Key Driver of Smart Meter Rollout in the Company:</w:t>
        </w:r>
        <w:r w:rsidR="00297EBD">
          <w:rPr>
            <w:noProof/>
            <w:webHidden/>
          </w:rPr>
          <w:tab/>
        </w:r>
        <w:r w:rsidR="00297EBD">
          <w:rPr>
            <w:noProof/>
            <w:webHidden/>
          </w:rPr>
          <w:fldChar w:fldCharType="begin"/>
        </w:r>
        <w:r w:rsidR="00297EBD">
          <w:rPr>
            <w:noProof/>
            <w:webHidden/>
          </w:rPr>
          <w:instrText xml:space="preserve"> PAGEREF _Toc123992783 \h </w:instrText>
        </w:r>
        <w:r w:rsidR="00297EBD">
          <w:rPr>
            <w:noProof/>
            <w:webHidden/>
          </w:rPr>
        </w:r>
        <w:r w:rsidR="00297EBD">
          <w:rPr>
            <w:noProof/>
            <w:webHidden/>
          </w:rPr>
          <w:fldChar w:fldCharType="separate"/>
        </w:r>
        <w:r w:rsidR="00297EBD">
          <w:rPr>
            <w:noProof/>
            <w:webHidden/>
          </w:rPr>
          <w:t>68</w:t>
        </w:r>
        <w:r w:rsidR="00297EBD">
          <w:rPr>
            <w:noProof/>
            <w:webHidden/>
          </w:rPr>
          <w:fldChar w:fldCharType="end"/>
        </w:r>
      </w:hyperlink>
    </w:p>
    <w:p w14:paraId="10778515" w14:textId="0A4251F3" w:rsidR="00297EBD" w:rsidRDefault="00000000">
      <w:pPr>
        <w:pStyle w:val="TOC1"/>
        <w:tabs>
          <w:tab w:val="right" w:leader="dot" w:pos="9200"/>
        </w:tabs>
        <w:rPr>
          <w:rFonts w:asciiTheme="minorHAnsi" w:eastAsiaTheme="minorEastAsia" w:hAnsiTheme="minorHAnsi" w:cstheme="minorBidi"/>
          <w:noProof/>
          <w:sz w:val="22"/>
          <w:szCs w:val="22"/>
          <w:lang w:val="en-IN" w:eastAsia="en-IN"/>
        </w:rPr>
      </w:pPr>
      <w:hyperlink w:anchor="_Toc123992784" w:history="1">
        <w:r w:rsidR="00297EBD" w:rsidRPr="00312BD9">
          <w:rPr>
            <w:rStyle w:val="Hyperlink"/>
            <w:rFonts w:ascii="Cambria" w:hAnsi="Cambria"/>
            <w:noProof/>
            <w:w w:val="105"/>
          </w:rPr>
          <w:t>Loss Reduction:</w:t>
        </w:r>
        <w:r w:rsidR="00297EBD">
          <w:rPr>
            <w:noProof/>
            <w:webHidden/>
          </w:rPr>
          <w:tab/>
        </w:r>
        <w:r w:rsidR="00297EBD">
          <w:rPr>
            <w:noProof/>
            <w:webHidden/>
          </w:rPr>
          <w:fldChar w:fldCharType="begin"/>
        </w:r>
        <w:r w:rsidR="00297EBD">
          <w:rPr>
            <w:noProof/>
            <w:webHidden/>
          </w:rPr>
          <w:instrText xml:space="preserve"> PAGEREF _Toc123992784 \h </w:instrText>
        </w:r>
        <w:r w:rsidR="00297EBD">
          <w:rPr>
            <w:noProof/>
            <w:webHidden/>
          </w:rPr>
        </w:r>
        <w:r w:rsidR="00297EBD">
          <w:rPr>
            <w:noProof/>
            <w:webHidden/>
          </w:rPr>
          <w:fldChar w:fldCharType="separate"/>
        </w:r>
        <w:r w:rsidR="00297EBD">
          <w:rPr>
            <w:noProof/>
            <w:webHidden/>
          </w:rPr>
          <w:t>69</w:t>
        </w:r>
        <w:r w:rsidR="00297EBD">
          <w:rPr>
            <w:noProof/>
            <w:webHidden/>
          </w:rPr>
          <w:fldChar w:fldCharType="end"/>
        </w:r>
      </w:hyperlink>
    </w:p>
    <w:p w14:paraId="54394334" w14:textId="66E384B1" w:rsidR="00297EBD" w:rsidRDefault="00000000">
      <w:pPr>
        <w:pStyle w:val="TOC3"/>
        <w:tabs>
          <w:tab w:val="right" w:leader="dot" w:pos="9200"/>
        </w:tabs>
        <w:rPr>
          <w:rFonts w:asciiTheme="minorHAnsi" w:eastAsiaTheme="minorEastAsia" w:hAnsiTheme="minorHAnsi" w:cstheme="minorBidi"/>
          <w:noProof/>
          <w:sz w:val="22"/>
          <w:szCs w:val="22"/>
          <w:lang w:val="en-IN" w:eastAsia="en-IN"/>
        </w:rPr>
      </w:pPr>
      <w:hyperlink w:anchor="_Toc123992785" w:history="1">
        <w:r w:rsidR="00297EBD" w:rsidRPr="00312BD9">
          <w:rPr>
            <w:rStyle w:val="Hyperlink"/>
            <w:rFonts w:ascii="Cambria" w:hAnsi="Cambria"/>
            <w:noProof/>
          </w:rPr>
          <w:t>Procurement of Drones</w:t>
        </w:r>
        <w:r w:rsidR="00297EBD">
          <w:rPr>
            <w:noProof/>
            <w:webHidden/>
          </w:rPr>
          <w:tab/>
        </w:r>
        <w:r w:rsidR="00297EBD">
          <w:rPr>
            <w:noProof/>
            <w:webHidden/>
          </w:rPr>
          <w:fldChar w:fldCharType="begin"/>
        </w:r>
        <w:r w:rsidR="00297EBD">
          <w:rPr>
            <w:noProof/>
            <w:webHidden/>
          </w:rPr>
          <w:instrText xml:space="preserve"> PAGEREF _Toc123992785 \h </w:instrText>
        </w:r>
        <w:r w:rsidR="00297EBD">
          <w:rPr>
            <w:noProof/>
            <w:webHidden/>
          </w:rPr>
        </w:r>
        <w:r w:rsidR="00297EBD">
          <w:rPr>
            <w:noProof/>
            <w:webHidden/>
          </w:rPr>
          <w:fldChar w:fldCharType="separate"/>
        </w:r>
        <w:r w:rsidR="00297EBD">
          <w:rPr>
            <w:noProof/>
            <w:webHidden/>
          </w:rPr>
          <w:t>70</w:t>
        </w:r>
        <w:r w:rsidR="00297EBD">
          <w:rPr>
            <w:noProof/>
            <w:webHidden/>
          </w:rPr>
          <w:fldChar w:fldCharType="end"/>
        </w:r>
      </w:hyperlink>
    </w:p>
    <w:p w14:paraId="33D41428" w14:textId="044BC284"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86" w:history="1">
        <w:r w:rsidR="00297EBD" w:rsidRPr="00312BD9">
          <w:rPr>
            <w:rStyle w:val="Hyperlink"/>
            <w:rFonts w:ascii="Cambria" w:hAnsi="Cambria"/>
            <w:noProof/>
          </w:rPr>
          <w:t>2.6.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Repair &amp; Maintenance Expenses</w:t>
        </w:r>
        <w:r w:rsidR="00297EBD">
          <w:rPr>
            <w:noProof/>
            <w:webHidden/>
          </w:rPr>
          <w:tab/>
        </w:r>
        <w:r w:rsidR="00297EBD">
          <w:rPr>
            <w:noProof/>
            <w:webHidden/>
          </w:rPr>
          <w:fldChar w:fldCharType="begin"/>
        </w:r>
        <w:r w:rsidR="00297EBD">
          <w:rPr>
            <w:noProof/>
            <w:webHidden/>
          </w:rPr>
          <w:instrText xml:space="preserve"> PAGEREF _Toc123992786 \h </w:instrText>
        </w:r>
        <w:r w:rsidR="00297EBD">
          <w:rPr>
            <w:noProof/>
            <w:webHidden/>
          </w:rPr>
        </w:r>
        <w:r w:rsidR="00297EBD">
          <w:rPr>
            <w:noProof/>
            <w:webHidden/>
          </w:rPr>
          <w:fldChar w:fldCharType="separate"/>
        </w:r>
        <w:r w:rsidR="00297EBD">
          <w:rPr>
            <w:noProof/>
            <w:webHidden/>
          </w:rPr>
          <w:t>72</w:t>
        </w:r>
        <w:r w:rsidR="00297EBD">
          <w:rPr>
            <w:noProof/>
            <w:webHidden/>
          </w:rPr>
          <w:fldChar w:fldCharType="end"/>
        </w:r>
      </w:hyperlink>
    </w:p>
    <w:p w14:paraId="6A161C71" w14:textId="212BD7FE"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87" w:history="1">
        <w:r w:rsidR="00297EBD" w:rsidRPr="00312BD9">
          <w:rPr>
            <w:rStyle w:val="Hyperlink"/>
            <w:rFonts w:asciiTheme="majorHAnsi" w:hAnsiTheme="majorHAnsi"/>
            <w:noProof/>
          </w:rPr>
          <w:t>2.7.</w:t>
        </w:r>
        <w:r w:rsidR="00297EBD">
          <w:rPr>
            <w:rFonts w:asciiTheme="minorHAnsi" w:eastAsiaTheme="minorEastAsia" w:hAnsiTheme="minorHAnsi" w:cstheme="minorBidi"/>
            <w:noProof/>
            <w:sz w:val="22"/>
            <w:szCs w:val="22"/>
            <w:lang w:val="en-IN" w:eastAsia="en-IN"/>
          </w:rPr>
          <w:tab/>
        </w:r>
        <w:r w:rsidR="00297EBD" w:rsidRPr="00312BD9">
          <w:rPr>
            <w:rStyle w:val="Hyperlink"/>
            <w:rFonts w:asciiTheme="majorHAnsi" w:hAnsiTheme="majorHAnsi"/>
            <w:noProof/>
          </w:rPr>
          <w:t>Provision for Bad and Doubtful Debts</w:t>
        </w:r>
        <w:r w:rsidR="00297EBD">
          <w:rPr>
            <w:noProof/>
            <w:webHidden/>
          </w:rPr>
          <w:tab/>
        </w:r>
        <w:r w:rsidR="00297EBD">
          <w:rPr>
            <w:noProof/>
            <w:webHidden/>
          </w:rPr>
          <w:fldChar w:fldCharType="begin"/>
        </w:r>
        <w:r w:rsidR="00297EBD">
          <w:rPr>
            <w:noProof/>
            <w:webHidden/>
          </w:rPr>
          <w:instrText xml:space="preserve"> PAGEREF _Toc123992787 \h </w:instrText>
        </w:r>
        <w:r w:rsidR="00297EBD">
          <w:rPr>
            <w:noProof/>
            <w:webHidden/>
          </w:rPr>
        </w:r>
        <w:r w:rsidR="00297EBD">
          <w:rPr>
            <w:noProof/>
            <w:webHidden/>
          </w:rPr>
          <w:fldChar w:fldCharType="separate"/>
        </w:r>
        <w:r w:rsidR="00297EBD">
          <w:rPr>
            <w:noProof/>
            <w:webHidden/>
          </w:rPr>
          <w:t>88</w:t>
        </w:r>
        <w:r w:rsidR="00297EBD">
          <w:rPr>
            <w:noProof/>
            <w:webHidden/>
          </w:rPr>
          <w:fldChar w:fldCharType="end"/>
        </w:r>
      </w:hyperlink>
    </w:p>
    <w:p w14:paraId="6D4E1A0D" w14:textId="6478C556"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88" w:history="1">
        <w:r w:rsidR="00297EBD" w:rsidRPr="00312BD9">
          <w:rPr>
            <w:rStyle w:val="Hyperlink"/>
            <w:rFonts w:ascii="Cambria" w:hAnsi="Cambria"/>
            <w:noProof/>
          </w:rPr>
          <w:t>2.8.</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Depreciation</w:t>
        </w:r>
        <w:r w:rsidR="00297EBD">
          <w:rPr>
            <w:noProof/>
            <w:webHidden/>
          </w:rPr>
          <w:tab/>
        </w:r>
        <w:r w:rsidR="00297EBD">
          <w:rPr>
            <w:noProof/>
            <w:webHidden/>
          </w:rPr>
          <w:fldChar w:fldCharType="begin"/>
        </w:r>
        <w:r w:rsidR="00297EBD">
          <w:rPr>
            <w:noProof/>
            <w:webHidden/>
          </w:rPr>
          <w:instrText xml:space="preserve"> PAGEREF _Toc123992788 \h </w:instrText>
        </w:r>
        <w:r w:rsidR="00297EBD">
          <w:rPr>
            <w:noProof/>
            <w:webHidden/>
          </w:rPr>
        </w:r>
        <w:r w:rsidR="00297EBD">
          <w:rPr>
            <w:noProof/>
            <w:webHidden/>
          </w:rPr>
          <w:fldChar w:fldCharType="separate"/>
        </w:r>
        <w:r w:rsidR="00297EBD">
          <w:rPr>
            <w:noProof/>
            <w:webHidden/>
          </w:rPr>
          <w:t>89</w:t>
        </w:r>
        <w:r w:rsidR="00297EBD">
          <w:rPr>
            <w:noProof/>
            <w:webHidden/>
          </w:rPr>
          <w:fldChar w:fldCharType="end"/>
        </w:r>
      </w:hyperlink>
    </w:p>
    <w:p w14:paraId="684A605A" w14:textId="053A91D8"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89" w:history="1">
        <w:r w:rsidR="00297EBD" w:rsidRPr="00312BD9">
          <w:rPr>
            <w:rStyle w:val="Hyperlink"/>
            <w:rFonts w:ascii="Cambria" w:hAnsi="Cambria"/>
            <w:noProof/>
          </w:rPr>
          <w:t>2.9.</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Expenses</w:t>
        </w:r>
        <w:r w:rsidR="00297EBD">
          <w:rPr>
            <w:noProof/>
            <w:webHidden/>
          </w:rPr>
          <w:tab/>
        </w:r>
        <w:r w:rsidR="00297EBD">
          <w:rPr>
            <w:noProof/>
            <w:webHidden/>
          </w:rPr>
          <w:fldChar w:fldCharType="begin"/>
        </w:r>
        <w:r w:rsidR="00297EBD">
          <w:rPr>
            <w:noProof/>
            <w:webHidden/>
          </w:rPr>
          <w:instrText xml:space="preserve"> PAGEREF _Toc123992789 \h </w:instrText>
        </w:r>
        <w:r w:rsidR="00297EBD">
          <w:rPr>
            <w:noProof/>
            <w:webHidden/>
          </w:rPr>
        </w:r>
        <w:r w:rsidR="00297EBD">
          <w:rPr>
            <w:noProof/>
            <w:webHidden/>
          </w:rPr>
          <w:fldChar w:fldCharType="separate"/>
        </w:r>
        <w:r w:rsidR="00297EBD">
          <w:rPr>
            <w:noProof/>
            <w:webHidden/>
          </w:rPr>
          <w:t>91</w:t>
        </w:r>
        <w:r w:rsidR="00297EBD">
          <w:rPr>
            <w:noProof/>
            <w:webHidden/>
          </w:rPr>
          <w:fldChar w:fldCharType="end"/>
        </w:r>
      </w:hyperlink>
    </w:p>
    <w:p w14:paraId="085F51D0" w14:textId="3F76812C"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0" w:history="1">
        <w:r w:rsidR="00297EBD" w:rsidRPr="00312BD9">
          <w:rPr>
            <w:rStyle w:val="Hyperlink"/>
            <w:rFonts w:ascii="Cambria" w:hAnsi="Cambria"/>
            <w:noProof/>
          </w:rPr>
          <w:t>2.9.1.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on Loan for Capex works</w:t>
        </w:r>
        <w:r w:rsidR="00297EBD">
          <w:rPr>
            <w:noProof/>
            <w:webHidden/>
          </w:rPr>
          <w:tab/>
        </w:r>
        <w:r w:rsidR="00297EBD">
          <w:rPr>
            <w:noProof/>
            <w:webHidden/>
          </w:rPr>
          <w:fldChar w:fldCharType="begin"/>
        </w:r>
        <w:r w:rsidR="00297EBD">
          <w:rPr>
            <w:noProof/>
            <w:webHidden/>
          </w:rPr>
          <w:instrText xml:space="preserve"> PAGEREF _Toc123992790 \h </w:instrText>
        </w:r>
        <w:r w:rsidR="00297EBD">
          <w:rPr>
            <w:noProof/>
            <w:webHidden/>
          </w:rPr>
        </w:r>
        <w:r w:rsidR="00297EBD">
          <w:rPr>
            <w:noProof/>
            <w:webHidden/>
          </w:rPr>
          <w:fldChar w:fldCharType="separate"/>
        </w:r>
        <w:r w:rsidR="00297EBD">
          <w:rPr>
            <w:noProof/>
            <w:webHidden/>
          </w:rPr>
          <w:t>91</w:t>
        </w:r>
        <w:r w:rsidR="00297EBD">
          <w:rPr>
            <w:noProof/>
            <w:webHidden/>
          </w:rPr>
          <w:fldChar w:fldCharType="end"/>
        </w:r>
      </w:hyperlink>
    </w:p>
    <w:p w14:paraId="4BD2485E" w14:textId="0DC281FD"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1" w:history="1">
        <w:r w:rsidR="00297EBD" w:rsidRPr="00312BD9">
          <w:rPr>
            <w:rStyle w:val="Hyperlink"/>
            <w:rFonts w:ascii="Cambria" w:hAnsi="Cambria"/>
            <w:noProof/>
          </w:rPr>
          <w:t>2.9.2.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on Working capital Loan</w:t>
        </w:r>
        <w:r w:rsidR="00297EBD">
          <w:rPr>
            <w:noProof/>
            <w:webHidden/>
          </w:rPr>
          <w:tab/>
        </w:r>
        <w:r w:rsidR="00297EBD">
          <w:rPr>
            <w:noProof/>
            <w:webHidden/>
          </w:rPr>
          <w:fldChar w:fldCharType="begin"/>
        </w:r>
        <w:r w:rsidR="00297EBD">
          <w:rPr>
            <w:noProof/>
            <w:webHidden/>
          </w:rPr>
          <w:instrText xml:space="preserve"> PAGEREF _Toc123992791 \h </w:instrText>
        </w:r>
        <w:r w:rsidR="00297EBD">
          <w:rPr>
            <w:noProof/>
            <w:webHidden/>
          </w:rPr>
        </w:r>
        <w:r w:rsidR="00297EBD">
          <w:rPr>
            <w:noProof/>
            <w:webHidden/>
          </w:rPr>
          <w:fldChar w:fldCharType="separate"/>
        </w:r>
        <w:r w:rsidR="00297EBD">
          <w:rPr>
            <w:noProof/>
            <w:webHidden/>
          </w:rPr>
          <w:t>91</w:t>
        </w:r>
        <w:r w:rsidR="00297EBD">
          <w:rPr>
            <w:noProof/>
            <w:webHidden/>
          </w:rPr>
          <w:fldChar w:fldCharType="end"/>
        </w:r>
      </w:hyperlink>
    </w:p>
    <w:p w14:paraId="5D2F13A4" w14:textId="38484AD2"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2" w:history="1">
        <w:r w:rsidR="00297EBD" w:rsidRPr="00312BD9">
          <w:rPr>
            <w:rStyle w:val="Hyperlink"/>
            <w:rFonts w:ascii="Cambria" w:hAnsi="Cambria"/>
            <w:noProof/>
          </w:rPr>
          <w:t>2.9.3.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on Security Deposit</w:t>
        </w:r>
        <w:r w:rsidR="00297EBD">
          <w:rPr>
            <w:noProof/>
            <w:webHidden/>
          </w:rPr>
          <w:tab/>
        </w:r>
        <w:r w:rsidR="00297EBD">
          <w:rPr>
            <w:noProof/>
            <w:webHidden/>
          </w:rPr>
          <w:fldChar w:fldCharType="begin"/>
        </w:r>
        <w:r w:rsidR="00297EBD">
          <w:rPr>
            <w:noProof/>
            <w:webHidden/>
          </w:rPr>
          <w:instrText xml:space="preserve"> PAGEREF _Toc123992792 \h </w:instrText>
        </w:r>
        <w:r w:rsidR="00297EBD">
          <w:rPr>
            <w:noProof/>
            <w:webHidden/>
          </w:rPr>
        </w:r>
        <w:r w:rsidR="00297EBD">
          <w:rPr>
            <w:noProof/>
            <w:webHidden/>
          </w:rPr>
          <w:fldChar w:fldCharType="separate"/>
        </w:r>
        <w:r w:rsidR="00297EBD">
          <w:rPr>
            <w:noProof/>
            <w:webHidden/>
          </w:rPr>
          <w:t>92</w:t>
        </w:r>
        <w:r w:rsidR="00297EBD">
          <w:rPr>
            <w:noProof/>
            <w:webHidden/>
          </w:rPr>
          <w:fldChar w:fldCharType="end"/>
        </w:r>
      </w:hyperlink>
    </w:p>
    <w:p w14:paraId="72115E15" w14:textId="716AFE41"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3" w:history="1">
        <w:r w:rsidR="00297EBD" w:rsidRPr="00312BD9">
          <w:rPr>
            <w:rStyle w:val="Hyperlink"/>
            <w:rFonts w:ascii="Cambria" w:hAnsi="Cambria"/>
            <w:noProof/>
          </w:rPr>
          <w:t>2.9.4.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on carrying cost</w:t>
        </w:r>
        <w:r w:rsidR="00297EBD">
          <w:rPr>
            <w:noProof/>
            <w:webHidden/>
          </w:rPr>
          <w:tab/>
        </w:r>
        <w:r w:rsidR="00297EBD">
          <w:rPr>
            <w:noProof/>
            <w:webHidden/>
          </w:rPr>
          <w:fldChar w:fldCharType="begin"/>
        </w:r>
        <w:r w:rsidR="00297EBD">
          <w:rPr>
            <w:noProof/>
            <w:webHidden/>
          </w:rPr>
          <w:instrText xml:space="preserve"> PAGEREF _Toc123992793 \h </w:instrText>
        </w:r>
        <w:r w:rsidR="00297EBD">
          <w:rPr>
            <w:noProof/>
            <w:webHidden/>
          </w:rPr>
        </w:r>
        <w:r w:rsidR="00297EBD">
          <w:rPr>
            <w:noProof/>
            <w:webHidden/>
          </w:rPr>
          <w:fldChar w:fldCharType="separate"/>
        </w:r>
        <w:r w:rsidR="00297EBD">
          <w:rPr>
            <w:noProof/>
            <w:webHidden/>
          </w:rPr>
          <w:t>92</w:t>
        </w:r>
        <w:r w:rsidR="00297EBD">
          <w:rPr>
            <w:noProof/>
            <w:webHidden/>
          </w:rPr>
          <w:fldChar w:fldCharType="end"/>
        </w:r>
      </w:hyperlink>
    </w:p>
    <w:p w14:paraId="1F532DDD" w14:textId="73B0B436"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4" w:history="1">
        <w:r w:rsidR="00297EBD" w:rsidRPr="00312BD9">
          <w:rPr>
            <w:rStyle w:val="Hyperlink"/>
            <w:rFonts w:ascii="Cambria" w:hAnsi="Cambria"/>
            <w:noProof/>
          </w:rPr>
          <w:t>2.9.5.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Total Interest for Financial Year FY 2023-24</w:t>
        </w:r>
        <w:r w:rsidR="00297EBD">
          <w:rPr>
            <w:noProof/>
            <w:webHidden/>
          </w:rPr>
          <w:tab/>
        </w:r>
        <w:r w:rsidR="00297EBD">
          <w:rPr>
            <w:noProof/>
            <w:webHidden/>
          </w:rPr>
          <w:fldChar w:fldCharType="begin"/>
        </w:r>
        <w:r w:rsidR="00297EBD">
          <w:rPr>
            <w:noProof/>
            <w:webHidden/>
          </w:rPr>
          <w:instrText xml:space="preserve"> PAGEREF _Toc123992794 \h </w:instrText>
        </w:r>
        <w:r w:rsidR="00297EBD">
          <w:rPr>
            <w:noProof/>
            <w:webHidden/>
          </w:rPr>
        </w:r>
        <w:r w:rsidR="00297EBD">
          <w:rPr>
            <w:noProof/>
            <w:webHidden/>
          </w:rPr>
          <w:fldChar w:fldCharType="separate"/>
        </w:r>
        <w:r w:rsidR="00297EBD">
          <w:rPr>
            <w:noProof/>
            <w:webHidden/>
          </w:rPr>
          <w:t>93</w:t>
        </w:r>
        <w:r w:rsidR="00297EBD">
          <w:rPr>
            <w:noProof/>
            <w:webHidden/>
          </w:rPr>
          <w:fldChar w:fldCharType="end"/>
        </w:r>
      </w:hyperlink>
    </w:p>
    <w:p w14:paraId="55132FDB" w14:textId="4EC88276" w:rsidR="00297EBD" w:rsidRDefault="00000000">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795" w:history="1">
        <w:r w:rsidR="00297EBD" w:rsidRPr="00312BD9">
          <w:rPr>
            <w:rStyle w:val="Hyperlink"/>
            <w:rFonts w:ascii="Cambria" w:hAnsi="Cambria"/>
            <w:smallCaps/>
            <w:noProof/>
          </w:rPr>
          <w:t>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smallCaps/>
            <w:noProof/>
          </w:rPr>
          <w:t>Capital Expenditure Programme</w:t>
        </w:r>
        <w:r w:rsidR="00297EBD">
          <w:rPr>
            <w:noProof/>
            <w:webHidden/>
          </w:rPr>
          <w:tab/>
        </w:r>
        <w:r w:rsidR="00297EBD">
          <w:rPr>
            <w:noProof/>
            <w:webHidden/>
          </w:rPr>
          <w:fldChar w:fldCharType="begin"/>
        </w:r>
        <w:r w:rsidR="00297EBD">
          <w:rPr>
            <w:noProof/>
            <w:webHidden/>
          </w:rPr>
          <w:instrText xml:space="preserve"> PAGEREF _Toc123992795 \h </w:instrText>
        </w:r>
        <w:r w:rsidR="00297EBD">
          <w:rPr>
            <w:noProof/>
            <w:webHidden/>
          </w:rPr>
        </w:r>
        <w:r w:rsidR="00297EBD">
          <w:rPr>
            <w:noProof/>
            <w:webHidden/>
          </w:rPr>
          <w:fldChar w:fldCharType="separate"/>
        </w:r>
        <w:r w:rsidR="00297EBD">
          <w:rPr>
            <w:noProof/>
            <w:webHidden/>
          </w:rPr>
          <w:t>93</w:t>
        </w:r>
        <w:r w:rsidR="00297EBD">
          <w:rPr>
            <w:noProof/>
            <w:webHidden/>
          </w:rPr>
          <w:fldChar w:fldCharType="end"/>
        </w:r>
      </w:hyperlink>
    </w:p>
    <w:p w14:paraId="5C1FC3B7" w14:textId="322AAC56"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6" w:history="1">
        <w:r w:rsidR="00297EBD" w:rsidRPr="00312BD9">
          <w:rPr>
            <w:rStyle w:val="Hyperlink"/>
            <w:rFonts w:ascii="Cambria" w:hAnsi="Cambria"/>
            <w:smallCaps/>
            <w:noProof/>
          </w:rPr>
          <w:t>3.1.1.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smallCaps/>
            <w:noProof/>
          </w:rPr>
          <w:t>CAPEX FOR CURRENT YEAR</w:t>
        </w:r>
        <w:r w:rsidR="00297EBD">
          <w:rPr>
            <w:noProof/>
            <w:webHidden/>
          </w:rPr>
          <w:tab/>
        </w:r>
        <w:r w:rsidR="00297EBD">
          <w:rPr>
            <w:noProof/>
            <w:webHidden/>
          </w:rPr>
          <w:fldChar w:fldCharType="begin"/>
        </w:r>
        <w:r w:rsidR="00297EBD">
          <w:rPr>
            <w:noProof/>
            <w:webHidden/>
          </w:rPr>
          <w:instrText xml:space="preserve"> PAGEREF _Toc123992796 \h </w:instrText>
        </w:r>
        <w:r w:rsidR="00297EBD">
          <w:rPr>
            <w:noProof/>
            <w:webHidden/>
          </w:rPr>
        </w:r>
        <w:r w:rsidR="00297EBD">
          <w:rPr>
            <w:noProof/>
            <w:webHidden/>
          </w:rPr>
          <w:fldChar w:fldCharType="separate"/>
        </w:r>
        <w:r w:rsidR="00297EBD">
          <w:rPr>
            <w:noProof/>
            <w:webHidden/>
          </w:rPr>
          <w:t>93</w:t>
        </w:r>
        <w:r w:rsidR="00297EBD">
          <w:rPr>
            <w:noProof/>
            <w:webHidden/>
          </w:rPr>
          <w:fldChar w:fldCharType="end"/>
        </w:r>
      </w:hyperlink>
    </w:p>
    <w:p w14:paraId="49A4378B" w14:textId="2F1E70E6"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7" w:history="1">
        <w:r w:rsidR="00297EBD" w:rsidRPr="00312BD9">
          <w:rPr>
            <w:rStyle w:val="Hyperlink"/>
            <w:rFonts w:ascii="Book Antiqua" w:hAnsi="Book Antiqua"/>
            <w:smallCaps/>
            <w:noProof/>
          </w:rPr>
          <w:t>3.1.2.</w:t>
        </w:r>
        <w:r w:rsidR="00297EBD">
          <w:rPr>
            <w:rFonts w:asciiTheme="minorHAnsi" w:eastAsiaTheme="minorEastAsia" w:hAnsiTheme="minorHAnsi" w:cstheme="minorBidi"/>
            <w:noProof/>
            <w:sz w:val="22"/>
            <w:szCs w:val="22"/>
            <w:lang w:val="en-IN" w:eastAsia="en-IN"/>
          </w:rPr>
          <w:tab/>
        </w:r>
        <w:r w:rsidR="00297EBD" w:rsidRPr="00312BD9">
          <w:rPr>
            <w:rStyle w:val="Hyperlink"/>
            <w:rFonts w:ascii="Book Antiqua" w:hAnsi="Book Antiqua"/>
            <w:smallCaps/>
            <w:noProof/>
          </w:rPr>
          <w:t>CONSUMER CONTRIBUTION DEPOSIT WORKS</w:t>
        </w:r>
        <w:r w:rsidR="00297EBD">
          <w:rPr>
            <w:noProof/>
            <w:webHidden/>
          </w:rPr>
          <w:tab/>
        </w:r>
        <w:r w:rsidR="00297EBD">
          <w:rPr>
            <w:noProof/>
            <w:webHidden/>
          </w:rPr>
          <w:fldChar w:fldCharType="begin"/>
        </w:r>
        <w:r w:rsidR="00297EBD">
          <w:rPr>
            <w:noProof/>
            <w:webHidden/>
          </w:rPr>
          <w:instrText xml:space="preserve"> PAGEREF _Toc123992797 \h </w:instrText>
        </w:r>
        <w:r w:rsidR="00297EBD">
          <w:rPr>
            <w:noProof/>
            <w:webHidden/>
          </w:rPr>
        </w:r>
        <w:r w:rsidR="00297EBD">
          <w:rPr>
            <w:noProof/>
            <w:webHidden/>
          </w:rPr>
          <w:fldChar w:fldCharType="separate"/>
        </w:r>
        <w:r w:rsidR="00297EBD">
          <w:rPr>
            <w:noProof/>
            <w:webHidden/>
          </w:rPr>
          <w:t>100</w:t>
        </w:r>
        <w:r w:rsidR="00297EBD">
          <w:rPr>
            <w:noProof/>
            <w:webHidden/>
          </w:rPr>
          <w:fldChar w:fldCharType="end"/>
        </w:r>
      </w:hyperlink>
    </w:p>
    <w:p w14:paraId="3BF3B733" w14:textId="386948DB"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8" w:history="1">
        <w:r w:rsidR="00297EBD" w:rsidRPr="00312BD9">
          <w:rPr>
            <w:rStyle w:val="Hyperlink"/>
            <w:rFonts w:ascii="Book Antiqua" w:hAnsi="Book Antiqua"/>
            <w:noProof/>
          </w:rPr>
          <w:t>3.1.3.</w:t>
        </w:r>
        <w:r w:rsidR="00297EBD">
          <w:rPr>
            <w:rFonts w:asciiTheme="minorHAnsi" w:eastAsiaTheme="minorEastAsia" w:hAnsiTheme="minorHAnsi" w:cstheme="minorBidi"/>
            <w:noProof/>
            <w:sz w:val="22"/>
            <w:szCs w:val="22"/>
            <w:lang w:val="en-IN" w:eastAsia="en-IN"/>
          </w:rPr>
          <w:tab/>
        </w:r>
        <w:r w:rsidR="00297EBD" w:rsidRPr="00312BD9">
          <w:rPr>
            <w:rStyle w:val="Hyperlink"/>
            <w:rFonts w:ascii="Book Antiqua" w:hAnsi="Book Antiqua"/>
            <w:noProof/>
          </w:rPr>
          <w:t>Govt Grant Assets</w:t>
        </w:r>
        <w:r w:rsidR="00297EBD">
          <w:rPr>
            <w:noProof/>
            <w:webHidden/>
          </w:rPr>
          <w:tab/>
        </w:r>
        <w:r w:rsidR="00297EBD">
          <w:rPr>
            <w:noProof/>
            <w:webHidden/>
          </w:rPr>
          <w:fldChar w:fldCharType="begin"/>
        </w:r>
        <w:r w:rsidR="00297EBD">
          <w:rPr>
            <w:noProof/>
            <w:webHidden/>
          </w:rPr>
          <w:instrText xml:space="preserve"> PAGEREF _Toc123992798 \h </w:instrText>
        </w:r>
        <w:r w:rsidR="00297EBD">
          <w:rPr>
            <w:noProof/>
            <w:webHidden/>
          </w:rPr>
        </w:r>
        <w:r w:rsidR="00297EBD">
          <w:rPr>
            <w:noProof/>
            <w:webHidden/>
          </w:rPr>
          <w:fldChar w:fldCharType="separate"/>
        </w:r>
        <w:r w:rsidR="00297EBD">
          <w:rPr>
            <w:noProof/>
            <w:webHidden/>
          </w:rPr>
          <w:t>101</w:t>
        </w:r>
        <w:r w:rsidR="00297EBD">
          <w:rPr>
            <w:noProof/>
            <w:webHidden/>
          </w:rPr>
          <w:fldChar w:fldCharType="end"/>
        </w:r>
      </w:hyperlink>
    </w:p>
    <w:p w14:paraId="0FC7E1FE" w14:textId="4317A656"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9" w:history="1">
        <w:r w:rsidR="00297EBD" w:rsidRPr="00312BD9">
          <w:rPr>
            <w:rStyle w:val="Hyperlink"/>
            <w:rFonts w:ascii="Book Antiqua" w:hAnsi="Book Antiqua"/>
            <w:smallCaps/>
            <w:noProof/>
          </w:rPr>
          <w:t>3.1.4.</w:t>
        </w:r>
        <w:r w:rsidR="00297EBD">
          <w:rPr>
            <w:rFonts w:asciiTheme="minorHAnsi" w:eastAsiaTheme="minorEastAsia" w:hAnsiTheme="minorHAnsi" w:cstheme="minorBidi"/>
            <w:noProof/>
            <w:sz w:val="22"/>
            <w:szCs w:val="22"/>
            <w:lang w:val="en-IN" w:eastAsia="en-IN"/>
          </w:rPr>
          <w:tab/>
        </w:r>
        <w:r w:rsidR="00297EBD" w:rsidRPr="00312BD9">
          <w:rPr>
            <w:rStyle w:val="Hyperlink"/>
            <w:rFonts w:ascii="Book Antiqua" w:hAnsi="Book Antiqua"/>
            <w:smallCaps/>
            <w:noProof/>
          </w:rPr>
          <w:t>Strengthening of Infrastructures in Elephant Corridor</w:t>
        </w:r>
        <w:r w:rsidR="00297EBD">
          <w:rPr>
            <w:noProof/>
            <w:webHidden/>
          </w:rPr>
          <w:tab/>
        </w:r>
        <w:r w:rsidR="00297EBD">
          <w:rPr>
            <w:noProof/>
            <w:webHidden/>
          </w:rPr>
          <w:fldChar w:fldCharType="begin"/>
        </w:r>
        <w:r w:rsidR="00297EBD">
          <w:rPr>
            <w:noProof/>
            <w:webHidden/>
          </w:rPr>
          <w:instrText xml:space="preserve"> PAGEREF _Toc123992799 \h </w:instrText>
        </w:r>
        <w:r w:rsidR="00297EBD">
          <w:rPr>
            <w:noProof/>
            <w:webHidden/>
          </w:rPr>
        </w:r>
        <w:r w:rsidR="00297EBD">
          <w:rPr>
            <w:noProof/>
            <w:webHidden/>
          </w:rPr>
          <w:fldChar w:fldCharType="separate"/>
        </w:r>
        <w:r w:rsidR="00297EBD">
          <w:rPr>
            <w:noProof/>
            <w:webHidden/>
          </w:rPr>
          <w:t>101</w:t>
        </w:r>
        <w:r w:rsidR="00297EBD">
          <w:rPr>
            <w:noProof/>
            <w:webHidden/>
          </w:rPr>
          <w:fldChar w:fldCharType="end"/>
        </w:r>
      </w:hyperlink>
    </w:p>
    <w:p w14:paraId="0235852D" w14:textId="02F5AA35"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00" w:history="1">
        <w:r w:rsidR="00297EBD" w:rsidRPr="00312BD9">
          <w:rPr>
            <w:rStyle w:val="Hyperlink"/>
            <w:rFonts w:ascii="Book Antiqua" w:hAnsi="Book Antiqua"/>
            <w:smallCaps/>
            <w:noProof/>
          </w:rPr>
          <w:t>3.1.5.</w:t>
        </w:r>
        <w:r w:rsidR="00297EBD">
          <w:rPr>
            <w:rFonts w:asciiTheme="minorHAnsi" w:eastAsiaTheme="minorEastAsia" w:hAnsiTheme="minorHAnsi" w:cstheme="minorBidi"/>
            <w:noProof/>
            <w:sz w:val="22"/>
            <w:szCs w:val="22"/>
            <w:lang w:val="en-IN" w:eastAsia="en-IN"/>
          </w:rPr>
          <w:tab/>
        </w:r>
        <w:r w:rsidR="00297EBD" w:rsidRPr="00312BD9">
          <w:rPr>
            <w:rStyle w:val="Hyperlink"/>
            <w:rFonts w:ascii="Book Antiqua" w:hAnsi="Book Antiqua"/>
            <w:smallCaps/>
            <w:noProof/>
          </w:rPr>
          <w:t>Strengthening Project (ODSSP)</w:t>
        </w:r>
        <w:r w:rsidR="00297EBD">
          <w:rPr>
            <w:noProof/>
            <w:webHidden/>
          </w:rPr>
          <w:tab/>
        </w:r>
        <w:r w:rsidR="00297EBD">
          <w:rPr>
            <w:noProof/>
            <w:webHidden/>
          </w:rPr>
          <w:fldChar w:fldCharType="begin"/>
        </w:r>
        <w:r w:rsidR="00297EBD">
          <w:rPr>
            <w:noProof/>
            <w:webHidden/>
          </w:rPr>
          <w:instrText xml:space="preserve"> PAGEREF _Toc123992800 \h </w:instrText>
        </w:r>
        <w:r w:rsidR="00297EBD">
          <w:rPr>
            <w:noProof/>
            <w:webHidden/>
          </w:rPr>
        </w:r>
        <w:r w:rsidR="00297EBD">
          <w:rPr>
            <w:noProof/>
            <w:webHidden/>
          </w:rPr>
          <w:fldChar w:fldCharType="separate"/>
        </w:r>
        <w:r w:rsidR="00297EBD">
          <w:rPr>
            <w:noProof/>
            <w:webHidden/>
          </w:rPr>
          <w:t>102</w:t>
        </w:r>
        <w:r w:rsidR="00297EBD">
          <w:rPr>
            <w:noProof/>
            <w:webHidden/>
          </w:rPr>
          <w:fldChar w:fldCharType="end"/>
        </w:r>
      </w:hyperlink>
    </w:p>
    <w:p w14:paraId="5A42AFCA" w14:textId="5505F1C1"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01" w:history="1">
        <w:r w:rsidR="00297EBD" w:rsidRPr="00312BD9">
          <w:rPr>
            <w:rStyle w:val="Hyperlink"/>
            <w:rFonts w:ascii="Cambria" w:hAnsi="Cambria" w:cs="Calibri"/>
            <w:noProof/>
          </w:rPr>
          <w:t>3.1.6.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cs="Calibri"/>
            <w:noProof/>
          </w:rPr>
          <w:t>MEGALIFT POINT BY GOVT. ODISHA</w:t>
        </w:r>
        <w:r w:rsidR="00297EBD">
          <w:rPr>
            <w:noProof/>
            <w:webHidden/>
          </w:rPr>
          <w:tab/>
        </w:r>
        <w:r w:rsidR="00297EBD">
          <w:rPr>
            <w:noProof/>
            <w:webHidden/>
          </w:rPr>
          <w:fldChar w:fldCharType="begin"/>
        </w:r>
        <w:r w:rsidR="00297EBD">
          <w:rPr>
            <w:noProof/>
            <w:webHidden/>
          </w:rPr>
          <w:instrText xml:space="preserve"> PAGEREF _Toc123992801 \h </w:instrText>
        </w:r>
        <w:r w:rsidR="00297EBD">
          <w:rPr>
            <w:noProof/>
            <w:webHidden/>
          </w:rPr>
        </w:r>
        <w:r w:rsidR="00297EBD">
          <w:rPr>
            <w:noProof/>
            <w:webHidden/>
          </w:rPr>
          <w:fldChar w:fldCharType="separate"/>
        </w:r>
        <w:r w:rsidR="00297EBD">
          <w:rPr>
            <w:noProof/>
            <w:webHidden/>
          </w:rPr>
          <w:t>102</w:t>
        </w:r>
        <w:r w:rsidR="00297EBD">
          <w:rPr>
            <w:noProof/>
            <w:webHidden/>
          </w:rPr>
          <w:fldChar w:fldCharType="end"/>
        </w:r>
      </w:hyperlink>
    </w:p>
    <w:p w14:paraId="4B5ECB2D" w14:textId="24A8CEE3" w:rsidR="00297EBD" w:rsidRDefault="00000000">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02" w:history="1">
        <w:r w:rsidR="00297EBD" w:rsidRPr="00312BD9">
          <w:rPr>
            <w:rStyle w:val="Hyperlink"/>
            <w:rFonts w:ascii="Cambria" w:hAnsi="Cambria"/>
            <w:noProof/>
          </w:rPr>
          <w:t>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Revenue and Current year GAP</w:t>
        </w:r>
        <w:r w:rsidR="00297EBD">
          <w:rPr>
            <w:noProof/>
            <w:webHidden/>
          </w:rPr>
          <w:tab/>
        </w:r>
        <w:r w:rsidR="00297EBD">
          <w:rPr>
            <w:noProof/>
            <w:webHidden/>
          </w:rPr>
          <w:fldChar w:fldCharType="begin"/>
        </w:r>
        <w:r w:rsidR="00297EBD">
          <w:rPr>
            <w:noProof/>
            <w:webHidden/>
          </w:rPr>
          <w:instrText xml:space="preserve"> PAGEREF _Toc123992802 \h </w:instrText>
        </w:r>
        <w:r w:rsidR="00297EBD">
          <w:rPr>
            <w:noProof/>
            <w:webHidden/>
          </w:rPr>
        </w:r>
        <w:r w:rsidR="00297EBD">
          <w:rPr>
            <w:noProof/>
            <w:webHidden/>
          </w:rPr>
          <w:fldChar w:fldCharType="separate"/>
        </w:r>
        <w:r w:rsidR="00297EBD">
          <w:rPr>
            <w:noProof/>
            <w:webHidden/>
          </w:rPr>
          <w:t>103</w:t>
        </w:r>
        <w:r w:rsidR="00297EBD">
          <w:rPr>
            <w:noProof/>
            <w:webHidden/>
          </w:rPr>
          <w:fldChar w:fldCharType="end"/>
        </w:r>
      </w:hyperlink>
    </w:p>
    <w:p w14:paraId="0EA55252" w14:textId="59462D52" w:rsidR="00297EBD" w:rsidRDefault="00000000">
      <w:pPr>
        <w:pStyle w:val="TOC1"/>
        <w:tabs>
          <w:tab w:val="right" w:leader="dot" w:pos="9200"/>
        </w:tabs>
        <w:rPr>
          <w:rFonts w:asciiTheme="minorHAnsi" w:eastAsiaTheme="minorEastAsia" w:hAnsiTheme="minorHAnsi" w:cstheme="minorBidi"/>
          <w:noProof/>
          <w:sz w:val="22"/>
          <w:szCs w:val="22"/>
          <w:lang w:val="en-IN" w:eastAsia="en-IN"/>
        </w:rPr>
      </w:pPr>
      <w:hyperlink w:anchor="_Toc123992803" w:history="1">
        <w:r w:rsidR="00297EBD" w:rsidRPr="00312BD9">
          <w:rPr>
            <w:rStyle w:val="Hyperlink"/>
            <w:rFonts w:ascii="Cambria" w:hAnsi="Cambria"/>
            <w:noProof/>
          </w:rPr>
          <w:t>4.1Non Tariff Income</w:t>
        </w:r>
        <w:r w:rsidR="00297EBD">
          <w:rPr>
            <w:noProof/>
            <w:webHidden/>
          </w:rPr>
          <w:tab/>
        </w:r>
        <w:r w:rsidR="00297EBD">
          <w:rPr>
            <w:noProof/>
            <w:webHidden/>
          </w:rPr>
          <w:fldChar w:fldCharType="begin"/>
        </w:r>
        <w:r w:rsidR="00297EBD">
          <w:rPr>
            <w:noProof/>
            <w:webHidden/>
          </w:rPr>
          <w:instrText xml:space="preserve"> PAGEREF _Toc123992803 \h </w:instrText>
        </w:r>
        <w:r w:rsidR="00297EBD">
          <w:rPr>
            <w:noProof/>
            <w:webHidden/>
          </w:rPr>
        </w:r>
        <w:r w:rsidR="00297EBD">
          <w:rPr>
            <w:noProof/>
            <w:webHidden/>
          </w:rPr>
          <w:fldChar w:fldCharType="separate"/>
        </w:r>
        <w:r w:rsidR="00297EBD">
          <w:rPr>
            <w:noProof/>
            <w:webHidden/>
          </w:rPr>
          <w:t>103</w:t>
        </w:r>
        <w:r w:rsidR="00297EBD">
          <w:rPr>
            <w:noProof/>
            <w:webHidden/>
          </w:rPr>
          <w:fldChar w:fldCharType="end"/>
        </w:r>
      </w:hyperlink>
    </w:p>
    <w:p w14:paraId="7753C683" w14:textId="0429044C"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4" w:history="1">
        <w:r w:rsidR="00297EBD" w:rsidRPr="00312BD9">
          <w:rPr>
            <w:rStyle w:val="Hyperlink"/>
            <w:rFonts w:ascii="Cambria" w:hAnsi="Cambria"/>
            <w:noProof/>
          </w:rPr>
          <w:t>4.2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Reasonable Return (ROE)</w:t>
        </w:r>
        <w:r w:rsidR="00297EBD">
          <w:rPr>
            <w:noProof/>
            <w:webHidden/>
          </w:rPr>
          <w:tab/>
        </w:r>
        <w:r w:rsidR="00297EBD">
          <w:rPr>
            <w:noProof/>
            <w:webHidden/>
          </w:rPr>
          <w:fldChar w:fldCharType="begin"/>
        </w:r>
        <w:r w:rsidR="00297EBD">
          <w:rPr>
            <w:noProof/>
            <w:webHidden/>
          </w:rPr>
          <w:instrText xml:space="preserve"> PAGEREF _Toc123992804 \h </w:instrText>
        </w:r>
        <w:r w:rsidR="00297EBD">
          <w:rPr>
            <w:noProof/>
            <w:webHidden/>
          </w:rPr>
        </w:r>
        <w:r w:rsidR="00297EBD">
          <w:rPr>
            <w:noProof/>
            <w:webHidden/>
          </w:rPr>
          <w:fldChar w:fldCharType="separate"/>
        </w:r>
        <w:r w:rsidR="00297EBD">
          <w:rPr>
            <w:noProof/>
            <w:webHidden/>
          </w:rPr>
          <w:t>103</w:t>
        </w:r>
        <w:r w:rsidR="00297EBD">
          <w:rPr>
            <w:noProof/>
            <w:webHidden/>
          </w:rPr>
          <w:fldChar w:fldCharType="end"/>
        </w:r>
      </w:hyperlink>
    </w:p>
    <w:p w14:paraId="63F38EAB" w14:textId="68CAC187"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5" w:history="1">
        <w:r w:rsidR="00297EBD" w:rsidRPr="00312BD9">
          <w:rPr>
            <w:rStyle w:val="Hyperlink"/>
            <w:rFonts w:ascii="Cambria" w:hAnsi="Cambria"/>
            <w:noProof/>
          </w:rPr>
          <w:t>4.3.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Current year FY 2022-23’s GAP/Surplus</w:t>
        </w:r>
        <w:r w:rsidR="00297EBD">
          <w:rPr>
            <w:noProof/>
            <w:webHidden/>
          </w:rPr>
          <w:tab/>
        </w:r>
        <w:r w:rsidR="00297EBD">
          <w:rPr>
            <w:noProof/>
            <w:webHidden/>
          </w:rPr>
          <w:fldChar w:fldCharType="begin"/>
        </w:r>
        <w:r w:rsidR="00297EBD">
          <w:rPr>
            <w:noProof/>
            <w:webHidden/>
          </w:rPr>
          <w:instrText xml:space="preserve"> PAGEREF _Toc123992805 \h </w:instrText>
        </w:r>
        <w:r w:rsidR="00297EBD">
          <w:rPr>
            <w:noProof/>
            <w:webHidden/>
          </w:rPr>
        </w:r>
        <w:r w:rsidR="00297EBD">
          <w:rPr>
            <w:noProof/>
            <w:webHidden/>
          </w:rPr>
          <w:fldChar w:fldCharType="separate"/>
        </w:r>
        <w:r w:rsidR="00297EBD">
          <w:rPr>
            <w:noProof/>
            <w:webHidden/>
          </w:rPr>
          <w:t>104</w:t>
        </w:r>
        <w:r w:rsidR="00297EBD">
          <w:rPr>
            <w:noProof/>
            <w:webHidden/>
          </w:rPr>
          <w:fldChar w:fldCharType="end"/>
        </w:r>
      </w:hyperlink>
    </w:p>
    <w:p w14:paraId="11B5125C" w14:textId="28BE983D"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6" w:history="1">
        <w:r w:rsidR="00297EBD" w:rsidRPr="00312BD9">
          <w:rPr>
            <w:rStyle w:val="Hyperlink"/>
            <w:rFonts w:ascii="Cambria" w:hAnsi="Cambria"/>
            <w:noProof/>
          </w:rPr>
          <w:t>4.4.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Revenue at Existing Tariffs</w:t>
        </w:r>
        <w:r w:rsidR="00297EBD">
          <w:rPr>
            <w:noProof/>
            <w:webHidden/>
          </w:rPr>
          <w:tab/>
        </w:r>
        <w:r w:rsidR="00297EBD">
          <w:rPr>
            <w:noProof/>
            <w:webHidden/>
          </w:rPr>
          <w:fldChar w:fldCharType="begin"/>
        </w:r>
        <w:r w:rsidR="00297EBD">
          <w:rPr>
            <w:noProof/>
            <w:webHidden/>
          </w:rPr>
          <w:instrText xml:space="preserve"> PAGEREF _Toc123992806 \h </w:instrText>
        </w:r>
        <w:r w:rsidR="00297EBD">
          <w:rPr>
            <w:noProof/>
            <w:webHidden/>
          </w:rPr>
        </w:r>
        <w:r w:rsidR="00297EBD">
          <w:rPr>
            <w:noProof/>
            <w:webHidden/>
          </w:rPr>
          <w:fldChar w:fldCharType="separate"/>
        </w:r>
        <w:r w:rsidR="00297EBD">
          <w:rPr>
            <w:noProof/>
            <w:webHidden/>
          </w:rPr>
          <w:t>105</w:t>
        </w:r>
        <w:r w:rsidR="00297EBD">
          <w:rPr>
            <w:noProof/>
            <w:webHidden/>
          </w:rPr>
          <w:fldChar w:fldCharType="end"/>
        </w:r>
      </w:hyperlink>
    </w:p>
    <w:p w14:paraId="6A8E1DE6" w14:textId="51CCA058"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7" w:history="1">
        <w:r w:rsidR="00297EBD" w:rsidRPr="00312BD9">
          <w:rPr>
            <w:rStyle w:val="Hyperlink"/>
            <w:rFonts w:ascii="Cambria" w:hAnsi="Cambria"/>
            <w:noProof/>
          </w:rPr>
          <w:t>4.5.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Summary of Annual Revenue Requirement and Revenue Gap(+)/Surplus(-)</w:t>
        </w:r>
        <w:r w:rsidR="00297EBD">
          <w:rPr>
            <w:noProof/>
            <w:webHidden/>
          </w:rPr>
          <w:tab/>
        </w:r>
        <w:r w:rsidR="00297EBD">
          <w:rPr>
            <w:noProof/>
            <w:webHidden/>
          </w:rPr>
          <w:fldChar w:fldCharType="begin"/>
        </w:r>
        <w:r w:rsidR="00297EBD">
          <w:rPr>
            <w:noProof/>
            <w:webHidden/>
          </w:rPr>
          <w:instrText xml:space="preserve"> PAGEREF _Toc123992807 \h </w:instrText>
        </w:r>
        <w:r w:rsidR="00297EBD">
          <w:rPr>
            <w:noProof/>
            <w:webHidden/>
          </w:rPr>
        </w:r>
        <w:r w:rsidR="00297EBD">
          <w:rPr>
            <w:noProof/>
            <w:webHidden/>
          </w:rPr>
          <w:fldChar w:fldCharType="separate"/>
        </w:r>
        <w:r w:rsidR="00297EBD">
          <w:rPr>
            <w:noProof/>
            <w:webHidden/>
          </w:rPr>
          <w:t>105</w:t>
        </w:r>
        <w:r w:rsidR="00297EBD">
          <w:rPr>
            <w:noProof/>
            <w:webHidden/>
          </w:rPr>
          <w:fldChar w:fldCharType="end"/>
        </w:r>
      </w:hyperlink>
    </w:p>
    <w:p w14:paraId="691DEF85" w14:textId="712899C7" w:rsidR="00297EBD" w:rsidRDefault="00000000">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08" w:history="1">
        <w:r w:rsidR="00297EBD" w:rsidRPr="00312BD9">
          <w:rPr>
            <w:rStyle w:val="Hyperlink"/>
            <w:rFonts w:ascii="Calibri" w:hAnsi="Calibri" w:cs="Calibri"/>
            <w:noProof/>
          </w:rPr>
          <w:t>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cs="Calibri"/>
            <w:noProof/>
          </w:rPr>
          <w:t>Initiatives</w:t>
        </w:r>
        <w:r w:rsidR="00297EBD" w:rsidRPr="00312BD9">
          <w:rPr>
            <w:rStyle w:val="Hyperlink"/>
            <w:rFonts w:ascii="Calibri" w:hAnsi="Calibri" w:cs="Calibri"/>
            <w:noProof/>
          </w:rPr>
          <w:t xml:space="preserve"> </w:t>
        </w:r>
        <w:r w:rsidR="00297EBD" w:rsidRPr="00312BD9">
          <w:rPr>
            <w:rStyle w:val="Hyperlink"/>
            <w:rFonts w:ascii="Cambria" w:hAnsi="Cambria" w:cs="Calibri"/>
            <w:noProof/>
          </w:rPr>
          <w:t>by Utility &amp; Other performance improvement measures</w:t>
        </w:r>
        <w:r w:rsidR="00297EBD">
          <w:rPr>
            <w:noProof/>
            <w:webHidden/>
          </w:rPr>
          <w:tab/>
        </w:r>
        <w:r w:rsidR="00297EBD">
          <w:rPr>
            <w:noProof/>
            <w:webHidden/>
          </w:rPr>
          <w:fldChar w:fldCharType="begin"/>
        </w:r>
        <w:r w:rsidR="00297EBD">
          <w:rPr>
            <w:noProof/>
            <w:webHidden/>
          </w:rPr>
          <w:instrText xml:space="preserve"> PAGEREF _Toc123992808 \h </w:instrText>
        </w:r>
        <w:r w:rsidR="00297EBD">
          <w:rPr>
            <w:noProof/>
            <w:webHidden/>
          </w:rPr>
        </w:r>
        <w:r w:rsidR="00297EBD">
          <w:rPr>
            <w:noProof/>
            <w:webHidden/>
          </w:rPr>
          <w:fldChar w:fldCharType="separate"/>
        </w:r>
        <w:r w:rsidR="00297EBD">
          <w:rPr>
            <w:noProof/>
            <w:webHidden/>
          </w:rPr>
          <w:t>106</w:t>
        </w:r>
        <w:r w:rsidR="00297EBD">
          <w:rPr>
            <w:noProof/>
            <w:webHidden/>
          </w:rPr>
          <w:fldChar w:fldCharType="end"/>
        </w:r>
      </w:hyperlink>
    </w:p>
    <w:p w14:paraId="3C7AC1E5" w14:textId="7DC8F72B"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9" w:history="1">
        <w:r w:rsidR="00297EBD" w:rsidRPr="00312BD9">
          <w:rPr>
            <w:rStyle w:val="Hyperlink"/>
            <w:rFonts w:ascii="Cambria" w:hAnsi="Cambria"/>
            <w:noProof/>
          </w:rPr>
          <w:t>5.1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Compliance to OERC Directions</w:t>
        </w:r>
        <w:r w:rsidR="00297EBD">
          <w:rPr>
            <w:noProof/>
            <w:webHidden/>
          </w:rPr>
          <w:tab/>
        </w:r>
        <w:r w:rsidR="00297EBD">
          <w:rPr>
            <w:noProof/>
            <w:webHidden/>
          </w:rPr>
          <w:fldChar w:fldCharType="begin"/>
        </w:r>
        <w:r w:rsidR="00297EBD">
          <w:rPr>
            <w:noProof/>
            <w:webHidden/>
          </w:rPr>
          <w:instrText xml:space="preserve"> PAGEREF _Toc123992809 \h </w:instrText>
        </w:r>
        <w:r w:rsidR="00297EBD">
          <w:rPr>
            <w:noProof/>
            <w:webHidden/>
          </w:rPr>
        </w:r>
        <w:r w:rsidR="00297EBD">
          <w:rPr>
            <w:noProof/>
            <w:webHidden/>
          </w:rPr>
          <w:fldChar w:fldCharType="separate"/>
        </w:r>
        <w:r w:rsidR="00297EBD">
          <w:rPr>
            <w:noProof/>
            <w:webHidden/>
          </w:rPr>
          <w:t>106</w:t>
        </w:r>
        <w:r w:rsidR="00297EBD">
          <w:rPr>
            <w:noProof/>
            <w:webHidden/>
          </w:rPr>
          <w:fldChar w:fldCharType="end"/>
        </w:r>
      </w:hyperlink>
    </w:p>
    <w:p w14:paraId="4C6D3C57" w14:textId="6A8BAFF6"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0" w:history="1">
        <w:r w:rsidR="00297EBD" w:rsidRPr="00312BD9">
          <w:rPr>
            <w:rStyle w:val="Hyperlink"/>
            <w:rFonts w:ascii="Cambria" w:hAnsi="Cambria"/>
            <w:noProof/>
          </w:rPr>
          <w:t>5.2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Various Payment Options</w:t>
        </w:r>
        <w:r w:rsidR="00297EBD">
          <w:rPr>
            <w:noProof/>
            <w:webHidden/>
          </w:rPr>
          <w:tab/>
        </w:r>
        <w:r w:rsidR="00297EBD">
          <w:rPr>
            <w:noProof/>
            <w:webHidden/>
          </w:rPr>
          <w:fldChar w:fldCharType="begin"/>
        </w:r>
        <w:r w:rsidR="00297EBD">
          <w:rPr>
            <w:noProof/>
            <w:webHidden/>
          </w:rPr>
          <w:instrText xml:space="preserve"> PAGEREF _Toc123992810 \h </w:instrText>
        </w:r>
        <w:r w:rsidR="00297EBD">
          <w:rPr>
            <w:noProof/>
            <w:webHidden/>
          </w:rPr>
        </w:r>
        <w:r w:rsidR="00297EBD">
          <w:rPr>
            <w:noProof/>
            <w:webHidden/>
          </w:rPr>
          <w:fldChar w:fldCharType="separate"/>
        </w:r>
        <w:r w:rsidR="00297EBD">
          <w:rPr>
            <w:noProof/>
            <w:webHidden/>
          </w:rPr>
          <w:t>114</w:t>
        </w:r>
        <w:r w:rsidR="00297EBD">
          <w:rPr>
            <w:noProof/>
            <w:webHidden/>
          </w:rPr>
          <w:fldChar w:fldCharType="end"/>
        </w:r>
      </w:hyperlink>
    </w:p>
    <w:p w14:paraId="15B0C0C1" w14:textId="3313A948"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1" w:history="1">
        <w:r w:rsidR="00297EBD" w:rsidRPr="00312BD9">
          <w:rPr>
            <w:rStyle w:val="Hyperlink"/>
            <w:rFonts w:ascii="Cambria" w:hAnsi="Cambria"/>
            <w:noProof/>
          </w:rPr>
          <w:t>5.3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Tied up with various Banks -POS machine</w:t>
        </w:r>
        <w:r w:rsidR="00297EBD">
          <w:rPr>
            <w:noProof/>
            <w:webHidden/>
          </w:rPr>
          <w:tab/>
        </w:r>
        <w:r w:rsidR="00297EBD">
          <w:rPr>
            <w:noProof/>
            <w:webHidden/>
          </w:rPr>
          <w:fldChar w:fldCharType="begin"/>
        </w:r>
        <w:r w:rsidR="00297EBD">
          <w:rPr>
            <w:noProof/>
            <w:webHidden/>
          </w:rPr>
          <w:instrText xml:space="preserve"> PAGEREF _Toc123992811 \h </w:instrText>
        </w:r>
        <w:r w:rsidR="00297EBD">
          <w:rPr>
            <w:noProof/>
            <w:webHidden/>
          </w:rPr>
        </w:r>
        <w:r w:rsidR="00297EBD">
          <w:rPr>
            <w:noProof/>
            <w:webHidden/>
          </w:rPr>
          <w:fldChar w:fldCharType="separate"/>
        </w:r>
        <w:r w:rsidR="00297EBD">
          <w:rPr>
            <w:noProof/>
            <w:webHidden/>
          </w:rPr>
          <w:t>116</w:t>
        </w:r>
        <w:r w:rsidR="00297EBD">
          <w:rPr>
            <w:noProof/>
            <w:webHidden/>
          </w:rPr>
          <w:fldChar w:fldCharType="end"/>
        </w:r>
      </w:hyperlink>
    </w:p>
    <w:p w14:paraId="38DF7C36" w14:textId="4FD701EF"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2" w:history="1">
        <w:r w:rsidR="00297EBD" w:rsidRPr="00312BD9">
          <w:rPr>
            <w:rStyle w:val="Hyperlink"/>
            <w:rFonts w:ascii="Cambria" w:hAnsi="Cambria"/>
            <w:noProof/>
          </w:rPr>
          <w:t>5.4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Engagement of GPLF/WSHG as micro franchisee</w:t>
        </w:r>
        <w:r w:rsidR="00297EBD">
          <w:rPr>
            <w:noProof/>
            <w:webHidden/>
          </w:rPr>
          <w:tab/>
        </w:r>
        <w:r w:rsidR="00297EBD">
          <w:rPr>
            <w:noProof/>
            <w:webHidden/>
          </w:rPr>
          <w:fldChar w:fldCharType="begin"/>
        </w:r>
        <w:r w:rsidR="00297EBD">
          <w:rPr>
            <w:noProof/>
            <w:webHidden/>
          </w:rPr>
          <w:instrText xml:space="preserve"> PAGEREF _Toc123992812 \h </w:instrText>
        </w:r>
        <w:r w:rsidR="00297EBD">
          <w:rPr>
            <w:noProof/>
            <w:webHidden/>
          </w:rPr>
        </w:r>
        <w:r w:rsidR="00297EBD">
          <w:rPr>
            <w:noProof/>
            <w:webHidden/>
          </w:rPr>
          <w:fldChar w:fldCharType="separate"/>
        </w:r>
        <w:r w:rsidR="00297EBD">
          <w:rPr>
            <w:noProof/>
            <w:webHidden/>
          </w:rPr>
          <w:t>118</w:t>
        </w:r>
        <w:r w:rsidR="00297EBD">
          <w:rPr>
            <w:noProof/>
            <w:webHidden/>
          </w:rPr>
          <w:fldChar w:fldCharType="end"/>
        </w:r>
      </w:hyperlink>
    </w:p>
    <w:p w14:paraId="70AD041F" w14:textId="600CBF98"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3" w:history="1">
        <w:r w:rsidR="00297EBD" w:rsidRPr="00312BD9">
          <w:rPr>
            <w:rStyle w:val="Hyperlink"/>
            <w:rFonts w:ascii="Cambria" w:hAnsi="Cambria"/>
            <w:noProof/>
          </w:rPr>
          <w:t>5.5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Other initiatives for Revenue Improvement:</w:t>
        </w:r>
        <w:r w:rsidR="00297EBD">
          <w:rPr>
            <w:noProof/>
            <w:webHidden/>
          </w:rPr>
          <w:tab/>
        </w:r>
        <w:r w:rsidR="00297EBD">
          <w:rPr>
            <w:noProof/>
            <w:webHidden/>
          </w:rPr>
          <w:fldChar w:fldCharType="begin"/>
        </w:r>
        <w:r w:rsidR="00297EBD">
          <w:rPr>
            <w:noProof/>
            <w:webHidden/>
          </w:rPr>
          <w:instrText xml:space="preserve"> PAGEREF _Toc123992813 \h </w:instrText>
        </w:r>
        <w:r w:rsidR="00297EBD">
          <w:rPr>
            <w:noProof/>
            <w:webHidden/>
          </w:rPr>
        </w:r>
        <w:r w:rsidR="00297EBD">
          <w:rPr>
            <w:noProof/>
            <w:webHidden/>
          </w:rPr>
          <w:fldChar w:fldCharType="separate"/>
        </w:r>
        <w:r w:rsidR="00297EBD">
          <w:rPr>
            <w:noProof/>
            <w:webHidden/>
          </w:rPr>
          <w:t>120</w:t>
        </w:r>
        <w:r w:rsidR="00297EBD">
          <w:rPr>
            <w:noProof/>
            <w:webHidden/>
          </w:rPr>
          <w:fldChar w:fldCharType="end"/>
        </w:r>
      </w:hyperlink>
    </w:p>
    <w:p w14:paraId="388417AB" w14:textId="455C9FDE" w:rsidR="00297EBD" w:rsidRDefault="00000000">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14" w:history="1">
        <w:r w:rsidR="00297EBD" w:rsidRPr="00312BD9">
          <w:rPr>
            <w:rStyle w:val="Hyperlink"/>
            <w:rFonts w:ascii="Cambria" w:hAnsi="Cambria"/>
            <w:noProof/>
          </w:rPr>
          <w:t>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Allocation of Wheeling and Retail supply cost</w:t>
        </w:r>
        <w:r w:rsidR="00297EBD">
          <w:rPr>
            <w:noProof/>
            <w:webHidden/>
          </w:rPr>
          <w:tab/>
        </w:r>
        <w:r w:rsidR="00297EBD">
          <w:rPr>
            <w:noProof/>
            <w:webHidden/>
          </w:rPr>
          <w:fldChar w:fldCharType="begin"/>
        </w:r>
        <w:r w:rsidR="00297EBD">
          <w:rPr>
            <w:noProof/>
            <w:webHidden/>
          </w:rPr>
          <w:instrText xml:space="preserve"> PAGEREF _Toc123992814 \h </w:instrText>
        </w:r>
        <w:r w:rsidR="00297EBD">
          <w:rPr>
            <w:noProof/>
            <w:webHidden/>
          </w:rPr>
        </w:r>
        <w:r w:rsidR="00297EBD">
          <w:rPr>
            <w:noProof/>
            <w:webHidden/>
          </w:rPr>
          <w:fldChar w:fldCharType="separate"/>
        </w:r>
        <w:r w:rsidR="00297EBD">
          <w:rPr>
            <w:noProof/>
            <w:webHidden/>
          </w:rPr>
          <w:t>123</w:t>
        </w:r>
        <w:r w:rsidR="00297EBD">
          <w:rPr>
            <w:noProof/>
            <w:webHidden/>
          </w:rPr>
          <w:fldChar w:fldCharType="end"/>
        </w:r>
      </w:hyperlink>
    </w:p>
    <w:p w14:paraId="3E8CBF15" w14:textId="49AE7CFB" w:rsidR="00297EBD" w:rsidRDefault="00000000">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15" w:history="1">
        <w:r w:rsidR="00297EBD" w:rsidRPr="00312BD9">
          <w:rPr>
            <w:rStyle w:val="Hyperlink"/>
            <w:noProof/>
          </w:rPr>
          <w:t>7.</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Truing up of FY 21-22 and revised truing up of FY 20-21 (3 months)</w:t>
        </w:r>
        <w:r w:rsidR="00297EBD">
          <w:rPr>
            <w:noProof/>
            <w:webHidden/>
          </w:rPr>
          <w:tab/>
        </w:r>
        <w:r w:rsidR="00297EBD">
          <w:rPr>
            <w:noProof/>
            <w:webHidden/>
          </w:rPr>
          <w:fldChar w:fldCharType="begin"/>
        </w:r>
        <w:r w:rsidR="00297EBD">
          <w:rPr>
            <w:noProof/>
            <w:webHidden/>
          </w:rPr>
          <w:instrText xml:space="preserve"> PAGEREF _Toc123992815 \h </w:instrText>
        </w:r>
        <w:r w:rsidR="00297EBD">
          <w:rPr>
            <w:noProof/>
            <w:webHidden/>
          </w:rPr>
        </w:r>
        <w:r w:rsidR="00297EBD">
          <w:rPr>
            <w:noProof/>
            <w:webHidden/>
          </w:rPr>
          <w:fldChar w:fldCharType="separate"/>
        </w:r>
        <w:r w:rsidR="00297EBD">
          <w:rPr>
            <w:noProof/>
            <w:webHidden/>
          </w:rPr>
          <w:t>124</w:t>
        </w:r>
        <w:r w:rsidR="00297EBD">
          <w:rPr>
            <w:noProof/>
            <w:webHidden/>
          </w:rPr>
          <w:fldChar w:fldCharType="end"/>
        </w:r>
      </w:hyperlink>
    </w:p>
    <w:p w14:paraId="388B58CE" w14:textId="33515963" w:rsidR="00297EBD" w:rsidRDefault="00000000">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16" w:history="1">
        <w:r w:rsidR="00297EBD" w:rsidRPr="00312BD9">
          <w:rPr>
            <w:rStyle w:val="Hyperlink"/>
            <w:rFonts w:ascii="Cambria" w:hAnsi="Cambria"/>
            <w:noProof/>
          </w:rPr>
          <w:t>8.</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Tariff Proposals and Rationalization Measures</w:t>
        </w:r>
        <w:r w:rsidR="00297EBD">
          <w:rPr>
            <w:noProof/>
            <w:webHidden/>
          </w:rPr>
          <w:tab/>
        </w:r>
        <w:r w:rsidR="00297EBD">
          <w:rPr>
            <w:noProof/>
            <w:webHidden/>
          </w:rPr>
          <w:fldChar w:fldCharType="begin"/>
        </w:r>
        <w:r w:rsidR="00297EBD">
          <w:rPr>
            <w:noProof/>
            <w:webHidden/>
          </w:rPr>
          <w:instrText xml:space="preserve"> PAGEREF _Toc123992816 \h </w:instrText>
        </w:r>
        <w:r w:rsidR="00297EBD">
          <w:rPr>
            <w:noProof/>
            <w:webHidden/>
          </w:rPr>
        </w:r>
        <w:r w:rsidR="00297EBD">
          <w:rPr>
            <w:noProof/>
            <w:webHidden/>
          </w:rPr>
          <w:fldChar w:fldCharType="separate"/>
        </w:r>
        <w:r w:rsidR="00297EBD">
          <w:rPr>
            <w:noProof/>
            <w:webHidden/>
          </w:rPr>
          <w:t>126</w:t>
        </w:r>
        <w:r w:rsidR="00297EBD">
          <w:rPr>
            <w:noProof/>
            <w:webHidden/>
          </w:rPr>
          <w:fldChar w:fldCharType="end"/>
        </w:r>
      </w:hyperlink>
    </w:p>
    <w:p w14:paraId="54DA97F3" w14:textId="38E0FD8E"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9" w:history="1">
        <w:r w:rsidR="00297EBD" w:rsidRPr="00312BD9">
          <w:rPr>
            <w:rStyle w:val="Hyperlink"/>
            <w:noProof/>
          </w:rPr>
          <w:t>8.1</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Increase of digital rebate to 4% for LT Domestic, LT GP single phase &amp; Single-phase irrigation consumers</w:t>
        </w:r>
        <w:r w:rsidR="00297EBD">
          <w:rPr>
            <w:noProof/>
            <w:webHidden/>
          </w:rPr>
          <w:tab/>
        </w:r>
        <w:r w:rsidR="00297EBD">
          <w:rPr>
            <w:noProof/>
            <w:webHidden/>
          </w:rPr>
          <w:fldChar w:fldCharType="begin"/>
        </w:r>
        <w:r w:rsidR="00297EBD">
          <w:rPr>
            <w:noProof/>
            <w:webHidden/>
          </w:rPr>
          <w:instrText xml:space="preserve"> PAGEREF _Toc123992819 \h </w:instrText>
        </w:r>
        <w:r w:rsidR="00297EBD">
          <w:rPr>
            <w:noProof/>
            <w:webHidden/>
          </w:rPr>
        </w:r>
        <w:r w:rsidR="00297EBD">
          <w:rPr>
            <w:noProof/>
            <w:webHidden/>
          </w:rPr>
          <w:fldChar w:fldCharType="separate"/>
        </w:r>
        <w:r w:rsidR="00297EBD">
          <w:rPr>
            <w:noProof/>
            <w:webHidden/>
          </w:rPr>
          <w:t>127</w:t>
        </w:r>
        <w:r w:rsidR="00297EBD">
          <w:rPr>
            <w:noProof/>
            <w:webHidden/>
          </w:rPr>
          <w:fldChar w:fldCharType="end"/>
        </w:r>
      </w:hyperlink>
    </w:p>
    <w:p w14:paraId="61041932" w14:textId="5A8E0118"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0" w:history="1">
        <w:r w:rsidR="00297EBD" w:rsidRPr="00312BD9">
          <w:rPr>
            <w:rStyle w:val="Hyperlink"/>
            <w:noProof/>
          </w:rPr>
          <w:t>8.2</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Discount to Domestic Rural Consumers</w:t>
        </w:r>
        <w:r w:rsidR="00297EBD">
          <w:rPr>
            <w:noProof/>
            <w:webHidden/>
          </w:rPr>
          <w:tab/>
        </w:r>
        <w:r w:rsidR="00297EBD">
          <w:rPr>
            <w:noProof/>
            <w:webHidden/>
          </w:rPr>
          <w:fldChar w:fldCharType="begin"/>
        </w:r>
        <w:r w:rsidR="00297EBD">
          <w:rPr>
            <w:noProof/>
            <w:webHidden/>
          </w:rPr>
          <w:instrText xml:space="preserve"> PAGEREF _Toc123992820 \h </w:instrText>
        </w:r>
        <w:r w:rsidR="00297EBD">
          <w:rPr>
            <w:noProof/>
            <w:webHidden/>
          </w:rPr>
        </w:r>
        <w:r w:rsidR="00297EBD">
          <w:rPr>
            <w:noProof/>
            <w:webHidden/>
          </w:rPr>
          <w:fldChar w:fldCharType="separate"/>
        </w:r>
        <w:r w:rsidR="00297EBD">
          <w:rPr>
            <w:noProof/>
            <w:webHidden/>
          </w:rPr>
          <w:t>128</w:t>
        </w:r>
        <w:r w:rsidR="00297EBD">
          <w:rPr>
            <w:noProof/>
            <w:webHidden/>
          </w:rPr>
          <w:fldChar w:fldCharType="end"/>
        </w:r>
      </w:hyperlink>
    </w:p>
    <w:p w14:paraId="75477DC9" w14:textId="0021BC53"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1" w:history="1">
        <w:r w:rsidR="00297EBD" w:rsidRPr="00312BD9">
          <w:rPr>
            <w:rStyle w:val="Hyperlink"/>
            <w:noProof/>
          </w:rPr>
          <w:t>8.3</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Pay Digitally and get six-month electricity bill absolutely free.</w:t>
        </w:r>
        <w:r w:rsidR="00297EBD">
          <w:rPr>
            <w:noProof/>
            <w:webHidden/>
          </w:rPr>
          <w:tab/>
        </w:r>
        <w:r w:rsidR="00297EBD">
          <w:rPr>
            <w:noProof/>
            <w:webHidden/>
          </w:rPr>
          <w:fldChar w:fldCharType="begin"/>
        </w:r>
        <w:r w:rsidR="00297EBD">
          <w:rPr>
            <w:noProof/>
            <w:webHidden/>
          </w:rPr>
          <w:instrText xml:space="preserve"> PAGEREF _Toc123992821 \h </w:instrText>
        </w:r>
        <w:r w:rsidR="00297EBD">
          <w:rPr>
            <w:noProof/>
            <w:webHidden/>
          </w:rPr>
        </w:r>
        <w:r w:rsidR="00297EBD">
          <w:rPr>
            <w:noProof/>
            <w:webHidden/>
          </w:rPr>
          <w:fldChar w:fldCharType="separate"/>
        </w:r>
        <w:r w:rsidR="00297EBD">
          <w:rPr>
            <w:noProof/>
            <w:webHidden/>
          </w:rPr>
          <w:t>128</w:t>
        </w:r>
        <w:r w:rsidR="00297EBD">
          <w:rPr>
            <w:noProof/>
            <w:webHidden/>
          </w:rPr>
          <w:fldChar w:fldCharType="end"/>
        </w:r>
      </w:hyperlink>
    </w:p>
    <w:p w14:paraId="52B17411" w14:textId="2A3CE265"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2" w:history="1">
        <w:r w:rsidR="00297EBD" w:rsidRPr="00312BD9">
          <w:rPr>
            <w:rStyle w:val="Hyperlink"/>
            <w:noProof/>
          </w:rPr>
          <w:t>8.4</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Levy of CSS on RE power</w:t>
        </w:r>
        <w:r w:rsidR="00297EBD">
          <w:rPr>
            <w:noProof/>
            <w:webHidden/>
          </w:rPr>
          <w:tab/>
        </w:r>
        <w:r w:rsidR="00297EBD">
          <w:rPr>
            <w:noProof/>
            <w:webHidden/>
          </w:rPr>
          <w:fldChar w:fldCharType="begin"/>
        </w:r>
        <w:r w:rsidR="00297EBD">
          <w:rPr>
            <w:noProof/>
            <w:webHidden/>
          </w:rPr>
          <w:instrText xml:space="preserve"> PAGEREF _Toc123992822 \h </w:instrText>
        </w:r>
        <w:r w:rsidR="00297EBD">
          <w:rPr>
            <w:noProof/>
            <w:webHidden/>
          </w:rPr>
        </w:r>
        <w:r w:rsidR="00297EBD">
          <w:rPr>
            <w:noProof/>
            <w:webHidden/>
          </w:rPr>
          <w:fldChar w:fldCharType="separate"/>
        </w:r>
        <w:r w:rsidR="00297EBD">
          <w:rPr>
            <w:noProof/>
            <w:webHidden/>
          </w:rPr>
          <w:t>129</w:t>
        </w:r>
        <w:r w:rsidR="00297EBD">
          <w:rPr>
            <w:noProof/>
            <w:webHidden/>
          </w:rPr>
          <w:fldChar w:fldCharType="end"/>
        </w:r>
      </w:hyperlink>
    </w:p>
    <w:p w14:paraId="7CBE8750" w14:textId="1B423F6E"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3" w:history="1">
        <w:r w:rsidR="00297EBD" w:rsidRPr="00312BD9">
          <w:rPr>
            <w:rStyle w:val="Hyperlink"/>
            <w:noProof/>
          </w:rPr>
          <w:t>8.5</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Inter DISCOM Feed extension to Railway</w:t>
        </w:r>
        <w:r w:rsidR="00297EBD">
          <w:rPr>
            <w:noProof/>
            <w:webHidden/>
          </w:rPr>
          <w:tab/>
        </w:r>
        <w:r w:rsidR="00297EBD">
          <w:rPr>
            <w:noProof/>
            <w:webHidden/>
          </w:rPr>
          <w:fldChar w:fldCharType="begin"/>
        </w:r>
        <w:r w:rsidR="00297EBD">
          <w:rPr>
            <w:noProof/>
            <w:webHidden/>
          </w:rPr>
          <w:instrText xml:space="preserve"> PAGEREF _Toc123992823 \h </w:instrText>
        </w:r>
        <w:r w:rsidR="00297EBD">
          <w:rPr>
            <w:noProof/>
            <w:webHidden/>
          </w:rPr>
        </w:r>
        <w:r w:rsidR="00297EBD">
          <w:rPr>
            <w:noProof/>
            <w:webHidden/>
          </w:rPr>
          <w:fldChar w:fldCharType="separate"/>
        </w:r>
        <w:r w:rsidR="00297EBD">
          <w:rPr>
            <w:noProof/>
            <w:webHidden/>
          </w:rPr>
          <w:t>130</w:t>
        </w:r>
        <w:r w:rsidR="00297EBD">
          <w:rPr>
            <w:noProof/>
            <w:webHidden/>
          </w:rPr>
          <w:fldChar w:fldCharType="end"/>
        </w:r>
      </w:hyperlink>
    </w:p>
    <w:p w14:paraId="345A11C8" w14:textId="552C518C"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4" w:history="1">
        <w:r w:rsidR="00297EBD" w:rsidRPr="00312BD9">
          <w:rPr>
            <w:rStyle w:val="Hyperlink"/>
            <w:rFonts w:ascii="Cambria" w:hAnsi="Cambria"/>
            <w:noProof/>
          </w:rPr>
          <w:t>8.6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Creation of Category for Mega lift points under EHT</w:t>
        </w:r>
        <w:r w:rsidR="00297EBD">
          <w:rPr>
            <w:noProof/>
            <w:webHidden/>
          </w:rPr>
          <w:tab/>
        </w:r>
        <w:r w:rsidR="00297EBD">
          <w:rPr>
            <w:noProof/>
            <w:webHidden/>
          </w:rPr>
          <w:fldChar w:fldCharType="begin"/>
        </w:r>
        <w:r w:rsidR="00297EBD">
          <w:rPr>
            <w:noProof/>
            <w:webHidden/>
          </w:rPr>
          <w:instrText xml:space="preserve"> PAGEREF _Toc123992824 \h </w:instrText>
        </w:r>
        <w:r w:rsidR="00297EBD">
          <w:rPr>
            <w:noProof/>
            <w:webHidden/>
          </w:rPr>
        </w:r>
        <w:r w:rsidR="00297EBD">
          <w:rPr>
            <w:noProof/>
            <w:webHidden/>
          </w:rPr>
          <w:fldChar w:fldCharType="separate"/>
        </w:r>
        <w:r w:rsidR="00297EBD">
          <w:rPr>
            <w:noProof/>
            <w:webHidden/>
          </w:rPr>
          <w:t>130</w:t>
        </w:r>
        <w:r w:rsidR="00297EBD">
          <w:rPr>
            <w:noProof/>
            <w:webHidden/>
          </w:rPr>
          <w:fldChar w:fldCharType="end"/>
        </w:r>
      </w:hyperlink>
    </w:p>
    <w:p w14:paraId="7E68FA19" w14:textId="6D24320E"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5" w:history="1">
        <w:r w:rsidR="00297EBD" w:rsidRPr="00312BD9">
          <w:rPr>
            <w:rStyle w:val="Hyperlink"/>
            <w:rFonts w:ascii="Cambria" w:hAnsi="Cambria"/>
            <w:noProof/>
          </w:rPr>
          <w:t>8.7</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to steel industry</w:t>
        </w:r>
        <w:r w:rsidR="00297EBD">
          <w:rPr>
            <w:noProof/>
            <w:webHidden/>
          </w:rPr>
          <w:tab/>
        </w:r>
        <w:r w:rsidR="00297EBD">
          <w:rPr>
            <w:noProof/>
            <w:webHidden/>
          </w:rPr>
          <w:fldChar w:fldCharType="begin"/>
        </w:r>
        <w:r w:rsidR="00297EBD">
          <w:rPr>
            <w:noProof/>
            <w:webHidden/>
          </w:rPr>
          <w:instrText xml:space="preserve"> PAGEREF _Toc123992825 \h </w:instrText>
        </w:r>
        <w:r w:rsidR="00297EBD">
          <w:rPr>
            <w:noProof/>
            <w:webHidden/>
          </w:rPr>
        </w:r>
        <w:r w:rsidR="00297EBD">
          <w:rPr>
            <w:noProof/>
            <w:webHidden/>
          </w:rPr>
          <w:fldChar w:fldCharType="separate"/>
        </w:r>
        <w:r w:rsidR="00297EBD">
          <w:rPr>
            <w:noProof/>
            <w:webHidden/>
          </w:rPr>
          <w:t>130</w:t>
        </w:r>
        <w:r w:rsidR="00297EBD">
          <w:rPr>
            <w:noProof/>
            <w:webHidden/>
          </w:rPr>
          <w:fldChar w:fldCharType="end"/>
        </w:r>
      </w:hyperlink>
    </w:p>
    <w:p w14:paraId="1C4F861F" w14:textId="107D520B"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6" w:history="1">
        <w:r w:rsidR="00297EBD" w:rsidRPr="00312BD9">
          <w:rPr>
            <w:rStyle w:val="Hyperlink"/>
            <w:rFonts w:ascii="Cambria" w:hAnsi="Cambria"/>
            <w:noProof/>
          </w:rPr>
          <w:t>8.8</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for industries those who have closed their units if reopen/starts.</w:t>
        </w:r>
        <w:r w:rsidR="00297EBD">
          <w:rPr>
            <w:noProof/>
            <w:webHidden/>
          </w:rPr>
          <w:tab/>
        </w:r>
        <w:r w:rsidR="00297EBD">
          <w:rPr>
            <w:noProof/>
            <w:webHidden/>
          </w:rPr>
          <w:fldChar w:fldCharType="begin"/>
        </w:r>
        <w:r w:rsidR="00297EBD">
          <w:rPr>
            <w:noProof/>
            <w:webHidden/>
          </w:rPr>
          <w:instrText xml:space="preserve"> PAGEREF _Toc123992826 \h </w:instrText>
        </w:r>
        <w:r w:rsidR="00297EBD">
          <w:rPr>
            <w:noProof/>
            <w:webHidden/>
          </w:rPr>
        </w:r>
        <w:r w:rsidR="00297EBD">
          <w:rPr>
            <w:noProof/>
            <w:webHidden/>
          </w:rPr>
          <w:fldChar w:fldCharType="separate"/>
        </w:r>
        <w:r w:rsidR="00297EBD">
          <w:rPr>
            <w:noProof/>
            <w:webHidden/>
          </w:rPr>
          <w:t>131</w:t>
        </w:r>
        <w:r w:rsidR="00297EBD">
          <w:rPr>
            <w:noProof/>
            <w:webHidden/>
          </w:rPr>
          <w:fldChar w:fldCharType="end"/>
        </w:r>
      </w:hyperlink>
    </w:p>
    <w:p w14:paraId="31D9229D" w14:textId="0D624538"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7" w:history="1">
        <w:r w:rsidR="00297EBD" w:rsidRPr="00312BD9">
          <w:rPr>
            <w:rStyle w:val="Hyperlink"/>
            <w:rFonts w:ascii="Cambria" w:hAnsi="Cambria"/>
            <w:noProof/>
          </w:rPr>
          <w:t>8.9</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Continuity of Special tariff for Existing industries having CGP if assured 80% LF of existing CD</w:t>
        </w:r>
        <w:r w:rsidR="00297EBD">
          <w:rPr>
            <w:noProof/>
            <w:webHidden/>
          </w:rPr>
          <w:tab/>
        </w:r>
        <w:r w:rsidR="00297EBD">
          <w:rPr>
            <w:noProof/>
            <w:webHidden/>
          </w:rPr>
          <w:fldChar w:fldCharType="begin"/>
        </w:r>
        <w:r w:rsidR="00297EBD">
          <w:rPr>
            <w:noProof/>
            <w:webHidden/>
          </w:rPr>
          <w:instrText xml:space="preserve"> PAGEREF _Toc123992827 \h </w:instrText>
        </w:r>
        <w:r w:rsidR="00297EBD">
          <w:rPr>
            <w:noProof/>
            <w:webHidden/>
          </w:rPr>
        </w:r>
        <w:r w:rsidR="00297EBD">
          <w:rPr>
            <w:noProof/>
            <w:webHidden/>
          </w:rPr>
          <w:fldChar w:fldCharType="separate"/>
        </w:r>
        <w:r w:rsidR="00297EBD">
          <w:rPr>
            <w:noProof/>
            <w:webHidden/>
          </w:rPr>
          <w:t>132</w:t>
        </w:r>
        <w:r w:rsidR="00297EBD">
          <w:rPr>
            <w:noProof/>
            <w:webHidden/>
          </w:rPr>
          <w:fldChar w:fldCharType="end"/>
        </w:r>
      </w:hyperlink>
    </w:p>
    <w:p w14:paraId="7211A238" w14:textId="04B8C571"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28" w:history="1">
        <w:r w:rsidR="00297EBD" w:rsidRPr="00312BD9">
          <w:rPr>
            <w:rStyle w:val="Hyperlink"/>
            <w:rFonts w:ascii="Cambria" w:hAnsi="Cambria"/>
            <w:noProof/>
          </w:rPr>
          <w:t>8.10</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Continuity of Special tariff for Existing industries having CGP with CD &gt;20 MW with minimum offtake 80% of existing CD</w:t>
        </w:r>
        <w:r w:rsidR="00297EBD">
          <w:rPr>
            <w:noProof/>
            <w:webHidden/>
          </w:rPr>
          <w:tab/>
        </w:r>
        <w:r w:rsidR="00297EBD">
          <w:rPr>
            <w:noProof/>
            <w:webHidden/>
          </w:rPr>
          <w:fldChar w:fldCharType="begin"/>
        </w:r>
        <w:r w:rsidR="00297EBD">
          <w:rPr>
            <w:noProof/>
            <w:webHidden/>
          </w:rPr>
          <w:instrText xml:space="preserve"> PAGEREF _Toc123992828 \h </w:instrText>
        </w:r>
        <w:r w:rsidR="00297EBD">
          <w:rPr>
            <w:noProof/>
            <w:webHidden/>
          </w:rPr>
        </w:r>
        <w:r w:rsidR="00297EBD">
          <w:rPr>
            <w:noProof/>
            <w:webHidden/>
          </w:rPr>
          <w:fldChar w:fldCharType="separate"/>
        </w:r>
        <w:r w:rsidR="00297EBD">
          <w:rPr>
            <w:noProof/>
            <w:webHidden/>
          </w:rPr>
          <w:t>133</w:t>
        </w:r>
        <w:r w:rsidR="00297EBD">
          <w:rPr>
            <w:noProof/>
            <w:webHidden/>
          </w:rPr>
          <w:fldChar w:fldCharType="end"/>
        </w:r>
      </w:hyperlink>
    </w:p>
    <w:p w14:paraId="29893F99" w14:textId="2F3BA830"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29" w:history="1">
        <w:r w:rsidR="00297EBD" w:rsidRPr="00312BD9">
          <w:rPr>
            <w:rStyle w:val="Hyperlink"/>
            <w:rFonts w:ascii="Cambria" w:hAnsi="Cambria"/>
            <w:noProof/>
          </w:rPr>
          <w:t>8.11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for existing industries who have no CGP for drawl of additional power beyond CD of 10 MVA</w:t>
        </w:r>
        <w:r w:rsidR="00297EBD">
          <w:rPr>
            <w:noProof/>
            <w:webHidden/>
          </w:rPr>
          <w:tab/>
        </w:r>
        <w:r w:rsidR="00297EBD">
          <w:rPr>
            <w:noProof/>
            <w:webHidden/>
          </w:rPr>
          <w:fldChar w:fldCharType="begin"/>
        </w:r>
        <w:r w:rsidR="00297EBD">
          <w:rPr>
            <w:noProof/>
            <w:webHidden/>
          </w:rPr>
          <w:instrText xml:space="preserve"> PAGEREF _Toc123992829 \h </w:instrText>
        </w:r>
        <w:r w:rsidR="00297EBD">
          <w:rPr>
            <w:noProof/>
            <w:webHidden/>
          </w:rPr>
        </w:r>
        <w:r w:rsidR="00297EBD">
          <w:rPr>
            <w:noProof/>
            <w:webHidden/>
          </w:rPr>
          <w:fldChar w:fldCharType="separate"/>
        </w:r>
        <w:r w:rsidR="00297EBD">
          <w:rPr>
            <w:noProof/>
            <w:webHidden/>
          </w:rPr>
          <w:t>134</w:t>
        </w:r>
        <w:r w:rsidR="00297EBD">
          <w:rPr>
            <w:noProof/>
            <w:webHidden/>
          </w:rPr>
          <w:fldChar w:fldCharType="end"/>
        </w:r>
      </w:hyperlink>
    </w:p>
    <w:p w14:paraId="115990CC" w14:textId="25A08806"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0" w:history="1">
        <w:r w:rsidR="00297EBD" w:rsidRPr="00312BD9">
          <w:rPr>
            <w:rStyle w:val="Hyperlink"/>
            <w:rFonts w:ascii="Cambria" w:hAnsi="Cambria"/>
            <w:noProof/>
          </w:rPr>
          <w:t>8.12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for Industries for temporary business requirement</w:t>
        </w:r>
        <w:r w:rsidR="00297EBD">
          <w:rPr>
            <w:noProof/>
            <w:webHidden/>
          </w:rPr>
          <w:tab/>
        </w:r>
        <w:r w:rsidR="00297EBD">
          <w:rPr>
            <w:noProof/>
            <w:webHidden/>
          </w:rPr>
          <w:fldChar w:fldCharType="begin"/>
        </w:r>
        <w:r w:rsidR="00297EBD">
          <w:rPr>
            <w:noProof/>
            <w:webHidden/>
          </w:rPr>
          <w:instrText xml:space="preserve"> PAGEREF _Toc123992830 \h </w:instrText>
        </w:r>
        <w:r w:rsidR="00297EBD">
          <w:rPr>
            <w:noProof/>
            <w:webHidden/>
          </w:rPr>
        </w:r>
        <w:r w:rsidR="00297EBD">
          <w:rPr>
            <w:noProof/>
            <w:webHidden/>
          </w:rPr>
          <w:fldChar w:fldCharType="separate"/>
        </w:r>
        <w:r w:rsidR="00297EBD">
          <w:rPr>
            <w:noProof/>
            <w:webHidden/>
          </w:rPr>
          <w:t>135</w:t>
        </w:r>
        <w:r w:rsidR="00297EBD">
          <w:rPr>
            <w:noProof/>
            <w:webHidden/>
          </w:rPr>
          <w:fldChar w:fldCharType="end"/>
        </w:r>
      </w:hyperlink>
    </w:p>
    <w:p w14:paraId="3414AF23" w14:textId="636D77C8"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1" w:history="1">
        <w:r w:rsidR="00297EBD" w:rsidRPr="00312BD9">
          <w:rPr>
            <w:rStyle w:val="Hyperlink"/>
            <w:rFonts w:ascii="Cambria" w:hAnsi="Cambria"/>
            <w:noProof/>
          </w:rPr>
          <w:t>8.13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for drawl of RE power with premium rate</w:t>
        </w:r>
        <w:r w:rsidR="00297EBD">
          <w:rPr>
            <w:noProof/>
            <w:webHidden/>
          </w:rPr>
          <w:tab/>
        </w:r>
        <w:r w:rsidR="00297EBD">
          <w:rPr>
            <w:noProof/>
            <w:webHidden/>
          </w:rPr>
          <w:fldChar w:fldCharType="begin"/>
        </w:r>
        <w:r w:rsidR="00297EBD">
          <w:rPr>
            <w:noProof/>
            <w:webHidden/>
          </w:rPr>
          <w:instrText xml:space="preserve"> PAGEREF _Toc123992831 \h </w:instrText>
        </w:r>
        <w:r w:rsidR="00297EBD">
          <w:rPr>
            <w:noProof/>
            <w:webHidden/>
          </w:rPr>
        </w:r>
        <w:r w:rsidR="00297EBD">
          <w:rPr>
            <w:noProof/>
            <w:webHidden/>
          </w:rPr>
          <w:fldChar w:fldCharType="separate"/>
        </w:r>
        <w:r w:rsidR="00297EBD">
          <w:rPr>
            <w:noProof/>
            <w:webHidden/>
          </w:rPr>
          <w:t>139</w:t>
        </w:r>
        <w:r w:rsidR="00297EBD">
          <w:rPr>
            <w:noProof/>
            <w:webHidden/>
          </w:rPr>
          <w:fldChar w:fldCharType="end"/>
        </w:r>
      </w:hyperlink>
    </w:p>
    <w:p w14:paraId="188FA111" w14:textId="6AAC80C8"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2" w:history="1">
        <w:r w:rsidR="00297EBD" w:rsidRPr="00312BD9">
          <w:rPr>
            <w:rStyle w:val="Hyperlink"/>
            <w:rFonts w:ascii="Cambria" w:hAnsi="Cambria"/>
            <w:noProof/>
          </w:rPr>
          <w:t>8.14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Summation metering at OPTCL end &amp; replacement of NON-DLMS meters</w:t>
        </w:r>
        <w:r w:rsidR="00297EBD">
          <w:rPr>
            <w:noProof/>
            <w:webHidden/>
          </w:rPr>
          <w:tab/>
        </w:r>
        <w:r w:rsidR="00297EBD">
          <w:rPr>
            <w:noProof/>
            <w:webHidden/>
          </w:rPr>
          <w:fldChar w:fldCharType="begin"/>
        </w:r>
        <w:r w:rsidR="00297EBD">
          <w:rPr>
            <w:noProof/>
            <w:webHidden/>
          </w:rPr>
          <w:instrText xml:space="preserve"> PAGEREF _Toc123992832 \h </w:instrText>
        </w:r>
        <w:r w:rsidR="00297EBD">
          <w:rPr>
            <w:noProof/>
            <w:webHidden/>
          </w:rPr>
        </w:r>
        <w:r w:rsidR="00297EBD">
          <w:rPr>
            <w:noProof/>
            <w:webHidden/>
          </w:rPr>
          <w:fldChar w:fldCharType="separate"/>
        </w:r>
        <w:r w:rsidR="00297EBD">
          <w:rPr>
            <w:noProof/>
            <w:webHidden/>
          </w:rPr>
          <w:t>142</w:t>
        </w:r>
        <w:r w:rsidR="00297EBD">
          <w:rPr>
            <w:noProof/>
            <w:webHidden/>
          </w:rPr>
          <w:fldChar w:fldCharType="end"/>
        </w:r>
      </w:hyperlink>
    </w:p>
    <w:p w14:paraId="5922CA5D" w14:textId="6B97319E"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3" w:history="1">
        <w:r w:rsidR="00297EBD" w:rsidRPr="00312BD9">
          <w:rPr>
            <w:rStyle w:val="Hyperlink"/>
            <w:rFonts w:ascii="Cambria" w:hAnsi="Cambria"/>
            <w:noProof/>
          </w:rPr>
          <w:t>8.15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Demand charges to HT Medium category of consumers</w:t>
        </w:r>
        <w:r w:rsidR="00297EBD">
          <w:rPr>
            <w:noProof/>
            <w:webHidden/>
          </w:rPr>
          <w:tab/>
        </w:r>
        <w:r w:rsidR="00297EBD">
          <w:rPr>
            <w:noProof/>
            <w:webHidden/>
          </w:rPr>
          <w:fldChar w:fldCharType="begin"/>
        </w:r>
        <w:r w:rsidR="00297EBD">
          <w:rPr>
            <w:noProof/>
            <w:webHidden/>
          </w:rPr>
          <w:instrText xml:space="preserve"> PAGEREF _Toc123992833 \h </w:instrText>
        </w:r>
        <w:r w:rsidR="00297EBD">
          <w:rPr>
            <w:noProof/>
            <w:webHidden/>
          </w:rPr>
        </w:r>
        <w:r w:rsidR="00297EBD">
          <w:rPr>
            <w:noProof/>
            <w:webHidden/>
          </w:rPr>
          <w:fldChar w:fldCharType="separate"/>
        </w:r>
        <w:r w:rsidR="00297EBD">
          <w:rPr>
            <w:noProof/>
            <w:webHidden/>
          </w:rPr>
          <w:t>144</w:t>
        </w:r>
        <w:r w:rsidR="00297EBD">
          <w:rPr>
            <w:noProof/>
            <w:webHidden/>
          </w:rPr>
          <w:fldChar w:fldCharType="end"/>
        </w:r>
      </w:hyperlink>
    </w:p>
    <w:p w14:paraId="26BA2CAD" w14:textId="59229988"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4" w:history="1">
        <w:r w:rsidR="00297EBD" w:rsidRPr="00312BD9">
          <w:rPr>
            <w:rStyle w:val="Hyperlink"/>
            <w:rFonts w:ascii="Cambria" w:hAnsi="Cambria"/>
            <w:noProof/>
            <w:lang w:val="en-GB"/>
          </w:rPr>
          <w:t>8.16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lang w:val="en-GB"/>
          </w:rPr>
          <w:t>Charges for line extension to LT single phase connection up to 5 Kw</w:t>
        </w:r>
        <w:r w:rsidR="00297EBD">
          <w:rPr>
            <w:noProof/>
            <w:webHidden/>
          </w:rPr>
          <w:tab/>
        </w:r>
        <w:r w:rsidR="00297EBD">
          <w:rPr>
            <w:noProof/>
            <w:webHidden/>
          </w:rPr>
          <w:fldChar w:fldCharType="begin"/>
        </w:r>
        <w:r w:rsidR="00297EBD">
          <w:rPr>
            <w:noProof/>
            <w:webHidden/>
          </w:rPr>
          <w:instrText xml:space="preserve"> PAGEREF _Toc123992834 \h </w:instrText>
        </w:r>
        <w:r w:rsidR="00297EBD">
          <w:rPr>
            <w:noProof/>
            <w:webHidden/>
          </w:rPr>
        </w:r>
        <w:r w:rsidR="00297EBD">
          <w:rPr>
            <w:noProof/>
            <w:webHidden/>
          </w:rPr>
          <w:fldChar w:fldCharType="separate"/>
        </w:r>
        <w:r w:rsidR="00297EBD">
          <w:rPr>
            <w:noProof/>
            <w:webHidden/>
          </w:rPr>
          <w:t>145</w:t>
        </w:r>
        <w:r w:rsidR="00297EBD">
          <w:rPr>
            <w:noProof/>
            <w:webHidden/>
          </w:rPr>
          <w:fldChar w:fldCharType="end"/>
        </w:r>
      </w:hyperlink>
    </w:p>
    <w:p w14:paraId="4F50A8FC" w14:textId="7EEB93AD"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5" w:history="1">
        <w:r w:rsidR="00297EBD" w:rsidRPr="00312BD9">
          <w:rPr>
            <w:rStyle w:val="Hyperlink"/>
            <w:rFonts w:ascii="Cambria" w:hAnsi="Cambria"/>
            <w:noProof/>
          </w:rPr>
          <w:t>8.17</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Revision of Meter Rent if not permitted under CAPEX</w:t>
        </w:r>
        <w:r w:rsidR="00297EBD">
          <w:rPr>
            <w:noProof/>
            <w:webHidden/>
          </w:rPr>
          <w:tab/>
        </w:r>
        <w:r w:rsidR="00297EBD">
          <w:rPr>
            <w:noProof/>
            <w:webHidden/>
          </w:rPr>
          <w:fldChar w:fldCharType="begin"/>
        </w:r>
        <w:r w:rsidR="00297EBD">
          <w:rPr>
            <w:noProof/>
            <w:webHidden/>
          </w:rPr>
          <w:instrText xml:space="preserve"> PAGEREF _Toc123992835 \h </w:instrText>
        </w:r>
        <w:r w:rsidR="00297EBD">
          <w:rPr>
            <w:noProof/>
            <w:webHidden/>
          </w:rPr>
        </w:r>
        <w:r w:rsidR="00297EBD">
          <w:rPr>
            <w:noProof/>
            <w:webHidden/>
          </w:rPr>
          <w:fldChar w:fldCharType="separate"/>
        </w:r>
        <w:r w:rsidR="00297EBD">
          <w:rPr>
            <w:noProof/>
            <w:webHidden/>
          </w:rPr>
          <w:t>149</w:t>
        </w:r>
        <w:r w:rsidR="00297EBD">
          <w:rPr>
            <w:noProof/>
            <w:webHidden/>
          </w:rPr>
          <w:fldChar w:fldCharType="end"/>
        </w:r>
      </w:hyperlink>
    </w:p>
    <w:p w14:paraId="646FB7F7" w14:textId="0CFF9A80"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36" w:history="1">
        <w:r w:rsidR="00297EBD" w:rsidRPr="00312BD9">
          <w:rPr>
            <w:rStyle w:val="Hyperlink"/>
            <w:rFonts w:eastAsiaTheme="minorHAnsi"/>
            <w:noProof/>
            <w:lang w:val="en-IN"/>
          </w:rPr>
          <w:t>8.18</w:t>
        </w:r>
        <w:r w:rsidR="00297EBD">
          <w:rPr>
            <w:rFonts w:asciiTheme="minorHAnsi" w:eastAsiaTheme="minorEastAsia" w:hAnsiTheme="minorHAnsi" w:cstheme="minorBidi"/>
            <w:noProof/>
            <w:sz w:val="22"/>
            <w:szCs w:val="22"/>
            <w:lang w:val="en-IN" w:eastAsia="en-IN"/>
          </w:rPr>
          <w:tab/>
        </w:r>
        <w:r w:rsidR="00297EBD" w:rsidRPr="00312BD9">
          <w:rPr>
            <w:rStyle w:val="Hyperlink"/>
            <w:rFonts w:eastAsiaTheme="minorHAnsi"/>
            <w:noProof/>
            <w:lang w:val="en-IN"/>
          </w:rPr>
          <w:t>Billing with Defective Meter</w:t>
        </w:r>
        <w:r w:rsidR="00297EBD">
          <w:rPr>
            <w:noProof/>
            <w:webHidden/>
          </w:rPr>
          <w:tab/>
        </w:r>
        <w:r w:rsidR="00297EBD">
          <w:rPr>
            <w:noProof/>
            <w:webHidden/>
          </w:rPr>
          <w:fldChar w:fldCharType="begin"/>
        </w:r>
        <w:r w:rsidR="00297EBD">
          <w:rPr>
            <w:noProof/>
            <w:webHidden/>
          </w:rPr>
          <w:instrText xml:space="preserve"> PAGEREF _Toc123992836 \h </w:instrText>
        </w:r>
        <w:r w:rsidR="00297EBD">
          <w:rPr>
            <w:noProof/>
            <w:webHidden/>
          </w:rPr>
        </w:r>
        <w:r w:rsidR="00297EBD">
          <w:rPr>
            <w:noProof/>
            <w:webHidden/>
          </w:rPr>
          <w:fldChar w:fldCharType="separate"/>
        </w:r>
        <w:r w:rsidR="00297EBD">
          <w:rPr>
            <w:noProof/>
            <w:webHidden/>
          </w:rPr>
          <w:t>152</w:t>
        </w:r>
        <w:r w:rsidR="00297EBD">
          <w:rPr>
            <w:noProof/>
            <w:webHidden/>
          </w:rPr>
          <w:fldChar w:fldCharType="end"/>
        </w:r>
      </w:hyperlink>
    </w:p>
    <w:p w14:paraId="2CF17891" w14:textId="0A54564B"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37" w:history="1">
        <w:r w:rsidR="00297EBD" w:rsidRPr="00312BD9">
          <w:rPr>
            <w:rStyle w:val="Hyperlink"/>
            <w:noProof/>
          </w:rPr>
          <w:t>8.19</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Revision of Reconnection Charges with penalty clause</w:t>
        </w:r>
        <w:r w:rsidR="00297EBD">
          <w:rPr>
            <w:noProof/>
            <w:webHidden/>
          </w:rPr>
          <w:tab/>
        </w:r>
        <w:r w:rsidR="00297EBD">
          <w:rPr>
            <w:noProof/>
            <w:webHidden/>
          </w:rPr>
          <w:fldChar w:fldCharType="begin"/>
        </w:r>
        <w:r w:rsidR="00297EBD">
          <w:rPr>
            <w:noProof/>
            <w:webHidden/>
          </w:rPr>
          <w:instrText xml:space="preserve"> PAGEREF _Toc123992837 \h </w:instrText>
        </w:r>
        <w:r w:rsidR="00297EBD">
          <w:rPr>
            <w:noProof/>
            <w:webHidden/>
          </w:rPr>
        </w:r>
        <w:r w:rsidR="00297EBD">
          <w:rPr>
            <w:noProof/>
            <w:webHidden/>
          </w:rPr>
          <w:fldChar w:fldCharType="separate"/>
        </w:r>
        <w:r w:rsidR="00297EBD">
          <w:rPr>
            <w:noProof/>
            <w:webHidden/>
          </w:rPr>
          <w:t>153</w:t>
        </w:r>
        <w:r w:rsidR="00297EBD">
          <w:rPr>
            <w:noProof/>
            <w:webHidden/>
          </w:rPr>
          <w:fldChar w:fldCharType="end"/>
        </w:r>
      </w:hyperlink>
    </w:p>
    <w:p w14:paraId="46AB137D" w14:textId="4851D8E6"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38" w:history="1">
        <w:r w:rsidR="00297EBD" w:rsidRPr="00312BD9">
          <w:rPr>
            <w:rStyle w:val="Hyperlink"/>
            <w:rFonts w:ascii="TimesNewRoman,Bold" w:eastAsiaTheme="minorHAnsi" w:hAnsi="TimesNewRoman,Bold" w:cs="TimesNewRoman,Bold"/>
            <w:noProof/>
            <w:lang w:val="en-IN"/>
          </w:rPr>
          <w:t>8.20</w:t>
        </w:r>
        <w:r w:rsidR="00297EBD">
          <w:rPr>
            <w:rFonts w:asciiTheme="minorHAnsi" w:eastAsiaTheme="minorEastAsia" w:hAnsiTheme="minorHAnsi" w:cstheme="minorBidi"/>
            <w:noProof/>
            <w:sz w:val="22"/>
            <w:szCs w:val="22"/>
            <w:lang w:val="en-IN" w:eastAsia="en-IN"/>
          </w:rPr>
          <w:tab/>
        </w:r>
        <w:r w:rsidR="00297EBD" w:rsidRPr="00312BD9">
          <w:rPr>
            <w:rStyle w:val="Hyperlink"/>
            <w:rFonts w:ascii="TimesNewRoman,Bold" w:eastAsiaTheme="minorHAnsi" w:hAnsi="TimesNewRoman,Bold" w:cs="TimesNewRoman,Bold"/>
            <w:noProof/>
            <w:lang w:val="en-IN"/>
          </w:rPr>
          <w:t>Creation of Energy Police station</w:t>
        </w:r>
        <w:r w:rsidR="00297EBD">
          <w:rPr>
            <w:noProof/>
            <w:webHidden/>
          </w:rPr>
          <w:tab/>
        </w:r>
        <w:r w:rsidR="00297EBD">
          <w:rPr>
            <w:noProof/>
            <w:webHidden/>
          </w:rPr>
          <w:fldChar w:fldCharType="begin"/>
        </w:r>
        <w:r w:rsidR="00297EBD">
          <w:rPr>
            <w:noProof/>
            <w:webHidden/>
          </w:rPr>
          <w:instrText xml:space="preserve"> PAGEREF _Toc123992838 \h </w:instrText>
        </w:r>
        <w:r w:rsidR="00297EBD">
          <w:rPr>
            <w:noProof/>
            <w:webHidden/>
          </w:rPr>
        </w:r>
        <w:r w:rsidR="00297EBD">
          <w:rPr>
            <w:noProof/>
            <w:webHidden/>
          </w:rPr>
          <w:fldChar w:fldCharType="separate"/>
        </w:r>
        <w:r w:rsidR="00297EBD">
          <w:rPr>
            <w:noProof/>
            <w:webHidden/>
          </w:rPr>
          <w:t>154</w:t>
        </w:r>
        <w:r w:rsidR="00297EBD">
          <w:rPr>
            <w:noProof/>
            <w:webHidden/>
          </w:rPr>
          <w:fldChar w:fldCharType="end"/>
        </w:r>
      </w:hyperlink>
    </w:p>
    <w:p w14:paraId="2C1780D2" w14:textId="0922F157"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9" w:history="1">
        <w:r w:rsidR="00297EBD" w:rsidRPr="00312BD9">
          <w:rPr>
            <w:rStyle w:val="Hyperlink"/>
            <w:rFonts w:ascii="Cambria" w:hAnsi="Cambria"/>
            <w:noProof/>
          </w:rPr>
          <w:t>8.21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Assessment in case of Theft of energy</w:t>
        </w:r>
        <w:r w:rsidR="00297EBD">
          <w:rPr>
            <w:noProof/>
            <w:webHidden/>
          </w:rPr>
          <w:tab/>
        </w:r>
        <w:r w:rsidR="00297EBD">
          <w:rPr>
            <w:noProof/>
            <w:webHidden/>
          </w:rPr>
          <w:fldChar w:fldCharType="begin"/>
        </w:r>
        <w:r w:rsidR="00297EBD">
          <w:rPr>
            <w:noProof/>
            <w:webHidden/>
          </w:rPr>
          <w:instrText xml:space="preserve"> PAGEREF _Toc123992839 \h </w:instrText>
        </w:r>
        <w:r w:rsidR="00297EBD">
          <w:rPr>
            <w:noProof/>
            <w:webHidden/>
          </w:rPr>
        </w:r>
        <w:r w:rsidR="00297EBD">
          <w:rPr>
            <w:noProof/>
            <w:webHidden/>
          </w:rPr>
          <w:fldChar w:fldCharType="separate"/>
        </w:r>
        <w:r w:rsidR="00297EBD">
          <w:rPr>
            <w:noProof/>
            <w:webHidden/>
          </w:rPr>
          <w:t>155</w:t>
        </w:r>
        <w:r w:rsidR="00297EBD">
          <w:rPr>
            <w:noProof/>
            <w:webHidden/>
          </w:rPr>
          <w:fldChar w:fldCharType="end"/>
        </w:r>
      </w:hyperlink>
    </w:p>
    <w:p w14:paraId="1CB5CD09" w14:textId="1498D31A"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0" w:history="1">
        <w:r w:rsidR="00297EBD" w:rsidRPr="00312BD9">
          <w:rPr>
            <w:rStyle w:val="Hyperlink"/>
            <w:rFonts w:asciiTheme="majorHAnsi" w:hAnsiTheme="majorHAnsi"/>
            <w:noProof/>
          </w:rPr>
          <w:t>8.22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Creation of disaster resilient Corpus Fund</w:t>
        </w:r>
        <w:r w:rsidR="00297EBD">
          <w:rPr>
            <w:noProof/>
            <w:webHidden/>
          </w:rPr>
          <w:tab/>
        </w:r>
        <w:r w:rsidR="00297EBD">
          <w:rPr>
            <w:noProof/>
            <w:webHidden/>
          </w:rPr>
          <w:fldChar w:fldCharType="begin"/>
        </w:r>
        <w:r w:rsidR="00297EBD">
          <w:rPr>
            <w:noProof/>
            <w:webHidden/>
          </w:rPr>
          <w:instrText xml:space="preserve"> PAGEREF _Toc123992840 \h </w:instrText>
        </w:r>
        <w:r w:rsidR="00297EBD">
          <w:rPr>
            <w:noProof/>
            <w:webHidden/>
          </w:rPr>
        </w:r>
        <w:r w:rsidR="00297EBD">
          <w:rPr>
            <w:noProof/>
            <w:webHidden/>
          </w:rPr>
          <w:fldChar w:fldCharType="separate"/>
        </w:r>
        <w:r w:rsidR="00297EBD">
          <w:rPr>
            <w:noProof/>
            <w:webHidden/>
          </w:rPr>
          <w:t>155</w:t>
        </w:r>
        <w:r w:rsidR="00297EBD">
          <w:rPr>
            <w:noProof/>
            <w:webHidden/>
          </w:rPr>
          <w:fldChar w:fldCharType="end"/>
        </w:r>
      </w:hyperlink>
    </w:p>
    <w:p w14:paraId="05879675" w14:textId="52AFE1CF" w:rsidR="00297EBD" w:rsidRDefault="00000000">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41" w:history="1">
        <w:r w:rsidR="00297EBD" w:rsidRPr="00312BD9">
          <w:rPr>
            <w:rStyle w:val="Hyperlink"/>
            <w:rFonts w:ascii="Cambria" w:hAnsi="Cambria"/>
            <w:noProof/>
          </w:rPr>
          <w:t>8.23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Scheme for Alumina Melting Unit</w:t>
        </w:r>
        <w:r w:rsidR="00297EBD">
          <w:rPr>
            <w:noProof/>
            <w:webHidden/>
          </w:rPr>
          <w:tab/>
        </w:r>
        <w:r w:rsidR="00297EBD">
          <w:rPr>
            <w:noProof/>
            <w:webHidden/>
          </w:rPr>
          <w:fldChar w:fldCharType="begin"/>
        </w:r>
        <w:r w:rsidR="00297EBD">
          <w:rPr>
            <w:noProof/>
            <w:webHidden/>
          </w:rPr>
          <w:instrText xml:space="preserve"> PAGEREF _Toc123992841 \h </w:instrText>
        </w:r>
        <w:r w:rsidR="00297EBD">
          <w:rPr>
            <w:noProof/>
            <w:webHidden/>
          </w:rPr>
        </w:r>
        <w:r w:rsidR="00297EBD">
          <w:rPr>
            <w:noProof/>
            <w:webHidden/>
          </w:rPr>
          <w:fldChar w:fldCharType="separate"/>
        </w:r>
        <w:r w:rsidR="00297EBD">
          <w:rPr>
            <w:noProof/>
            <w:webHidden/>
          </w:rPr>
          <w:t>155</w:t>
        </w:r>
        <w:r w:rsidR="00297EBD">
          <w:rPr>
            <w:noProof/>
            <w:webHidden/>
          </w:rPr>
          <w:fldChar w:fldCharType="end"/>
        </w:r>
      </w:hyperlink>
    </w:p>
    <w:p w14:paraId="3DA3C538" w14:textId="159988D0" w:rsidR="00297EBD" w:rsidRDefault="00000000">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42" w:history="1">
        <w:r w:rsidR="00297EBD" w:rsidRPr="00312BD9">
          <w:rPr>
            <w:rStyle w:val="Hyperlink"/>
            <w:rFonts w:ascii="Cambria" w:hAnsi="Cambria"/>
            <w:noProof/>
          </w:rPr>
          <w:t>9.</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Formats</w:t>
        </w:r>
        <w:r w:rsidR="00297EBD">
          <w:rPr>
            <w:noProof/>
            <w:webHidden/>
          </w:rPr>
          <w:tab/>
        </w:r>
        <w:r w:rsidR="00297EBD">
          <w:rPr>
            <w:noProof/>
            <w:webHidden/>
          </w:rPr>
          <w:fldChar w:fldCharType="begin"/>
        </w:r>
        <w:r w:rsidR="00297EBD">
          <w:rPr>
            <w:noProof/>
            <w:webHidden/>
          </w:rPr>
          <w:instrText xml:space="preserve"> PAGEREF _Toc123992842 \h </w:instrText>
        </w:r>
        <w:r w:rsidR="00297EBD">
          <w:rPr>
            <w:noProof/>
            <w:webHidden/>
          </w:rPr>
        </w:r>
        <w:r w:rsidR="00297EBD">
          <w:rPr>
            <w:noProof/>
            <w:webHidden/>
          </w:rPr>
          <w:fldChar w:fldCharType="separate"/>
        </w:r>
        <w:r w:rsidR="00297EBD">
          <w:rPr>
            <w:noProof/>
            <w:webHidden/>
          </w:rPr>
          <w:t>156</w:t>
        </w:r>
        <w:r w:rsidR="00297EBD">
          <w:rPr>
            <w:noProof/>
            <w:webHidden/>
          </w:rPr>
          <w:fldChar w:fldCharType="end"/>
        </w:r>
      </w:hyperlink>
    </w:p>
    <w:p w14:paraId="4ED1D075" w14:textId="12183F11"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4" w:history="1">
        <w:r w:rsidR="00297EBD" w:rsidRPr="00312BD9">
          <w:rPr>
            <w:rStyle w:val="Hyperlink"/>
            <w:rFonts w:ascii="Cambria" w:hAnsi="Cambria"/>
            <w:noProof/>
          </w:rPr>
          <w:t>9.1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Commercial/Technical Formats T1-T9</w:t>
        </w:r>
        <w:r w:rsidR="00297EBD">
          <w:rPr>
            <w:noProof/>
            <w:webHidden/>
          </w:rPr>
          <w:tab/>
        </w:r>
        <w:r w:rsidR="00297EBD">
          <w:rPr>
            <w:noProof/>
            <w:webHidden/>
          </w:rPr>
          <w:fldChar w:fldCharType="begin"/>
        </w:r>
        <w:r w:rsidR="00297EBD">
          <w:rPr>
            <w:noProof/>
            <w:webHidden/>
          </w:rPr>
          <w:instrText xml:space="preserve"> PAGEREF _Toc123992844 \h </w:instrText>
        </w:r>
        <w:r w:rsidR="00297EBD">
          <w:rPr>
            <w:noProof/>
            <w:webHidden/>
          </w:rPr>
        </w:r>
        <w:r w:rsidR="00297EBD">
          <w:rPr>
            <w:noProof/>
            <w:webHidden/>
          </w:rPr>
          <w:fldChar w:fldCharType="separate"/>
        </w:r>
        <w:r w:rsidR="00297EBD">
          <w:rPr>
            <w:noProof/>
            <w:webHidden/>
          </w:rPr>
          <w:t>156</w:t>
        </w:r>
        <w:r w:rsidR="00297EBD">
          <w:rPr>
            <w:noProof/>
            <w:webHidden/>
          </w:rPr>
          <w:fldChar w:fldCharType="end"/>
        </w:r>
      </w:hyperlink>
    </w:p>
    <w:p w14:paraId="6236ED8C" w14:textId="61532EAD"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5" w:history="1">
        <w:r w:rsidR="00297EBD" w:rsidRPr="00312BD9">
          <w:rPr>
            <w:rStyle w:val="Hyperlink"/>
            <w:rFonts w:ascii="Cambria" w:hAnsi="Cambria"/>
            <w:noProof/>
          </w:rPr>
          <w:t>9.2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Financial Formats F1-F27</w:t>
        </w:r>
        <w:r w:rsidR="00297EBD">
          <w:rPr>
            <w:noProof/>
            <w:webHidden/>
          </w:rPr>
          <w:tab/>
        </w:r>
        <w:r w:rsidR="00297EBD">
          <w:rPr>
            <w:noProof/>
            <w:webHidden/>
          </w:rPr>
          <w:fldChar w:fldCharType="begin"/>
        </w:r>
        <w:r w:rsidR="00297EBD">
          <w:rPr>
            <w:noProof/>
            <w:webHidden/>
          </w:rPr>
          <w:instrText xml:space="preserve"> PAGEREF _Toc123992845 \h </w:instrText>
        </w:r>
        <w:r w:rsidR="00297EBD">
          <w:rPr>
            <w:noProof/>
            <w:webHidden/>
          </w:rPr>
        </w:r>
        <w:r w:rsidR="00297EBD">
          <w:rPr>
            <w:noProof/>
            <w:webHidden/>
          </w:rPr>
          <w:fldChar w:fldCharType="separate"/>
        </w:r>
        <w:r w:rsidR="00297EBD">
          <w:rPr>
            <w:noProof/>
            <w:webHidden/>
          </w:rPr>
          <w:t>156</w:t>
        </w:r>
        <w:r w:rsidR="00297EBD">
          <w:rPr>
            <w:noProof/>
            <w:webHidden/>
          </w:rPr>
          <w:fldChar w:fldCharType="end"/>
        </w:r>
      </w:hyperlink>
    </w:p>
    <w:p w14:paraId="7043F3EA" w14:textId="39BE5E61"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6" w:history="1">
        <w:r w:rsidR="00297EBD" w:rsidRPr="00312BD9">
          <w:rPr>
            <w:rStyle w:val="Hyperlink"/>
            <w:rFonts w:ascii="Cambria" w:hAnsi="Cambria"/>
            <w:noProof/>
          </w:rPr>
          <w:t>9.3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Details Performance Formats (P1-P17) in Vol- II</w:t>
        </w:r>
        <w:r w:rsidR="00297EBD">
          <w:rPr>
            <w:noProof/>
            <w:webHidden/>
          </w:rPr>
          <w:tab/>
        </w:r>
        <w:r w:rsidR="00297EBD">
          <w:rPr>
            <w:noProof/>
            <w:webHidden/>
          </w:rPr>
          <w:fldChar w:fldCharType="begin"/>
        </w:r>
        <w:r w:rsidR="00297EBD">
          <w:rPr>
            <w:noProof/>
            <w:webHidden/>
          </w:rPr>
          <w:instrText xml:space="preserve"> PAGEREF _Toc123992846 \h </w:instrText>
        </w:r>
        <w:r w:rsidR="00297EBD">
          <w:rPr>
            <w:noProof/>
            <w:webHidden/>
          </w:rPr>
        </w:r>
        <w:r w:rsidR="00297EBD">
          <w:rPr>
            <w:noProof/>
            <w:webHidden/>
          </w:rPr>
          <w:fldChar w:fldCharType="separate"/>
        </w:r>
        <w:r w:rsidR="00297EBD">
          <w:rPr>
            <w:noProof/>
            <w:webHidden/>
          </w:rPr>
          <w:t>156</w:t>
        </w:r>
        <w:r w:rsidR="00297EBD">
          <w:rPr>
            <w:noProof/>
            <w:webHidden/>
          </w:rPr>
          <w:fldChar w:fldCharType="end"/>
        </w:r>
      </w:hyperlink>
    </w:p>
    <w:p w14:paraId="79F152F6" w14:textId="00A0F518" w:rsidR="00297EBD" w:rsidRDefault="00000000">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7" w:history="1">
        <w:r w:rsidR="00297EBD" w:rsidRPr="00312BD9">
          <w:rPr>
            <w:rStyle w:val="Hyperlink"/>
            <w:rFonts w:ascii="Cambria" w:hAnsi="Cambria"/>
            <w:noProof/>
          </w:rPr>
          <w:t>10.</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Prayer</w:t>
        </w:r>
        <w:r w:rsidR="00297EBD">
          <w:rPr>
            <w:noProof/>
            <w:webHidden/>
          </w:rPr>
          <w:tab/>
        </w:r>
        <w:r w:rsidR="00297EBD">
          <w:rPr>
            <w:noProof/>
            <w:webHidden/>
          </w:rPr>
          <w:fldChar w:fldCharType="begin"/>
        </w:r>
        <w:r w:rsidR="00297EBD">
          <w:rPr>
            <w:noProof/>
            <w:webHidden/>
          </w:rPr>
          <w:instrText xml:space="preserve"> PAGEREF _Toc123992847 \h </w:instrText>
        </w:r>
        <w:r w:rsidR="00297EBD">
          <w:rPr>
            <w:noProof/>
            <w:webHidden/>
          </w:rPr>
        </w:r>
        <w:r w:rsidR="00297EBD">
          <w:rPr>
            <w:noProof/>
            <w:webHidden/>
          </w:rPr>
          <w:fldChar w:fldCharType="separate"/>
        </w:r>
        <w:r w:rsidR="00297EBD">
          <w:rPr>
            <w:noProof/>
            <w:webHidden/>
          </w:rPr>
          <w:t>156</w:t>
        </w:r>
        <w:r w:rsidR="00297EBD">
          <w:rPr>
            <w:noProof/>
            <w:webHidden/>
          </w:rPr>
          <w:fldChar w:fldCharType="end"/>
        </w:r>
      </w:hyperlink>
    </w:p>
    <w:p w14:paraId="7CBBD962" w14:textId="3A08AA6B" w:rsidR="000B7BB6" w:rsidRDefault="003300C3" w:rsidP="00B91F1C">
      <w:pPr>
        <w:spacing w:line="360" w:lineRule="auto"/>
        <w:jc w:val="both"/>
        <w:rPr>
          <w:rFonts w:ascii="Cambria" w:hAnsi="Cambria" w:cs="Arial"/>
        </w:rPr>
      </w:pPr>
      <w:r w:rsidRPr="00BF0E9D">
        <w:rPr>
          <w:rFonts w:ascii="Cambria" w:hAnsi="Cambria" w:cs="Arial"/>
          <w:highlight w:val="yellow"/>
        </w:rPr>
        <w:fldChar w:fldCharType="end"/>
      </w:r>
    </w:p>
    <w:p w14:paraId="4D8F760B" w14:textId="77777777" w:rsidR="00E71B27" w:rsidRDefault="00E71B27" w:rsidP="00B91F1C">
      <w:pPr>
        <w:spacing w:line="360" w:lineRule="auto"/>
        <w:jc w:val="both"/>
        <w:rPr>
          <w:rFonts w:ascii="Cambria" w:hAnsi="Cambria" w:cs="Arial"/>
        </w:rPr>
      </w:pPr>
    </w:p>
    <w:p w14:paraId="13B05E23" w14:textId="79C1ADD8" w:rsidR="00E71B27" w:rsidRDefault="00E71B27" w:rsidP="00B91F1C">
      <w:pPr>
        <w:spacing w:line="360" w:lineRule="auto"/>
        <w:jc w:val="both"/>
        <w:rPr>
          <w:rFonts w:ascii="Cambria" w:hAnsi="Cambria" w:cs="Arial"/>
        </w:rPr>
      </w:pPr>
    </w:p>
    <w:p w14:paraId="163726D1" w14:textId="51FE081E" w:rsidR="00B20ED9" w:rsidRDefault="00B20ED9" w:rsidP="00B91F1C">
      <w:pPr>
        <w:spacing w:line="360" w:lineRule="auto"/>
        <w:jc w:val="both"/>
        <w:rPr>
          <w:rFonts w:ascii="Cambria" w:hAnsi="Cambria" w:cs="Arial"/>
        </w:rPr>
      </w:pPr>
    </w:p>
    <w:p w14:paraId="198A4C81" w14:textId="77777777" w:rsidR="00B20ED9" w:rsidRDefault="00B20ED9" w:rsidP="00B91F1C">
      <w:pPr>
        <w:spacing w:line="360" w:lineRule="auto"/>
        <w:jc w:val="both"/>
        <w:rPr>
          <w:rFonts w:ascii="Cambria" w:hAnsi="Cambria" w:cs="Arial"/>
        </w:rPr>
      </w:pPr>
    </w:p>
    <w:p w14:paraId="70182BE5" w14:textId="77777777" w:rsidR="00E71B27" w:rsidRDefault="00E71B27" w:rsidP="00B91F1C">
      <w:pPr>
        <w:spacing w:line="360" w:lineRule="auto"/>
        <w:jc w:val="both"/>
        <w:rPr>
          <w:rFonts w:ascii="Cambria" w:hAnsi="Cambria" w:cs="Arial"/>
        </w:rPr>
      </w:pPr>
    </w:p>
    <w:p w14:paraId="6A58DF75" w14:textId="77777777" w:rsidR="00E71B27" w:rsidRDefault="00E71B27" w:rsidP="00B91F1C">
      <w:pPr>
        <w:spacing w:line="360" w:lineRule="auto"/>
        <w:jc w:val="both"/>
        <w:rPr>
          <w:rFonts w:ascii="Cambria" w:hAnsi="Cambria" w:cs="Arial"/>
        </w:rPr>
      </w:pPr>
    </w:p>
    <w:p w14:paraId="6E8181AA" w14:textId="6351A476" w:rsidR="00E71B27" w:rsidRDefault="00E71B27" w:rsidP="00B91F1C">
      <w:pPr>
        <w:spacing w:line="360" w:lineRule="auto"/>
        <w:jc w:val="both"/>
        <w:rPr>
          <w:rFonts w:ascii="Cambria" w:hAnsi="Cambria" w:cs="Arial"/>
        </w:rPr>
      </w:pPr>
    </w:p>
    <w:p w14:paraId="4E1F1BCF" w14:textId="77777777" w:rsidR="00F0624C" w:rsidRDefault="00F0624C" w:rsidP="00B91F1C">
      <w:pPr>
        <w:spacing w:line="360" w:lineRule="auto"/>
        <w:jc w:val="both"/>
        <w:rPr>
          <w:rFonts w:ascii="Cambria" w:hAnsi="Cambria" w:cs="Arial"/>
        </w:rPr>
      </w:pPr>
    </w:p>
    <w:p w14:paraId="795841C1" w14:textId="77777777" w:rsidR="00E71B27" w:rsidRDefault="00E71B27" w:rsidP="00B91F1C">
      <w:pPr>
        <w:spacing w:line="360" w:lineRule="auto"/>
        <w:jc w:val="both"/>
        <w:rPr>
          <w:rFonts w:ascii="Cambria" w:hAnsi="Cambria" w:cs="Arial"/>
        </w:rPr>
      </w:pPr>
    </w:p>
    <w:p w14:paraId="35EEDDDE" w14:textId="77777777" w:rsidR="00037AF8" w:rsidRPr="000B7D3A" w:rsidRDefault="00037AF8">
      <w:pPr>
        <w:pStyle w:val="Heading1"/>
        <w:numPr>
          <w:ilvl w:val="0"/>
          <w:numId w:val="2"/>
        </w:numPr>
        <w:spacing w:line="360" w:lineRule="auto"/>
        <w:jc w:val="both"/>
        <w:rPr>
          <w:rFonts w:ascii="Cambria" w:hAnsi="Cambria"/>
          <w:sz w:val="24"/>
          <w:szCs w:val="24"/>
        </w:rPr>
      </w:pPr>
      <w:bookmarkStart w:id="0" w:name="_Toc123992768"/>
      <w:r w:rsidRPr="000B7D3A">
        <w:rPr>
          <w:rFonts w:ascii="Cambria" w:hAnsi="Cambria"/>
          <w:sz w:val="24"/>
          <w:szCs w:val="24"/>
        </w:rPr>
        <w:lastRenderedPageBreak/>
        <w:t>Executive Summary</w:t>
      </w:r>
      <w:bookmarkEnd w:id="0"/>
      <w:r w:rsidRPr="000B7D3A">
        <w:rPr>
          <w:rFonts w:ascii="Cambria" w:hAnsi="Cambria"/>
          <w:sz w:val="24"/>
          <w:szCs w:val="24"/>
        </w:rPr>
        <w:t xml:space="preserve"> </w:t>
      </w:r>
    </w:p>
    <w:p w14:paraId="45120E7A" w14:textId="3BFCDB3A" w:rsidR="000A6C45" w:rsidRDefault="000A6C45" w:rsidP="00A0043F">
      <w:pPr>
        <w:pStyle w:val="ARR-normalbody"/>
      </w:pPr>
      <w:r>
        <w:t>TP Western Odisha Distribution Ltd. (TPWODL)</w:t>
      </w:r>
      <w:r w:rsidRPr="000B7D3A">
        <w:t>, Burla,</w:t>
      </w:r>
      <w:r>
        <w:t xml:space="preserve"> Sambalpur</w:t>
      </w:r>
      <w:r w:rsidRPr="000B7D3A">
        <w:t>,</w:t>
      </w:r>
      <w:r>
        <w:t xml:space="preserve"> Odisha-768017</w:t>
      </w:r>
      <w:r w:rsidRPr="000B7D3A">
        <w:t xml:space="preserve"> is the holder of the Distribution and Retail Supply License</w:t>
      </w:r>
      <w:r w:rsidR="00443C2F">
        <w:t xml:space="preserve"> w</w:t>
      </w:r>
      <w:r w:rsidR="0030267F">
        <w:t>.</w:t>
      </w:r>
      <w:r w:rsidR="00443C2F">
        <w:t>e.f 01.01.2021</w:t>
      </w:r>
      <w:r w:rsidRPr="000B7D3A">
        <w:t xml:space="preserve">, </w:t>
      </w:r>
      <w:r>
        <w:t xml:space="preserve">as per </w:t>
      </w:r>
      <w:r w:rsidR="00443C2F">
        <w:t xml:space="preserve">order of </w:t>
      </w:r>
      <w:r>
        <w:t>Hon’ble Commission</w:t>
      </w:r>
      <w:r w:rsidR="00443C2F">
        <w:t>’</w:t>
      </w:r>
      <w:r>
        <w:t xml:space="preserve">s </w:t>
      </w:r>
      <w:r w:rsidR="00443C2F">
        <w:t xml:space="preserve">vide </w:t>
      </w:r>
      <w:r w:rsidRPr="00BB47A5">
        <w:rPr>
          <w:rFonts w:ascii="Times New Roman" w:hAnsi="Times New Roman"/>
          <w:sz w:val="26"/>
          <w:szCs w:val="26"/>
        </w:rPr>
        <w:t>License No</w:t>
      </w:r>
      <w:r>
        <w:rPr>
          <w:rFonts w:ascii="Times New Roman" w:hAnsi="Times New Roman"/>
          <w:sz w:val="26"/>
          <w:szCs w:val="26"/>
        </w:rPr>
        <w:t xml:space="preserve"> OERC/Engg./2/2021/409 dt.26.03.2021</w:t>
      </w:r>
      <w:r w:rsidR="00443C2F">
        <w:rPr>
          <w:rFonts w:ascii="Times New Roman" w:hAnsi="Times New Roman"/>
          <w:sz w:val="26"/>
          <w:szCs w:val="26"/>
        </w:rPr>
        <w:t xml:space="preserve"> </w:t>
      </w:r>
      <w:r w:rsidRPr="000B7D3A">
        <w:t xml:space="preserve">and has been carrying out the business of distribution and retail supply of electricity in nine districts of Odisha, namely, Sambalpur, Sundargarh, Bolangir, Bargarh, Deogarh, Nuapara, Kalahandi, Sonepur and Jharsuguda. </w:t>
      </w:r>
    </w:p>
    <w:p w14:paraId="1FECAFEC" w14:textId="173E6837" w:rsidR="000A6C45" w:rsidRPr="0069576C" w:rsidRDefault="00E34762" w:rsidP="00A0043F">
      <w:pPr>
        <w:pStyle w:val="ARR-normalbody"/>
      </w:pPr>
      <w:r w:rsidRPr="000B7D3A">
        <w:t>That, Hon’ble Commission in their Order dated 04.03.2015 in Case No. 55/2013 have revoked the Licences of NESCO, WESCO and SOUTHCO (Distribution Companies) under Section 19 of the Electricity Act, 2003.</w:t>
      </w:r>
      <w:r>
        <w:t xml:space="preserve"> </w:t>
      </w:r>
      <w:r w:rsidR="000A6C45" w:rsidRPr="0069576C">
        <w:t>Post revocation</w:t>
      </w:r>
      <w:r w:rsidR="0069576C" w:rsidRPr="0069576C">
        <w:t xml:space="preserve"> license of Wesco Ltd</w:t>
      </w:r>
      <w:r w:rsidR="000A6C45" w:rsidRPr="0069576C">
        <w:t xml:space="preserve">, </w:t>
      </w:r>
      <w:r w:rsidR="0069576C" w:rsidRPr="0069576C">
        <w:t xml:space="preserve">Hon’ble </w:t>
      </w:r>
      <w:r w:rsidR="000A6C45" w:rsidRPr="0069576C">
        <w:t xml:space="preserve">Commission appointed Chairman-cum-Managing Director, GRIDCO as the Administrator of WESCO utility u/s 20(1)(d) of the Act vide order dated 04.03.2015. Thereafter, in terms of Section 20 of the Act </w:t>
      </w:r>
      <w:r w:rsidR="0069576C" w:rsidRPr="0069576C">
        <w:t xml:space="preserve">Hon’ble </w:t>
      </w:r>
      <w:r w:rsidR="000A6C45" w:rsidRPr="0069576C">
        <w:t xml:space="preserve">Commission initiated </w:t>
      </w:r>
      <w:r w:rsidR="0069576C" w:rsidRPr="0069576C">
        <w:t xml:space="preserve">action </w:t>
      </w:r>
      <w:r w:rsidR="000A6C45" w:rsidRPr="0069576C">
        <w:t xml:space="preserve">for sale of utility of WESCO and Tata Power Company Limited (TPCL) was </w:t>
      </w:r>
      <w:r w:rsidR="0069576C" w:rsidRPr="0069576C">
        <w:t>selected through bidding process un</w:t>
      </w:r>
      <w:r w:rsidR="000A6C45" w:rsidRPr="0069576C">
        <w:t xml:space="preserve">der Section 20 (1)(a) of the Act. </w:t>
      </w:r>
    </w:p>
    <w:p w14:paraId="6756C019" w14:textId="1AEB6CFE" w:rsidR="00037AF8" w:rsidRDefault="15CB4E85" w:rsidP="00A0043F">
      <w:pPr>
        <w:pStyle w:val="ARR-normalbody"/>
        <w:rPr>
          <w:color w:val="000000"/>
        </w:rPr>
      </w:pPr>
      <w:r w:rsidRPr="15CB4E85">
        <w:t>As per direction of Hon’ble Commission vide letter no. OERC/RA/SALE OF WESCO-27/2019 (Vol.-III)/1394 dated 04.12.2020, GRIDCO incorporated the Operating Company namely TP Western Odisha Distribution Limited (TPWODL) to which the utility of WESCO has been vested and license of WESCO utility is transferred. Accordingly, TPWODL is the wholly owned subsidiary of GRIDCO with an authorized share capital of ₹. 1000 crore (Indian Rupee One Thousand Crore) only and paid-up capital of Rs. 5 lakh (Indian Rupee Five lakh) only. TPWODL is the Operating Company in which TPCL and GRIDCO holds 51% and 49% equity shares respectively after the completion of sale.</w:t>
      </w:r>
    </w:p>
    <w:p w14:paraId="575F850A" w14:textId="02B5AD6B" w:rsidR="00E34762" w:rsidRDefault="007549F6" w:rsidP="00A0043F">
      <w:pPr>
        <w:pStyle w:val="ARR-normalbody"/>
      </w:pPr>
      <w:r>
        <w:t>As per terms of RFP</w:t>
      </w:r>
      <w:r w:rsidR="0030267F">
        <w:t>,</w:t>
      </w:r>
      <w:r>
        <w:t xml:space="preserve"> reserved </w:t>
      </w:r>
      <w:r w:rsidR="00E34762">
        <w:t xml:space="preserve">capital of TPWODL </w:t>
      </w:r>
      <w:r w:rsidR="0030267F">
        <w:t>i</w:t>
      </w:r>
      <w:r w:rsidR="00E34762">
        <w:t>s ₹</w:t>
      </w:r>
      <w:r w:rsidR="00E34762" w:rsidRPr="00E34762">
        <w:t>. 300 crore (Indian Rupee Three Hundred Crore) only</w:t>
      </w:r>
      <w:r>
        <w:t xml:space="preserve"> upon execution of </w:t>
      </w:r>
      <w:r w:rsidR="00E34762" w:rsidRPr="00E34762">
        <w:t>Share Acquisition Agreement, TPCL acquire</w:t>
      </w:r>
      <w:r>
        <w:t>s</w:t>
      </w:r>
      <w:r w:rsidR="00E34762" w:rsidRPr="00E34762">
        <w:t xml:space="preserve"> 51% of the equity shares of TPWODL. </w:t>
      </w:r>
      <w:r w:rsidR="0030267F">
        <w:t xml:space="preserve">Accordingly, shareholding pattern with effect from 01.01.2021 continues </w:t>
      </w:r>
      <w:r w:rsidR="00E34762" w:rsidRPr="00E34762">
        <w:t xml:space="preserve">51% and 49% </w:t>
      </w:r>
      <w:r w:rsidR="0030267F">
        <w:t>between TPCL &amp; GRIDCO respectively</w:t>
      </w:r>
      <w:r w:rsidR="00E34762">
        <w:t xml:space="preserve">. </w:t>
      </w:r>
    </w:p>
    <w:p w14:paraId="7B875B86" w14:textId="6A7AE08D" w:rsidR="006C38E9" w:rsidRDefault="007549F6" w:rsidP="00A0043F">
      <w:pPr>
        <w:pStyle w:val="ARR-normalbody"/>
      </w:pPr>
      <w:r w:rsidRPr="007549F6">
        <w:t xml:space="preserve">This </w:t>
      </w:r>
      <w:r w:rsidR="00A0043F">
        <w:t xml:space="preserve">revised </w:t>
      </w:r>
      <w:r w:rsidRPr="007549F6">
        <w:t xml:space="preserve">submission is made by the </w:t>
      </w:r>
      <w:r w:rsidR="003220A9">
        <w:t xml:space="preserve">Licensee </w:t>
      </w:r>
      <w:r w:rsidRPr="007549F6">
        <w:t>before the Hon</w:t>
      </w:r>
      <w:r w:rsidR="003220A9">
        <w:t>’</w:t>
      </w:r>
      <w:r w:rsidRPr="007549F6">
        <w:t>ble Commission for the determination of Aggregate Annual Revenue Requirement and Retail Supply Tariffs for the Financial Year 202</w:t>
      </w:r>
      <w:r w:rsidR="00046763">
        <w:t>3-</w:t>
      </w:r>
      <w:r w:rsidRPr="007549F6">
        <w:t>2</w:t>
      </w:r>
      <w:r w:rsidR="00046763">
        <w:t>4</w:t>
      </w:r>
      <w:r w:rsidR="006C38E9">
        <w:t>.</w:t>
      </w:r>
    </w:p>
    <w:p w14:paraId="05F7BC83" w14:textId="77777777" w:rsidR="00671077" w:rsidRDefault="00671077" w:rsidP="00671077">
      <w:pPr>
        <w:spacing w:line="360" w:lineRule="auto"/>
        <w:ind w:left="450"/>
        <w:jc w:val="both"/>
        <w:rPr>
          <w:rFonts w:ascii="Cambria" w:hAnsi="Cambria"/>
        </w:rPr>
      </w:pPr>
      <w:r w:rsidRPr="006C70EF">
        <w:rPr>
          <w:rFonts w:ascii="Cambria" w:hAnsi="Cambria"/>
        </w:rPr>
        <w:t xml:space="preserve">COVID-19 put an immediate halt to many business activities across the globe, as several countries had </w:t>
      </w:r>
      <w:r>
        <w:rPr>
          <w:rFonts w:ascii="Cambria" w:hAnsi="Cambria"/>
        </w:rPr>
        <w:t xml:space="preserve">to </w:t>
      </w:r>
      <w:r w:rsidRPr="006C70EF">
        <w:rPr>
          <w:rFonts w:ascii="Cambria" w:hAnsi="Cambria"/>
        </w:rPr>
        <w:t xml:space="preserve">shut down imposing nation-wide lockdowns, leading to a </w:t>
      </w:r>
      <w:r w:rsidRPr="006C70EF">
        <w:rPr>
          <w:rFonts w:ascii="Cambria" w:hAnsi="Cambria"/>
        </w:rPr>
        <w:lastRenderedPageBreak/>
        <w:t xml:space="preserve">disturbance in business and civil life. The lockdown in India </w:t>
      </w:r>
      <w:r>
        <w:rPr>
          <w:rFonts w:ascii="Cambria" w:hAnsi="Cambria"/>
        </w:rPr>
        <w:t xml:space="preserve">had </w:t>
      </w:r>
      <w:r w:rsidRPr="006C70EF">
        <w:rPr>
          <w:rFonts w:ascii="Cambria" w:hAnsi="Cambria"/>
        </w:rPr>
        <w:t xml:space="preserve">impacted manufacturing </w:t>
      </w:r>
      <w:r>
        <w:rPr>
          <w:rFonts w:ascii="Cambria" w:hAnsi="Cambria"/>
        </w:rPr>
        <w:t>and industrial sector the most</w:t>
      </w:r>
      <w:r w:rsidRPr="006C70EF">
        <w:rPr>
          <w:rFonts w:ascii="Cambria" w:hAnsi="Cambria"/>
        </w:rPr>
        <w:t>.</w:t>
      </w:r>
    </w:p>
    <w:p w14:paraId="0C07A2B8" w14:textId="77777777" w:rsidR="00671077" w:rsidRDefault="00671077" w:rsidP="00671077">
      <w:pPr>
        <w:spacing w:line="360" w:lineRule="auto"/>
        <w:ind w:left="450"/>
        <w:jc w:val="both"/>
        <w:rPr>
          <w:rFonts w:ascii="Cambria" w:hAnsi="Cambria"/>
        </w:rPr>
      </w:pPr>
      <w:r>
        <w:rPr>
          <w:rFonts w:ascii="Cambria" w:hAnsi="Cambria"/>
        </w:rPr>
        <w:t>I</w:t>
      </w:r>
      <w:r w:rsidRPr="00A5150E">
        <w:rPr>
          <w:rFonts w:ascii="Cambria" w:hAnsi="Cambria"/>
        </w:rPr>
        <w:t xml:space="preserve">ndia took special measures to control the spread by imposing one of the longest lockdowns in the world, to cushion the scarce availability of healthcare resources. The enormity of the lockdown affected </w:t>
      </w:r>
      <w:r>
        <w:rPr>
          <w:rFonts w:ascii="Cambria" w:hAnsi="Cambria"/>
        </w:rPr>
        <w:t>every sector including manufacturing, industrial</w:t>
      </w:r>
      <w:r w:rsidRPr="00A5150E">
        <w:rPr>
          <w:rFonts w:ascii="Cambria" w:hAnsi="Cambria"/>
        </w:rPr>
        <w:t xml:space="preserve"> and supply chains alike, disrupting the overall economy.</w:t>
      </w:r>
      <w:r>
        <w:rPr>
          <w:rFonts w:ascii="Cambria" w:hAnsi="Cambria"/>
        </w:rPr>
        <w:t xml:space="preserve"> Further, </w:t>
      </w:r>
      <w:r w:rsidRPr="00A5150E">
        <w:rPr>
          <w:rFonts w:ascii="Cambria" w:hAnsi="Cambria"/>
        </w:rPr>
        <w:t>2</w:t>
      </w:r>
      <w:r w:rsidRPr="00A5150E">
        <w:rPr>
          <w:rFonts w:ascii="Cambria" w:hAnsi="Cambria"/>
          <w:vertAlign w:val="superscript"/>
        </w:rPr>
        <w:t>nd</w:t>
      </w:r>
      <w:r>
        <w:rPr>
          <w:rFonts w:ascii="Cambria" w:hAnsi="Cambria"/>
        </w:rPr>
        <w:t xml:space="preserve"> </w:t>
      </w:r>
      <w:r w:rsidRPr="00A5150E">
        <w:rPr>
          <w:rFonts w:ascii="Cambria" w:hAnsi="Cambria"/>
        </w:rPr>
        <w:t>wave has led to further State-imposed lockdowns, impacting the economy while putting several restrictions on key businesses. This was followed by a slowdown in labour-intensive industries involving manufacturing, real estate, construction, infrastructure</w:t>
      </w:r>
      <w:r>
        <w:rPr>
          <w:rFonts w:ascii="Cambria" w:hAnsi="Cambria"/>
        </w:rPr>
        <w:t xml:space="preserve"> etc.</w:t>
      </w:r>
      <w:r w:rsidRPr="00A5150E">
        <w:rPr>
          <w:rFonts w:ascii="Cambria" w:hAnsi="Cambria"/>
        </w:rPr>
        <w:t>, on account of the reduced labour availability during th</w:t>
      </w:r>
      <w:r>
        <w:rPr>
          <w:rFonts w:ascii="Cambria" w:hAnsi="Cambria"/>
        </w:rPr>
        <w:t>e</w:t>
      </w:r>
      <w:r w:rsidRPr="00A5150E">
        <w:rPr>
          <w:rFonts w:ascii="Cambria" w:hAnsi="Cambria"/>
        </w:rPr>
        <w:t xml:space="preserve"> period.</w:t>
      </w:r>
    </w:p>
    <w:p w14:paraId="1BFA1801" w14:textId="77777777" w:rsidR="00671077" w:rsidRPr="00A5150E" w:rsidRDefault="00671077" w:rsidP="00671077">
      <w:pPr>
        <w:spacing w:line="360" w:lineRule="auto"/>
        <w:ind w:left="450"/>
        <w:jc w:val="both"/>
        <w:rPr>
          <w:rFonts w:ascii="Cambria" w:hAnsi="Cambria"/>
        </w:rPr>
      </w:pPr>
      <w:r w:rsidRPr="00A5150E">
        <w:rPr>
          <w:rFonts w:ascii="Cambria" w:hAnsi="Cambria"/>
        </w:rPr>
        <w:t xml:space="preserve">Industrial sector performance during </w:t>
      </w:r>
      <w:r>
        <w:rPr>
          <w:rFonts w:ascii="Cambria" w:hAnsi="Cambria"/>
        </w:rPr>
        <w:t xml:space="preserve">FY </w:t>
      </w:r>
      <w:r w:rsidRPr="00A5150E">
        <w:rPr>
          <w:rFonts w:ascii="Cambria" w:hAnsi="Cambria"/>
        </w:rPr>
        <w:t>2020-21 declined considerably, by 8.4%, mainly due to nationwide closure of industries by the Government to limit the impact caused by C</w:t>
      </w:r>
      <w:r>
        <w:rPr>
          <w:rFonts w:ascii="Cambria" w:hAnsi="Cambria"/>
        </w:rPr>
        <w:t>OVID</w:t>
      </w:r>
      <w:r w:rsidRPr="00A5150E">
        <w:rPr>
          <w:rFonts w:ascii="Cambria" w:hAnsi="Cambria"/>
        </w:rPr>
        <w:t>-19 pandemic on public health from March 2020 onwards. The Mining &amp; Manufacturing sectors were majorly impacted as they declined by -7.8% &amp; -9.6% respectively, whereas Electricity generation sector declined by -0.5%.</w:t>
      </w:r>
    </w:p>
    <w:p w14:paraId="6477A9D0" w14:textId="4F232842" w:rsidR="00671077" w:rsidRDefault="00671077" w:rsidP="00671077">
      <w:pPr>
        <w:spacing w:line="360" w:lineRule="auto"/>
        <w:ind w:left="450"/>
        <w:jc w:val="both"/>
        <w:rPr>
          <w:rFonts w:ascii="Cambria" w:hAnsi="Cambria"/>
        </w:rPr>
      </w:pPr>
      <w:r w:rsidRPr="00A5150E">
        <w:rPr>
          <w:rFonts w:ascii="Cambria" w:hAnsi="Cambria"/>
        </w:rPr>
        <w:t>The cumulative Index of Industrial Production for April-October, 2020 declined by 17.3</w:t>
      </w:r>
      <w:r>
        <w:rPr>
          <w:rFonts w:ascii="Cambria" w:hAnsi="Cambria"/>
        </w:rPr>
        <w:t>%</w:t>
      </w:r>
      <w:r w:rsidRPr="00A5150E">
        <w:rPr>
          <w:rFonts w:ascii="Cambria" w:hAnsi="Cambria"/>
        </w:rPr>
        <w:t xml:space="preserve">. However, the structural reforms and resilience of the Indian industry have helped early revival of the economy, which led to surge </w:t>
      </w:r>
      <w:r>
        <w:rPr>
          <w:rFonts w:ascii="Cambria" w:hAnsi="Cambria"/>
        </w:rPr>
        <w:t xml:space="preserve">in Industrial production </w:t>
      </w:r>
      <w:r w:rsidRPr="00A5150E">
        <w:rPr>
          <w:rFonts w:ascii="Cambria" w:hAnsi="Cambria"/>
        </w:rPr>
        <w:t>for same period in 2021 by 20</w:t>
      </w:r>
      <w:r>
        <w:rPr>
          <w:rFonts w:ascii="Cambria" w:hAnsi="Cambria"/>
        </w:rPr>
        <w:t>%</w:t>
      </w:r>
      <w:r w:rsidRPr="00A5150E">
        <w:rPr>
          <w:rFonts w:ascii="Cambria" w:hAnsi="Cambria"/>
        </w:rPr>
        <w:t xml:space="preserve">. </w:t>
      </w:r>
      <w:r w:rsidRPr="00A34FC8">
        <w:rPr>
          <w:rFonts w:ascii="Cambria" w:hAnsi="Cambria"/>
        </w:rPr>
        <w:t>To convert COVID-19 pandemic related challenges into opportunity, a series of measures were taken by the Central as well as State Governments to improve the economic situation.</w:t>
      </w:r>
    </w:p>
    <w:p w14:paraId="5DBA8D64" w14:textId="77777777" w:rsidR="00671077" w:rsidRDefault="00671077" w:rsidP="00671077">
      <w:pPr>
        <w:spacing w:line="360" w:lineRule="auto"/>
        <w:ind w:left="450"/>
        <w:jc w:val="both"/>
        <w:rPr>
          <w:rFonts w:ascii="Cambria" w:hAnsi="Cambria"/>
        </w:rPr>
      </w:pPr>
      <w:r>
        <w:rPr>
          <w:rFonts w:ascii="Cambria" w:hAnsi="Cambria"/>
        </w:rPr>
        <w:t xml:space="preserve">Ministry of Commerce and Industry had provided for </w:t>
      </w:r>
      <w:r w:rsidRPr="00633C95">
        <w:rPr>
          <w:rFonts w:ascii="Cambria" w:hAnsi="Cambria"/>
        </w:rPr>
        <w:t>Index of Core Industries (ICI)</w:t>
      </w:r>
      <w:r>
        <w:rPr>
          <w:rFonts w:ascii="Cambria" w:hAnsi="Cambria"/>
        </w:rPr>
        <w:t xml:space="preserve"> to measure </w:t>
      </w:r>
      <w:r w:rsidRPr="00633C95">
        <w:rPr>
          <w:rFonts w:ascii="Cambria" w:hAnsi="Cambria"/>
        </w:rPr>
        <w:t>the performance of eight core industries i.e. Coal, Crude Oil, Natural Gas, Petroleum Refinery Products, Fertilizers, Steel, Cement and Electricity.</w:t>
      </w:r>
      <w:r>
        <w:rPr>
          <w:rFonts w:ascii="Cambria" w:hAnsi="Cambria"/>
        </w:rPr>
        <w:t xml:space="preserve"> </w:t>
      </w:r>
      <w:r w:rsidRPr="00633C95">
        <w:rPr>
          <w:rFonts w:ascii="Cambria" w:hAnsi="Cambria"/>
        </w:rPr>
        <w:t>Out of Eight Core sectors, six of them have shown double digit growth with Cement and Steel sectors leading the pack with growth rates of 33.6% &amp; 28.6% respectively.</w:t>
      </w:r>
    </w:p>
    <w:p w14:paraId="58CF26B2" w14:textId="1CF5E514" w:rsidR="00671077" w:rsidRDefault="00671077" w:rsidP="00671077">
      <w:pPr>
        <w:spacing w:line="360" w:lineRule="auto"/>
        <w:ind w:left="450"/>
        <w:jc w:val="both"/>
        <w:rPr>
          <w:rFonts w:ascii="Cambria" w:hAnsi="Cambria"/>
        </w:rPr>
      </w:pPr>
      <w:r w:rsidRPr="00633C95">
        <w:rPr>
          <w:rFonts w:ascii="Cambria" w:hAnsi="Cambria"/>
        </w:rPr>
        <w:t>Keeping in view India’s vision of becoming ‘A</w:t>
      </w:r>
      <w:r w:rsidR="0002102D">
        <w:rPr>
          <w:rFonts w:ascii="Cambria" w:hAnsi="Cambria"/>
        </w:rPr>
        <w:t>a</w:t>
      </w:r>
      <w:r w:rsidRPr="00633C95">
        <w:rPr>
          <w:rFonts w:ascii="Cambria" w:hAnsi="Cambria"/>
        </w:rPr>
        <w:t>tma</w:t>
      </w:r>
      <w:r w:rsidR="0002102D">
        <w:rPr>
          <w:rFonts w:ascii="Cambria" w:hAnsi="Cambria"/>
        </w:rPr>
        <w:t>N</w:t>
      </w:r>
      <w:r w:rsidRPr="00633C95">
        <w:rPr>
          <w:rFonts w:ascii="Cambria" w:hAnsi="Cambria"/>
        </w:rPr>
        <w:t>irbhar’ and to enhance India’s</w:t>
      </w:r>
      <w:r>
        <w:rPr>
          <w:rFonts w:ascii="Cambria" w:hAnsi="Cambria"/>
        </w:rPr>
        <w:t xml:space="preserve"> Industrial sector, PLI (Production Linked Incentive) schemes were announced for </w:t>
      </w:r>
      <w:r w:rsidRPr="00633C95">
        <w:rPr>
          <w:rFonts w:ascii="Cambria" w:hAnsi="Cambria"/>
        </w:rPr>
        <w:t>14 key sectors</w:t>
      </w:r>
      <w:r>
        <w:rPr>
          <w:rFonts w:ascii="Cambria" w:hAnsi="Cambria"/>
        </w:rPr>
        <w:t xml:space="preserve"> namely - </w:t>
      </w:r>
      <w:r w:rsidRPr="00633C95">
        <w:rPr>
          <w:rFonts w:ascii="Cambria" w:hAnsi="Cambria"/>
        </w:rPr>
        <w:t xml:space="preserve">(i) Automobiles and Auto Components, (ii) Pharmaceuticals Drugs, (iii) Specialty Steel, (iv) Telecom &amp; Networking Products, (v) Electronic/Technology Products, (vi) White Goods (ACs and LED Lights), (vii) Food Products, (viii) Textile Products: MMF segment and technical textiles, (ix) High efficiency solar PV modules, and (x) Advanced Chemistry Cell (ACC) Battery (xi) </w:t>
      </w:r>
      <w:r w:rsidRPr="00633C95">
        <w:rPr>
          <w:rFonts w:ascii="Cambria" w:hAnsi="Cambria"/>
        </w:rPr>
        <w:lastRenderedPageBreak/>
        <w:t>Medical devices (xii) Large scale electronics manufacturing  including mobile phones (xiii)  Critical Key Starting materials /Drug intermediaries and API; and (xiv) Drones and Drone Components.</w:t>
      </w:r>
    </w:p>
    <w:p w14:paraId="1E0C4DB0" w14:textId="77777777" w:rsidR="00671077" w:rsidRDefault="00671077" w:rsidP="00671077">
      <w:pPr>
        <w:spacing w:line="360" w:lineRule="auto"/>
        <w:ind w:left="450"/>
        <w:jc w:val="both"/>
        <w:rPr>
          <w:rFonts w:ascii="Cambria" w:hAnsi="Cambria"/>
        </w:rPr>
      </w:pPr>
      <w:r>
        <w:rPr>
          <w:rFonts w:ascii="Cambria" w:hAnsi="Cambria"/>
        </w:rPr>
        <w:t xml:space="preserve">Odisha became </w:t>
      </w:r>
      <w:r w:rsidRPr="00633C95">
        <w:rPr>
          <w:rFonts w:ascii="Cambria" w:hAnsi="Cambria"/>
        </w:rPr>
        <w:t>one of the fastest-growing states, rebooting effectively from the C</w:t>
      </w:r>
      <w:r>
        <w:rPr>
          <w:rFonts w:ascii="Cambria" w:hAnsi="Cambria"/>
        </w:rPr>
        <w:t xml:space="preserve">OVID-19 </w:t>
      </w:r>
      <w:r w:rsidRPr="00633C95">
        <w:rPr>
          <w:rFonts w:ascii="Cambria" w:hAnsi="Cambria"/>
        </w:rPr>
        <w:t>impact.</w:t>
      </w:r>
      <w:r>
        <w:rPr>
          <w:rFonts w:ascii="Cambria" w:hAnsi="Cambria"/>
        </w:rPr>
        <w:t xml:space="preserve"> </w:t>
      </w:r>
      <w:r w:rsidRPr="00A34FC8">
        <w:rPr>
          <w:rFonts w:ascii="Cambria" w:hAnsi="Cambria"/>
        </w:rPr>
        <w:t>According to Odisha’s Economic Survey 2021-22, the GDP of the state grew at a rate of 10.1%, higher than the country’s GDP growth rate of 8.8%.</w:t>
      </w:r>
      <w:r>
        <w:rPr>
          <w:rFonts w:ascii="Cambria" w:hAnsi="Cambria"/>
        </w:rPr>
        <w:t xml:space="preserve"> </w:t>
      </w:r>
      <w:r w:rsidRPr="00A34FC8">
        <w:rPr>
          <w:rFonts w:ascii="Cambria" w:hAnsi="Cambria"/>
        </w:rPr>
        <w:t xml:space="preserve">In </w:t>
      </w:r>
      <w:r>
        <w:rPr>
          <w:rFonts w:ascii="Cambria" w:hAnsi="Cambria"/>
        </w:rPr>
        <w:t xml:space="preserve">FY </w:t>
      </w:r>
      <w:r w:rsidRPr="00A34FC8">
        <w:rPr>
          <w:rFonts w:ascii="Cambria" w:hAnsi="Cambria"/>
        </w:rPr>
        <w:t xml:space="preserve">2021-22, the </w:t>
      </w:r>
      <w:r>
        <w:rPr>
          <w:rFonts w:ascii="Cambria" w:hAnsi="Cambria"/>
        </w:rPr>
        <w:t>Odisha</w:t>
      </w:r>
      <w:r w:rsidRPr="00A34FC8">
        <w:rPr>
          <w:rFonts w:ascii="Cambria" w:hAnsi="Cambria"/>
        </w:rPr>
        <w:t xml:space="preserve">’s industrial sector grew at a rate of 14.5%, followed by the service sector at a rate of 7.9%. Investor-friendly policy decisions assisted in the state’s growth and development which is evident in numerous initiatives such as Make in Odisha, Industry Care, Mo Sarkar </w:t>
      </w:r>
      <w:r>
        <w:rPr>
          <w:rFonts w:ascii="Cambria" w:hAnsi="Cambria"/>
        </w:rPr>
        <w:t xml:space="preserve">with vision 5T </w:t>
      </w:r>
      <w:r w:rsidRPr="00A34FC8">
        <w:rPr>
          <w:rFonts w:ascii="Cambria" w:hAnsi="Cambria"/>
        </w:rPr>
        <w:t>and reforms under Ease of Doing Business to drive consistent and rapid industrialization.</w:t>
      </w:r>
    </w:p>
    <w:p w14:paraId="590D164D" w14:textId="77777777" w:rsidR="00671077" w:rsidRDefault="00671077" w:rsidP="00671077">
      <w:pPr>
        <w:spacing w:line="360" w:lineRule="auto"/>
        <w:ind w:left="450"/>
        <w:jc w:val="both"/>
        <w:rPr>
          <w:rFonts w:ascii="Cambria" w:hAnsi="Cambria"/>
        </w:rPr>
      </w:pPr>
      <w:r w:rsidRPr="00A34FC8">
        <w:rPr>
          <w:rFonts w:ascii="Cambria" w:hAnsi="Cambria"/>
        </w:rPr>
        <w:t xml:space="preserve">While Odisha is a mineral rich state and has significant </w:t>
      </w:r>
      <w:r>
        <w:rPr>
          <w:rFonts w:ascii="Cambria" w:hAnsi="Cambria"/>
        </w:rPr>
        <w:t xml:space="preserve">contribution to major mineral production at national &amp; international level. Iron </w:t>
      </w:r>
      <w:r w:rsidRPr="00A34FC8">
        <w:rPr>
          <w:rFonts w:ascii="Cambria" w:hAnsi="Cambria"/>
        </w:rPr>
        <w:t xml:space="preserve">and steel, aluminium and petroleum products account for a majority of </w:t>
      </w:r>
      <w:r>
        <w:rPr>
          <w:rFonts w:ascii="Cambria" w:hAnsi="Cambria"/>
        </w:rPr>
        <w:t>Odisha</w:t>
      </w:r>
      <w:r w:rsidRPr="00A34FC8">
        <w:rPr>
          <w:rFonts w:ascii="Cambria" w:hAnsi="Cambria"/>
        </w:rPr>
        <w:t>’s total export</w:t>
      </w:r>
      <w:r>
        <w:rPr>
          <w:rFonts w:ascii="Cambria" w:hAnsi="Cambria"/>
        </w:rPr>
        <w:t xml:space="preserve">s </w:t>
      </w:r>
      <w:r w:rsidRPr="00A34FC8">
        <w:rPr>
          <w:rFonts w:ascii="Cambria" w:hAnsi="Cambria"/>
        </w:rPr>
        <w:t>and the government is ensuring that manufacturing units of these industries are supported. All these are power-intensive industries.</w:t>
      </w:r>
    </w:p>
    <w:p w14:paraId="661D7F1B" w14:textId="77777777" w:rsidR="00671077" w:rsidRDefault="00671077" w:rsidP="00671077">
      <w:pPr>
        <w:spacing w:line="360" w:lineRule="auto"/>
        <w:ind w:left="450"/>
        <w:jc w:val="both"/>
        <w:rPr>
          <w:rFonts w:ascii="Cambria" w:hAnsi="Cambria"/>
        </w:rPr>
      </w:pPr>
      <w:r>
        <w:rPr>
          <w:rFonts w:ascii="Cambria" w:hAnsi="Cambria"/>
        </w:rPr>
        <w:t>It is submitted that t</w:t>
      </w:r>
      <w:r w:rsidRPr="00A34FC8">
        <w:rPr>
          <w:rFonts w:ascii="Cambria" w:hAnsi="Cambria"/>
        </w:rPr>
        <w:t xml:space="preserve">he International Monetary Fund (IMF) </w:t>
      </w:r>
      <w:r>
        <w:rPr>
          <w:rFonts w:ascii="Cambria" w:hAnsi="Cambria"/>
        </w:rPr>
        <w:t xml:space="preserve">had </w:t>
      </w:r>
      <w:r w:rsidRPr="00A34FC8">
        <w:rPr>
          <w:rFonts w:ascii="Cambria" w:hAnsi="Cambria"/>
        </w:rPr>
        <w:t>project</w:t>
      </w:r>
      <w:r>
        <w:rPr>
          <w:rFonts w:ascii="Cambria" w:hAnsi="Cambria"/>
        </w:rPr>
        <w:t>ed</w:t>
      </w:r>
      <w:r w:rsidRPr="00A34FC8">
        <w:rPr>
          <w:rFonts w:ascii="Cambria" w:hAnsi="Cambria"/>
        </w:rPr>
        <w:t xml:space="preserve"> the global economy </w:t>
      </w:r>
      <w:r>
        <w:rPr>
          <w:rFonts w:ascii="Cambria" w:hAnsi="Cambria"/>
        </w:rPr>
        <w:t>to</w:t>
      </w:r>
      <w:r w:rsidRPr="00A34FC8">
        <w:rPr>
          <w:rFonts w:ascii="Cambria" w:hAnsi="Cambria"/>
        </w:rPr>
        <w:t xml:space="preserve"> grow by 6% and forecast</w:t>
      </w:r>
      <w:r>
        <w:rPr>
          <w:rFonts w:ascii="Cambria" w:hAnsi="Cambria"/>
        </w:rPr>
        <w:t>ed</w:t>
      </w:r>
      <w:r w:rsidRPr="00A34FC8">
        <w:rPr>
          <w:rFonts w:ascii="Cambria" w:hAnsi="Cambria"/>
        </w:rPr>
        <w:t xml:space="preserve"> 9.5% growth in the Indian economy.</w:t>
      </w:r>
    </w:p>
    <w:p w14:paraId="14A227AC" w14:textId="77777777" w:rsidR="00671077" w:rsidRDefault="00671077" w:rsidP="00671077">
      <w:pPr>
        <w:spacing w:line="360" w:lineRule="auto"/>
        <w:ind w:left="360"/>
        <w:jc w:val="both"/>
        <w:rPr>
          <w:rFonts w:ascii="Cambria" w:hAnsi="Cambria"/>
        </w:rPr>
      </w:pPr>
      <w:r>
        <w:rPr>
          <w:rFonts w:ascii="Cambria" w:hAnsi="Cambria"/>
        </w:rPr>
        <w:t xml:space="preserve">Looking into the above aspects and helping the industrial sector to grow further, TPWODL humbly requests the Hon’ble Commission for continuity of special schemes and concessional tariffs already in place for industries in the ensuing year also in order to </w:t>
      </w:r>
      <w:r w:rsidRPr="00A60BEE">
        <w:rPr>
          <w:rFonts w:ascii="Cambria" w:hAnsi="Cambria"/>
        </w:rPr>
        <w:t xml:space="preserve">sale the surplus power </w:t>
      </w:r>
      <w:r>
        <w:rPr>
          <w:rFonts w:ascii="Cambria" w:hAnsi="Cambria"/>
        </w:rPr>
        <w:t>of the state at cheaper rates and retaining the industries</w:t>
      </w:r>
      <w:r w:rsidRPr="00A60BEE">
        <w:rPr>
          <w:rFonts w:ascii="Cambria" w:hAnsi="Cambria"/>
        </w:rPr>
        <w:t>.</w:t>
      </w:r>
    </w:p>
    <w:p w14:paraId="16965522" w14:textId="55F147DE" w:rsidR="00F30669" w:rsidRDefault="00F30669">
      <w:pPr>
        <w:rPr>
          <w:rFonts w:ascii="Cambria" w:hAnsi="Cambria" w:cs="Arial"/>
          <w:b/>
          <w:color w:val="000000"/>
          <w:lang w:val="en-GB"/>
        </w:rPr>
      </w:pPr>
    </w:p>
    <w:p w14:paraId="12CF29E1" w14:textId="1DFD3992" w:rsidR="00CB6978" w:rsidRPr="00180D33" w:rsidRDefault="00180D33" w:rsidP="00037AF8">
      <w:pPr>
        <w:autoSpaceDE w:val="0"/>
        <w:autoSpaceDN w:val="0"/>
        <w:adjustRightInd w:val="0"/>
        <w:spacing w:after="240" w:line="360" w:lineRule="auto"/>
        <w:ind w:left="360"/>
        <w:jc w:val="both"/>
        <w:rPr>
          <w:rFonts w:ascii="Cambria" w:hAnsi="Cambria" w:cs="Arial"/>
          <w:b/>
          <w:color w:val="000000"/>
          <w:lang w:val="en-GB"/>
        </w:rPr>
      </w:pPr>
      <w:r w:rsidRPr="00180D33">
        <w:rPr>
          <w:rFonts w:ascii="Cambria" w:hAnsi="Cambria" w:cs="Arial"/>
          <w:b/>
          <w:color w:val="000000"/>
          <w:lang w:val="en-GB"/>
        </w:rPr>
        <w:t xml:space="preserve">Filing of </w:t>
      </w:r>
      <w:r w:rsidR="009D26E7">
        <w:rPr>
          <w:rFonts w:ascii="Cambria" w:hAnsi="Cambria" w:cs="Arial"/>
          <w:b/>
          <w:color w:val="000000"/>
          <w:lang w:val="en-GB"/>
        </w:rPr>
        <w:t>ARR Application</w:t>
      </w:r>
    </w:p>
    <w:p w14:paraId="30865C81" w14:textId="4AE728BC" w:rsidR="004C1EB5" w:rsidRDefault="00046763" w:rsidP="00037AF8">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Hon’ble Commission ha</w:t>
      </w:r>
      <w:r w:rsidR="00F0624C">
        <w:rPr>
          <w:rFonts w:ascii="Cambria" w:hAnsi="Cambria" w:cs="Arial"/>
          <w:color w:val="000000"/>
          <w:lang w:val="en-GB"/>
        </w:rPr>
        <w:t>d</w:t>
      </w:r>
      <w:r>
        <w:rPr>
          <w:rFonts w:ascii="Cambria" w:hAnsi="Cambria" w:cs="Arial"/>
          <w:color w:val="000000"/>
          <w:lang w:val="en-GB"/>
        </w:rPr>
        <w:t xml:space="preserve"> sought public opinion/view o</w:t>
      </w:r>
      <w:r w:rsidR="00BC2E81">
        <w:rPr>
          <w:rFonts w:ascii="Cambria" w:hAnsi="Cambria" w:cs="Arial"/>
          <w:color w:val="000000"/>
          <w:lang w:val="en-GB"/>
        </w:rPr>
        <w:t xml:space="preserve">n </w:t>
      </w:r>
      <w:r w:rsidR="00F0624C">
        <w:rPr>
          <w:rFonts w:ascii="Cambria" w:hAnsi="Cambria" w:cs="Arial"/>
          <w:color w:val="000000"/>
          <w:lang w:val="en-GB"/>
        </w:rPr>
        <w:t>D</w:t>
      </w:r>
      <w:r>
        <w:rPr>
          <w:rFonts w:ascii="Cambria" w:hAnsi="Cambria" w:cs="Arial"/>
          <w:color w:val="000000"/>
          <w:lang w:val="en-GB"/>
        </w:rPr>
        <w:t>etermination of (</w:t>
      </w:r>
      <w:r w:rsidR="00BC2E81">
        <w:rPr>
          <w:rFonts w:ascii="Cambria" w:hAnsi="Cambria" w:cs="Arial"/>
          <w:color w:val="000000"/>
          <w:lang w:val="en-GB"/>
        </w:rPr>
        <w:t xml:space="preserve">Wheeling </w:t>
      </w:r>
      <w:r>
        <w:rPr>
          <w:rFonts w:ascii="Cambria" w:hAnsi="Cambria" w:cs="Arial"/>
          <w:color w:val="000000"/>
          <w:lang w:val="en-GB"/>
        </w:rPr>
        <w:t xml:space="preserve">&amp; </w:t>
      </w:r>
      <w:r w:rsidR="00BC2E81">
        <w:rPr>
          <w:rFonts w:ascii="Cambria" w:hAnsi="Cambria" w:cs="Arial"/>
          <w:color w:val="000000"/>
          <w:lang w:val="en-GB"/>
        </w:rPr>
        <w:t>Retail supply</w:t>
      </w:r>
      <w:r>
        <w:rPr>
          <w:rFonts w:ascii="Cambria" w:hAnsi="Cambria" w:cs="Arial"/>
          <w:color w:val="000000"/>
          <w:lang w:val="en-GB"/>
        </w:rPr>
        <w:t xml:space="preserve"> Tariff) Regulation 2022 through draft consultative paper dt.14</w:t>
      </w:r>
      <w:r w:rsidRPr="00046763">
        <w:rPr>
          <w:rFonts w:ascii="Cambria" w:hAnsi="Cambria" w:cs="Arial"/>
          <w:color w:val="000000"/>
          <w:vertAlign w:val="superscript"/>
          <w:lang w:val="en-GB"/>
        </w:rPr>
        <w:t>th</w:t>
      </w:r>
      <w:r>
        <w:rPr>
          <w:rFonts w:ascii="Cambria" w:hAnsi="Cambria" w:cs="Arial"/>
          <w:color w:val="000000"/>
          <w:lang w:val="en-GB"/>
        </w:rPr>
        <w:t xml:space="preserve"> October 2022. Interested public/stakeholders were requested to submit their views by 14</w:t>
      </w:r>
      <w:r w:rsidRPr="00046763">
        <w:rPr>
          <w:rFonts w:ascii="Cambria" w:hAnsi="Cambria" w:cs="Arial"/>
          <w:color w:val="000000"/>
          <w:vertAlign w:val="superscript"/>
          <w:lang w:val="en-GB"/>
        </w:rPr>
        <w:t>th</w:t>
      </w:r>
      <w:r>
        <w:rPr>
          <w:rFonts w:ascii="Cambria" w:hAnsi="Cambria" w:cs="Arial"/>
          <w:color w:val="000000"/>
          <w:lang w:val="en-GB"/>
        </w:rPr>
        <w:t xml:space="preserve"> Nov-2022.</w:t>
      </w:r>
      <w:r w:rsidR="00BC2E81">
        <w:rPr>
          <w:rFonts w:ascii="Cambria" w:hAnsi="Cambria" w:cs="Arial"/>
          <w:color w:val="000000"/>
          <w:lang w:val="en-GB"/>
        </w:rPr>
        <w:t xml:space="preserve"> </w:t>
      </w:r>
      <w:r w:rsidR="006C66E6">
        <w:rPr>
          <w:rFonts w:ascii="Cambria" w:hAnsi="Cambria" w:cs="Arial"/>
          <w:color w:val="000000"/>
          <w:lang w:val="en-GB"/>
        </w:rPr>
        <w:t>The licensee ha</w:t>
      </w:r>
      <w:r w:rsidR="00F0624C">
        <w:rPr>
          <w:rFonts w:ascii="Cambria" w:hAnsi="Cambria" w:cs="Arial"/>
          <w:color w:val="000000"/>
          <w:lang w:val="en-GB"/>
        </w:rPr>
        <w:t>d</w:t>
      </w:r>
      <w:r w:rsidR="006C66E6">
        <w:rPr>
          <w:rFonts w:ascii="Cambria" w:hAnsi="Cambria" w:cs="Arial"/>
          <w:color w:val="000000"/>
          <w:lang w:val="en-GB"/>
        </w:rPr>
        <w:t xml:space="preserve"> also submitted it’s views to Hon’ble Commission. </w:t>
      </w:r>
      <w:r w:rsidR="007B44AB" w:rsidRPr="0002102D">
        <w:rPr>
          <w:rFonts w:ascii="Cambria" w:hAnsi="Cambria" w:cs="Arial"/>
          <w:color w:val="000000"/>
          <w:lang w:val="en-GB"/>
        </w:rPr>
        <w:t xml:space="preserve">However, pending notification of the </w:t>
      </w:r>
      <w:r w:rsidR="006C66E6" w:rsidRPr="0002102D">
        <w:rPr>
          <w:rFonts w:ascii="Cambria" w:hAnsi="Cambria" w:cs="Arial"/>
          <w:color w:val="000000"/>
          <w:lang w:val="en-GB"/>
        </w:rPr>
        <w:t xml:space="preserve">above </w:t>
      </w:r>
      <w:r w:rsidR="00BC2E81" w:rsidRPr="0002102D">
        <w:rPr>
          <w:rFonts w:ascii="Cambria" w:hAnsi="Cambria" w:cs="Arial"/>
          <w:color w:val="000000"/>
          <w:lang w:val="en-GB"/>
        </w:rPr>
        <w:t xml:space="preserve">said regulation </w:t>
      </w:r>
      <w:r w:rsidR="007B44AB" w:rsidRPr="0002102D">
        <w:rPr>
          <w:rFonts w:ascii="Cambria" w:hAnsi="Cambria" w:cs="Arial"/>
          <w:color w:val="000000"/>
          <w:lang w:val="en-GB"/>
        </w:rPr>
        <w:t>the license</w:t>
      </w:r>
      <w:r w:rsidR="00F0624C">
        <w:rPr>
          <w:rFonts w:ascii="Cambria" w:hAnsi="Cambria" w:cs="Arial"/>
          <w:color w:val="000000"/>
          <w:lang w:val="en-GB"/>
        </w:rPr>
        <w:t>e</w:t>
      </w:r>
      <w:r w:rsidR="007B44AB" w:rsidRPr="0002102D">
        <w:rPr>
          <w:rFonts w:ascii="Cambria" w:hAnsi="Cambria" w:cs="Arial"/>
          <w:color w:val="000000"/>
          <w:lang w:val="en-GB"/>
        </w:rPr>
        <w:t xml:space="preserve"> ha</w:t>
      </w:r>
      <w:r w:rsidR="00F0624C">
        <w:rPr>
          <w:rFonts w:ascii="Cambria" w:hAnsi="Cambria" w:cs="Arial"/>
          <w:color w:val="000000"/>
          <w:lang w:val="en-GB"/>
        </w:rPr>
        <w:t>d</w:t>
      </w:r>
      <w:r w:rsidR="007B44AB" w:rsidRPr="0002102D">
        <w:rPr>
          <w:rFonts w:ascii="Cambria" w:hAnsi="Cambria" w:cs="Arial"/>
          <w:color w:val="000000"/>
          <w:lang w:val="en-GB"/>
        </w:rPr>
        <w:t xml:space="preserve"> relied on existing regulation</w:t>
      </w:r>
      <w:r w:rsidR="007B44AB">
        <w:rPr>
          <w:rFonts w:ascii="Cambria" w:hAnsi="Cambria" w:cs="Arial"/>
          <w:color w:val="000000"/>
          <w:lang w:val="en-GB"/>
        </w:rPr>
        <w:t xml:space="preserve"> </w:t>
      </w:r>
      <w:r w:rsidR="00840335">
        <w:rPr>
          <w:rFonts w:ascii="Cambria" w:hAnsi="Cambria" w:cs="Arial"/>
          <w:color w:val="000000"/>
          <w:lang w:val="en-GB"/>
        </w:rPr>
        <w:t xml:space="preserve">along with </w:t>
      </w:r>
      <w:r w:rsidR="00840335">
        <w:t xml:space="preserve">OERC (Conduct of Business) Regulation 2004 </w:t>
      </w:r>
      <w:r w:rsidR="00840335">
        <w:rPr>
          <w:rFonts w:ascii="Cambria" w:hAnsi="Cambria" w:cs="Arial"/>
          <w:color w:val="000000"/>
          <w:lang w:val="en-GB"/>
        </w:rPr>
        <w:t xml:space="preserve">and in conformity with Section 62 of Electricity Act 2003 </w:t>
      </w:r>
      <w:r w:rsidR="00860E6E">
        <w:rPr>
          <w:rFonts w:ascii="Cambria" w:hAnsi="Cambria" w:cs="Arial"/>
          <w:color w:val="000000"/>
          <w:lang w:val="en-GB"/>
        </w:rPr>
        <w:t xml:space="preserve">&amp; was </w:t>
      </w:r>
      <w:r w:rsidR="00F0624C">
        <w:rPr>
          <w:rFonts w:ascii="Cambria" w:hAnsi="Cambria" w:cs="Arial"/>
          <w:color w:val="000000"/>
          <w:lang w:val="en-GB"/>
        </w:rPr>
        <w:t xml:space="preserve"> filed</w:t>
      </w:r>
      <w:r w:rsidR="006C66E6">
        <w:rPr>
          <w:rFonts w:ascii="Cambria" w:hAnsi="Cambria" w:cs="Arial"/>
          <w:color w:val="000000"/>
          <w:lang w:val="en-GB"/>
        </w:rPr>
        <w:t xml:space="preserve"> </w:t>
      </w:r>
      <w:r w:rsidR="00BC2E81">
        <w:rPr>
          <w:rFonts w:ascii="Cambria" w:hAnsi="Cambria" w:cs="Arial"/>
          <w:color w:val="000000"/>
          <w:lang w:val="en-GB"/>
        </w:rPr>
        <w:t xml:space="preserve">its </w:t>
      </w:r>
      <w:r w:rsidR="00840335">
        <w:rPr>
          <w:rFonts w:ascii="Cambria" w:hAnsi="Cambria" w:cs="Arial"/>
          <w:color w:val="000000"/>
          <w:lang w:val="en-GB"/>
        </w:rPr>
        <w:t xml:space="preserve">Aggregate Revenue Requirement with </w:t>
      </w:r>
      <w:r w:rsidR="00860E6E">
        <w:rPr>
          <w:rFonts w:ascii="Cambria" w:hAnsi="Cambria" w:cs="Arial"/>
          <w:color w:val="000000"/>
          <w:lang w:val="en-GB"/>
        </w:rPr>
        <w:t xml:space="preserve">Hon’ble  </w:t>
      </w:r>
      <w:r w:rsidR="00F0624C">
        <w:rPr>
          <w:rFonts w:ascii="Cambria" w:hAnsi="Cambria" w:cs="Arial"/>
          <w:color w:val="000000"/>
          <w:lang w:val="en-GB"/>
        </w:rPr>
        <w:t>C</w:t>
      </w:r>
      <w:r w:rsidR="00840335">
        <w:rPr>
          <w:rFonts w:ascii="Cambria" w:hAnsi="Cambria" w:cs="Arial"/>
          <w:color w:val="000000"/>
          <w:lang w:val="en-GB"/>
        </w:rPr>
        <w:t xml:space="preserve">ommission </w:t>
      </w:r>
      <w:r w:rsidR="0055170D">
        <w:rPr>
          <w:rFonts w:ascii="Cambria" w:hAnsi="Cambria" w:cs="Arial"/>
          <w:color w:val="000000"/>
          <w:lang w:val="en-GB"/>
        </w:rPr>
        <w:t>for the year FY 202</w:t>
      </w:r>
      <w:r w:rsidR="006C66E6">
        <w:rPr>
          <w:rFonts w:ascii="Cambria" w:hAnsi="Cambria" w:cs="Arial"/>
          <w:color w:val="000000"/>
          <w:lang w:val="en-GB"/>
        </w:rPr>
        <w:t>3</w:t>
      </w:r>
      <w:r w:rsidR="00840335">
        <w:rPr>
          <w:rFonts w:ascii="Cambria" w:hAnsi="Cambria" w:cs="Arial"/>
          <w:color w:val="000000"/>
          <w:lang w:val="en-GB"/>
        </w:rPr>
        <w:t>-2</w:t>
      </w:r>
      <w:r w:rsidR="006C66E6">
        <w:rPr>
          <w:rFonts w:ascii="Cambria" w:hAnsi="Cambria" w:cs="Arial"/>
          <w:color w:val="000000"/>
          <w:lang w:val="en-GB"/>
        </w:rPr>
        <w:t>4</w:t>
      </w:r>
      <w:r w:rsidR="00F0624C">
        <w:rPr>
          <w:rFonts w:ascii="Cambria" w:hAnsi="Cambria" w:cs="Arial"/>
          <w:color w:val="000000"/>
          <w:lang w:val="en-GB"/>
        </w:rPr>
        <w:t xml:space="preserve"> on 30.11.2022</w:t>
      </w:r>
      <w:r w:rsidR="00BC2E81">
        <w:rPr>
          <w:rFonts w:ascii="Cambria" w:hAnsi="Cambria" w:cs="Arial"/>
          <w:color w:val="000000"/>
          <w:lang w:val="en-GB"/>
        </w:rPr>
        <w:t xml:space="preserve">. </w:t>
      </w:r>
    </w:p>
    <w:p w14:paraId="425C7B7D" w14:textId="0CE3426A" w:rsidR="00F0624C" w:rsidRDefault="00F0624C" w:rsidP="00037AF8">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lastRenderedPageBreak/>
        <w:t xml:space="preserve">In the meantime, the Hon’ble Commission vide its letter No. OERC/RA/TPCODL-33/2020/1380 dated 30.11.2022 </w:t>
      </w:r>
      <w:r w:rsidR="00FA1B4B">
        <w:rPr>
          <w:rFonts w:ascii="Cambria" w:hAnsi="Cambria" w:cs="Arial"/>
          <w:color w:val="000000"/>
          <w:lang w:val="en-GB"/>
        </w:rPr>
        <w:t xml:space="preserve">to </w:t>
      </w:r>
      <w:r w:rsidR="005C086F">
        <w:rPr>
          <w:rFonts w:ascii="Cambria" w:hAnsi="Cambria" w:cs="Arial"/>
          <w:color w:val="000000"/>
          <w:lang w:val="en-GB"/>
        </w:rPr>
        <w:t xml:space="preserve">all </w:t>
      </w:r>
      <w:r w:rsidR="00FA1B4B">
        <w:rPr>
          <w:rFonts w:ascii="Cambria" w:hAnsi="Cambria" w:cs="Arial"/>
          <w:color w:val="000000"/>
          <w:lang w:val="en-GB"/>
        </w:rPr>
        <w:t xml:space="preserve">the DISCOMs </w:t>
      </w:r>
      <w:r>
        <w:rPr>
          <w:rFonts w:ascii="Cambria" w:hAnsi="Cambria" w:cs="Arial"/>
          <w:color w:val="000000"/>
          <w:lang w:val="en-GB"/>
        </w:rPr>
        <w:t>had enclosed its Noti</w:t>
      </w:r>
      <w:r w:rsidR="00FA1B4B">
        <w:rPr>
          <w:rFonts w:ascii="Cambria" w:hAnsi="Cambria" w:cs="Arial"/>
          <w:color w:val="000000"/>
          <w:lang w:val="en-GB"/>
        </w:rPr>
        <w:t>fication No. DIR(T)/405/2023-24/1379 dated 30.11.2022 wherein the Hon’ble Commission had directed as under:</w:t>
      </w:r>
    </w:p>
    <w:p w14:paraId="4A38D731" w14:textId="65B5898A" w:rsidR="00FA1B4B" w:rsidRPr="00EE628A" w:rsidRDefault="00FA1B4B" w:rsidP="00427FF7">
      <w:pPr>
        <w:autoSpaceDE w:val="0"/>
        <w:autoSpaceDN w:val="0"/>
        <w:adjustRightInd w:val="0"/>
        <w:spacing w:after="240" w:line="360" w:lineRule="auto"/>
        <w:ind w:left="360"/>
        <w:jc w:val="both"/>
        <w:rPr>
          <w:rFonts w:ascii="Cambria" w:hAnsi="Cambria" w:cs="Arial"/>
          <w:i/>
          <w:iCs/>
          <w:color w:val="000000"/>
          <w:sz w:val="22"/>
          <w:szCs w:val="22"/>
          <w:lang w:val="en-GB"/>
        </w:rPr>
      </w:pPr>
      <w:r w:rsidRPr="00EE628A">
        <w:rPr>
          <w:rFonts w:ascii="Cambria" w:hAnsi="Cambria" w:cs="Arial"/>
          <w:i/>
          <w:iCs/>
          <w:color w:val="000000"/>
          <w:sz w:val="22"/>
          <w:szCs w:val="22"/>
          <w:lang w:val="en-GB"/>
        </w:rPr>
        <w:t xml:space="preserve">“Whereas, OERC is contemplating to bring out a </w:t>
      </w:r>
      <w:r w:rsidR="00AF26AE">
        <w:rPr>
          <w:rFonts w:ascii="Cambria" w:hAnsi="Cambria" w:cs="Arial"/>
          <w:i/>
          <w:iCs/>
          <w:color w:val="000000"/>
          <w:sz w:val="22"/>
          <w:szCs w:val="22"/>
          <w:lang w:val="en-GB"/>
        </w:rPr>
        <w:t>N</w:t>
      </w:r>
      <w:r w:rsidRPr="00EE628A">
        <w:rPr>
          <w:rFonts w:ascii="Cambria" w:hAnsi="Cambria" w:cs="Arial"/>
          <w:i/>
          <w:iCs/>
          <w:color w:val="000000"/>
          <w:sz w:val="22"/>
          <w:szCs w:val="22"/>
          <w:lang w:val="en-GB"/>
        </w:rPr>
        <w:t xml:space="preserve">ew Regulation called the OERC (Terms and Conditions for Determination of Wheeling Tariff and Retail Supply Tariff) Regulations, 2022 by the end of the month of December, 2022 by repealing old Regulation of 2014 on the subject, in exercise of power vested under Regulation 53 of the OERC (Conduct of Business) Regulations, 2004 liberty is </w:t>
      </w:r>
      <w:r w:rsidR="00AF26AE" w:rsidRPr="00EE628A">
        <w:rPr>
          <w:rFonts w:ascii="Cambria" w:hAnsi="Cambria" w:cs="Arial"/>
          <w:i/>
          <w:iCs/>
          <w:color w:val="000000"/>
          <w:sz w:val="22"/>
          <w:szCs w:val="22"/>
          <w:lang w:val="en-GB"/>
        </w:rPr>
        <w:t>hereby given to the applicant DISCOMs to file their revised ARR and Tariff application as per New Regulation, 2022 referred to above within 15 days of its Gazette notification.”</w:t>
      </w:r>
    </w:p>
    <w:p w14:paraId="3EB160EB" w14:textId="7A41DAD3" w:rsidR="00AF26AE" w:rsidRDefault="00E42F79" w:rsidP="009A6870">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Subsequently, the</w:t>
      </w:r>
      <w:r w:rsidR="00AF26AE">
        <w:rPr>
          <w:rFonts w:ascii="Cambria" w:hAnsi="Cambria" w:cs="Arial"/>
          <w:color w:val="000000"/>
          <w:lang w:val="en-GB"/>
        </w:rPr>
        <w:t xml:space="preserve"> Hon’ble Commission vide its Notification No. 1472-OERC/RA/RST.REGU.-36/2021 dated 20.12.2022 </w:t>
      </w:r>
      <w:r w:rsidR="009A6870">
        <w:rPr>
          <w:rFonts w:ascii="Cambria" w:hAnsi="Cambria" w:cs="Arial"/>
          <w:color w:val="000000"/>
          <w:lang w:val="en-GB"/>
        </w:rPr>
        <w:t xml:space="preserve">had brought out its New Regulation i.e. </w:t>
      </w:r>
      <w:r w:rsidR="009A6870" w:rsidRPr="009A6870">
        <w:rPr>
          <w:rFonts w:ascii="Cambria" w:hAnsi="Cambria" w:cs="Arial"/>
          <w:color w:val="000000"/>
          <w:lang w:val="en-GB"/>
        </w:rPr>
        <w:t>Odisha Electricity Regulatory Commission (Terms and Conditions for Determination of Wheeling Tariff and Retail Supply Tariff) Regulations, 2022</w:t>
      </w:r>
      <w:r w:rsidR="009A6870">
        <w:rPr>
          <w:rFonts w:ascii="Cambria" w:hAnsi="Cambria" w:cs="Arial"/>
          <w:color w:val="000000"/>
          <w:lang w:val="en-GB"/>
        </w:rPr>
        <w:t xml:space="preserve"> superseding </w:t>
      </w:r>
      <w:r w:rsidR="009A6870" w:rsidRPr="009A6870">
        <w:rPr>
          <w:rFonts w:ascii="Cambria" w:hAnsi="Cambria" w:cs="Arial"/>
          <w:color w:val="000000"/>
          <w:lang w:val="en-GB"/>
        </w:rPr>
        <w:t xml:space="preserve">the </w:t>
      </w:r>
      <w:r w:rsidR="009A6870">
        <w:rPr>
          <w:rFonts w:ascii="Cambria" w:hAnsi="Cambria" w:cs="Arial"/>
          <w:color w:val="000000"/>
          <w:lang w:val="en-GB"/>
        </w:rPr>
        <w:t>old</w:t>
      </w:r>
      <w:r w:rsidR="009A6870" w:rsidRPr="009A6870">
        <w:rPr>
          <w:rFonts w:ascii="Cambria" w:hAnsi="Cambria" w:cs="Arial"/>
          <w:color w:val="000000"/>
          <w:lang w:val="en-GB"/>
        </w:rPr>
        <w:t xml:space="preserve"> Regulation</w:t>
      </w:r>
      <w:r w:rsidR="009A6870">
        <w:rPr>
          <w:rFonts w:ascii="Cambria" w:hAnsi="Cambria" w:cs="Arial"/>
          <w:color w:val="000000"/>
          <w:lang w:val="en-GB"/>
        </w:rPr>
        <w:t xml:space="preserve"> of</w:t>
      </w:r>
      <w:r w:rsidR="009A6870" w:rsidRPr="009A6870">
        <w:rPr>
          <w:rFonts w:ascii="Cambria" w:hAnsi="Cambria" w:cs="Arial"/>
          <w:color w:val="000000"/>
          <w:lang w:val="en-GB"/>
        </w:rPr>
        <w:t xml:space="preserve"> 2014</w:t>
      </w:r>
      <w:r w:rsidR="009A6870">
        <w:rPr>
          <w:rFonts w:ascii="Cambria" w:hAnsi="Cambria" w:cs="Arial"/>
          <w:color w:val="000000"/>
          <w:lang w:val="en-GB"/>
        </w:rPr>
        <w:t xml:space="preserve"> coming into effect from the date of their publication in the Official Gazette i.e. 23.12.2022 </w:t>
      </w:r>
      <w:r w:rsidR="009A6870" w:rsidRPr="009A6870">
        <w:rPr>
          <w:rFonts w:ascii="Cambria" w:hAnsi="Cambria" w:cs="Arial"/>
          <w:color w:val="000000"/>
          <w:lang w:val="en-GB"/>
        </w:rPr>
        <w:t xml:space="preserve">and shall remain in force till </w:t>
      </w:r>
      <w:r w:rsidR="009A6870">
        <w:rPr>
          <w:rFonts w:ascii="Cambria" w:hAnsi="Cambria" w:cs="Arial"/>
          <w:color w:val="000000"/>
          <w:lang w:val="en-GB"/>
        </w:rPr>
        <w:t>31.03.</w:t>
      </w:r>
      <w:r w:rsidR="009A6870" w:rsidRPr="009A6870">
        <w:rPr>
          <w:rFonts w:ascii="Cambria" w:hAnsi="Cambria" w:cs="Arial"/>
          <w:color w:val="000000"/>
          <w:lang w:val="en-GB"/>
        </w:rPr>
        <w:t>2028</w:t>
      </w:r>
      <w:r w:rsidR="005C086F">
        <w:rPr>
          <w:rFonts w:ascii="Cambria" w:hAnsi="Cambria" w:cs="Arial"/>
          <w:color w:val="000000"/>
          <w:lang w:val="en-GB"/>
        </w:rPr>
        <w:t>, unless otherwise reviewed/extended by the Commission</w:t>
      </w:r>
      <w:r w:rsidR="009A6870">
        <w:rPr>
          <w:rFonts w:ascii="Cambria" w:hAnsi="Cambria" w:cs="Arial"/>
          <w:color w:val="000000"/>
          <w:lang w:val="en-GB"/>
        </w:rPr>
        <w:t>.</w:t>
      </w:r>
    </w:p>
    <w:p w14:paraId="12EA45DB" w14:textId="59BC9F6E" w:rsidR="005C086F" w:rsidRDefault="005C086F" w:rsidP="009A6870">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As per the new Regulation the DISCOMs are directed to submit the different filings as per the following Time Lines (As mentioned under Annexure-I of Gazette Notification)</w:t>
      </w:r>
    </w:p>
    <w:p w14:paraId="343D295C" w14:textId="679A822E" w:rsidR="006E2E92" w:rsidRDefault="006E2E92" w:rsidP="009A6870">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With reference to the timeline for filing of Truing up application &amp; CAPEX Plan, the incumbent licensee has already filed with Hon’ble Commission on 30</w:t>
      </w:r>
      <w:r w:rsidRPr="00EE628A">
        <w:rPr>
          <w:rFonts w:ascii="Cambria" w:hAnsi="Cambria" w:cs="Arial"/>
          <w:color w:val="000000"/>
          <w:vertAlign w:val="superscript"/>
          <w:lang w:val="en-GB"/>
        </w:rPr>
        <w:t>th</w:t>
      </w:r>
      <w:r>
        <w:rPr>
          <w:rFonts w:ascii="Cambria" w:hAnsi="Cambria" w:cs="Arial"/>
          <w:color w:val="000000"/>
          <w:lang w:val="en-GB"/>
        </w:rPr>
        <w:t xml:space="preserve"> Nov-22 and 22</w:t>
      </w:r>
      <w:r w:rsidRPr="00EE628A">
        <w:rPr>
          <w:rFonts w:ascii="Cambria" w:hAnsi="Cambria" w:cs="Arial"/>
          <w:color w:val="000000"/>
          <w:vertAlign w:val="superscript"/>
          <w:lang w:val="en-GB"/>
        </w:rPr>
        <w:t>nd</w:t>
      </w:r>
      <w:r>
        <w:rPr>
          <w:rFonts w:ascii="Cambria" w:hAnsi="Cambria" w:cs="Arial"/>
          <w:color w:val="000000"/>
          <w:lang w:val="en-GB"/>
        </w:rPr>
        <w:t xml:space="preserve"> Dec-22 respectively. Which may kindly be taken into record.</w:t>
      </w:r>
    </w:p>
    <w:p w14:paraId="5B382B66" w14:textId="2DC9E071" w:rsidR="00E42F79" w:rsidRDefault="006E2E92" w:rsidP="009A6870">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 xml:space="preserve">As regards to </w:t>
      </w:r>
      <w:r w:rsidR="00EE628A">
        <w:rPr>
          <w:rFonts w:ascii="Cambria" w:hAnsi="Cambria" w:cs="Arial"/>
          <w:color w:val="000000"/>
          <w:lang w:val="en-GB"/>
        </w:rPr>
        <w:t xml:space="preserve">filing of </w:t>
      </w:r>
      <w:r>
        <w:rPr>
          <w:rFonts w:ascii="Cambria" w:hAnsi="Cambria" w:cs="Arial"/>
          <w:color w:val="000000"/>
          <w:lang w:val="en-GB"/>
        </w:rPr>
        <w:t xml:space="preserve">Business Plan for the </w:t>
      </w:r>
      <w:r w:rsidR="00EE628A">
        <w:rPr>
          <w:rFonts w:ascii="Cambria" w:hAnsi="Cambria" w:cs="Arial"/>
          <w:color w:val="000000"/>
          <w:lang w:val="en-GB"/>
        </w:rPr>
        <w:t>1</w:t>
      </w:r>
      <w:r w:rsidR="00EE628A" w:rsidRPr="00EE628A">
        <w:rPr>
          <w:rFonts w:ascii="Cambria" w:hAnsi="Cambria" w:cs="Arial"/>
          <w:color w:val="000000"/>
          <w:vertAlign w:val="superscript"/>
          <w:lang w:val="en-GB"/>
        </w:rPr>
        <w:t>st</w:t>
      </w:r>
      <w:r w:rsidR="00EE628A">
        <w:rPr>
          <w:rFonts w:ascii="Cambria" w:hAnsi="Cambria" w:cs="Arial"/>
          <w:color w:val="000000"/>
          <w:lang w:val="en-GB"/>
        </w:rPr>
        <w:t xml:space="preserve"> </w:t>
      </w:r>
      <w:r>
        <w:rPr>
          <w:rFonts w:ascii="Cambria" w:hAnsi="Cambria" w:cs="Arial"/>
          <w:color w:val="000000"/>
          <w:lang w:val="en-GB"/>
        </w:rPr>
        <w:t>Control Period for FY 2023-24 to FY 2027-28</w:t>
      </w:r>
      <w:r w:rsidR="00E42F79">
        <w:rPr>
          <w:rFonts w:ascii="Cambria" w:hAnsi="Cambria" w:cs="Arial"/>
          <w:color w:val="000000"/>
          <w:lang w:val="en-GB"/>
        </w:rPr>
        <w:t>,</w:t>
      </w:r>
      <w:r>
        <w:rPr>
          <w:rFonts w:ascii="Cambria" w:hAnsi="Cambria" w:cs="Arial"/>
          <w:color w:val="000000"/>
          <w:lang w:val="en-GB"/>
        </w:rPr>
        <w:t xml:space="preserve"> Hon’ble Commission has permitted to file by 31</w:t>
      </w:r>
      <w:r w:rsidRPr="00EE628A">
        <w:rPr>
          <w:rFonts w:ascii="Cambria" w:hAnsi="Cambria" w:cs="Arial"/>
          <w:color w:val="000000"/>
          <w:vertAlign w:val="superscript"/>
          <w:lang w:val="en-GB"/>
        </w:rPr>
        <w:t>st</w:t>
      </w:r>
      <w:r>
        <w:rPr>
          <w:rFonts w:ascii="Cambria" w:hAnsi="Cambria" w:cs="Arial"/>
          <w:color w:val="000000"/>
          <w:lang w:val="en-GB"/>
        </w:rPr>
        <w:t xml:space="preserve"> January 23.</w:t>
      </w:r>
      <w:r w:rsidR="00E42F79">
        <w:rPr>
          <w:rFonts w:ascii="Cambria" w:hAnsi="Cambria" w:cs="Arial"/>
          <w:color w:val="000000"/>
          <w:lang w:val="en-GB"/>
        </w:rPr>
        <w:t xml:space="preserve"> </w:t>
      </w:r>
      <w:r>
        <w:rPr>
          <w:rFonts w:ascii="Cambria" w:hAnsi="Cambria" w:cs="Arial"/>
          <w:color w:val="000000"/>
          <w:lang w:val="en-GB"/>
        </w:rPr>
        <w:t>Accor</w:t>
      </w:r>
      <w:r w:rsidR="00EE628A">
        <w:rPr>
          <w:rFonts w:ascii="Cambria" w:hAnsi="Cambria" w:cs="Arial"/>
          <w:color w:val="000000"/>
          <w:lang w:val="en-GB"/>
        </w:rPr>
        <w:t xml:space="preserve">dingly, </w:t>
      </w:r>
      <w:r w:rsidR="00E42F79">
        <w:rPr>
          <w:rFonts w:ascii="Cambria" w:hAnsi="Cambria" w:cs="Arial"/>
          <w:color w:val="000000"/>
          <w:lang w:val="en-GB"/>
        </w:rPr>
        <w:t xml:space="preserve">the Licensee is </w:t>
      </w:r>
      <w:r w:rsidR="00EE628A">
        <w:rPr>
          <w:rFonts w:ascii="Cambria" w:hAnsi="Cambria" w:cs="Arial"/>
          <w:color w:val="000000"/>
          <w:lang w:val="en-GB"/>
        </w:rPr>
        <w:t xml:space="preserve">hereby </w:t>
      </w:r>
      <w:r w:rsidR="00E42F79">
        <w:rPr>
          <w:rFonts w:ascii="Cambria" w:hAnsi="Cambria" w:cs="Arial"/>
          <w:color w:val="000000"/>
          <w:lang w:val="en-GB"/>
        </w:rPr>
        <w:t xml:space="preserve">submitting its revised submissions w.r.t Aggregate Revenue Requirement and Tariff application for FY 2023-24 </w:t>
      </w:r>
      <w:r w:rsidR="005F1CC6">
        <w:rPr>
          <w:rFonts w:ascii="Cambria" w:hAnsi="Cambria" w:cs="Arial"/>
          <w:color w:val="000000"/>
          <w:lang w:val="en-GB"/>
        </w:rPr>
        <w:t xml:space="preserve">for the kind consideration of the </w:t>
      </w:r>
      <w:r w:rsidR="00E42F79">
        <w:rPr>
          <w:rFonts w:ascii="Cambria" w:hAnsi="Cambria" w:cs="Arial"/>
          <w:color w:val="000000"/>
          <w:lang w:val="en-GB"/>
        </w:rPr>
        <w:t>Hon’ble Commission.</w:t>
      </w:r>
      <w:r w:rsidR="00EE628A">
        <w:rPr>
          <w:rFonts w:ascii="Cambria" w:hAnsi="Cambria" w:cs="Arial"/>
          <w:color w:val="000000"/>
          <w:lang w:val="en-GB"/>
        </w:rPr>
        <w:t xml:space="preserve"> However, to file the Business Plan for the entire control period along with FY 23-24 some more time may kindly be allowed/permitted instead of 31</w:t>
      </w:r>
      <w:r w:rsidR="00EE628A" w:rsidRPr="00EE628A">
        <w:rPr>
          <w:rFonts w:ascii="Cambria" w:hAnsi="Cambria" w:cs="Arial"/>
          <w:color w:val="000000"/>
          <w:vertAlign w:val="superscript"/>
          <w:lang w:val="en-GB"/>
        </w:rPr>
        <w:t>st</w:t>
      </w:r>
      <w:r w:rsidR="00EE628A">
        <w:rPr>
          <w:rFonts w:ascii="Cambria" w:hAnsi="Cambria" w:cs="Arial"/>
          <w:color w:val="000000"/>
          <w:lang w:val="en-GB"/>
        </w:rPr>
        <w:t xml:space="preserve"> Jan-23.</w:t>
      </w:r>
    </w:p>
    <w:p w14:paraId="2D978A72" w14:textId="1ECD4115" w:rsidR="00BC2E81" w:rsidRDefault="002D4500" w:rsidP="00037AF8">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lastRenderedPageBreak/>
        <w:t>The license</w:t>
      </w:r>
      <w:r w:rsidR="00E42F79">
        <w:rPr>
          <w:rFonts w:ascii="Cambria" w:hAnsi="Cambria" w:cs="Arial"/>
          <w:color w:val="000000"/>
          <w:lang w:val="en-GB"/>
        </w:rPr>
        <w:t>e</w:t>
      </w:r>
      <w:r>
        <w:rPr>
          <w:rFonts w:ascii="Cambria" w:hAnsi="Cambria" w:cs="Arial"/>
          <w:color w:val="000000"/>
          <w:lang w:val="en-GB"/>
        </w:rPr>
        <w:t xml:space="preserve"> has considered the </w:t>
      </w:r>
      <w:r w:rsidR="00AA6AD9">
        <w:rPr>
          <w:rFonts w:ascii="Cambria" w:hAnsi="Cambria" w:cs="Arial"/>
          <w:color w:val="000000"/>
          <w:lang w:val="en-GB"/>
        </w:rPr>
        <w:t>audited figure</w:t>
      </w:r>
      <w:r w:rsidR="00D70284">
        <w:rPr>
          <w:rFonts w:ascii="Cambria" w:hAnsi="Cambria" w:cs="Arial"/>
          <w:color w:val="000000"/>
          <w:lang w:val="en-GB"/>
        </w:rPr>
        <w:t>s</w:t>
      </w:r>
      <w:r w:rsidR="00AA6AD9">
        <w:rPr>
          <w:rFonts w:ascii="Cambria" w:hAnsi="Cambria" w:cs="Arial"/>
          <w:color w:val="000000"/>
          <w:lang w:val="en-GB"/>
        </w:rPr>
        <w:t xml:space="preserve"> </w:t>
      </w:r>
      <w:r w:rsidR="00CD43B7">
        <w:rPr>
          <w:rFonts w:ascii="Cambria" w:hAnsi="Cambria" w:cs="Arial"/>
          <w:color w:val="000000"/>
          <w:lang w:val="en-GB"/>
        </w:rPr>
        <w:t>of</w:t>
      </w:r>
      <w:r>
        <w:rPr>
          <w:rFonts w:ascii="Cambria" w:hAnsi="Cambria" w:cs="Arial"/>
          <w:color w:val="000000"/>
          <w:lang w:val="en-GB"/>
        </w:rPr>
        <w:t xml:space="preserve"> FY </w:t>
      </w:r>
      <w:r w:rsidR="005F1CC6">
        <w:rPr>
          <w:rFonts w:ascii="Cambria" w:hAnsi="Cambria" w:cs="Arial"/>
          <w:color w:val="000000"/>
          <w:lang w:val="en-GB"/>
        </w:rPr>
        <w:t>20</w:t>
      </w:r>
      <w:r>
        <w:rPr>
          <w:rFonts w:ascii="Cambria" w:hAnsi="Cambria" w:cs="Arial"/>
          <w:color w:val="000000"/>
          <w:lang w:val="en-GB"/>
        </w:rPr>
        <w:t xml:space="preserve">21-22 </w:t>
      </w:r>
      <w:r w:rsidR="00B52A86">
        <w:rPr>
          <w:rFonts w:ascii="Cambria" w:hAnsi="Cambria" w:cs="Arial"/>
          <w:color w:val="000000"/>
          <w:lang w:val="en-GB"/>
        </w:rPr>
        <w:t>and actual</w:t>
      </w:r>
      <w:r w:rsidR="00E42F79">
        <w:rPr>
          <w:rFonts w:ascii="Cambria" w:hAnsi="Cambria" w:cs="Arial"/>
          <w:color w:val="000000"/>
          <w:lang w:val="en-GB"/>
        </w:rPr>
        <w:t>s</w:t>
      </w:r>
      <w:r w:rsidR="00B52A86">
        <w:rPr>
          <w:rFonts w:ascii="Cambria" w:hAnsi="Cambria" w:cs="Arial"/>
          <w:color w:val="000000"/>
          <w:lang w:val="en-GB"/>
        </w:rPr>
        <w:t xml:space="preserve"> till Sep-2</w:t>
      </w:r>
      <w:r>
        <w:rPr>
          <w:rFonts w:ascii="Cambria" w:hAnsi="Cambria" w:cs="Arial"/>
          <w:color w:val="000000"/>
          <w:lang w:val="en-GB"/>
        </w:rPr>
        <w:t>2</w:t>
      </w:r>
      <w:r w:rsidR="00840335">
        <w:rPr>
          <w:rFonts w:ascii="Cambria" w:hAnsi="Cambria" w:cs="Arial"/>
          <w:color w:val="000000"/>
          <w:lang w:val="en-GB"/>
        </w:rPr>
        <w:t xml:space="preserve"> </w:t>
      </w:r>
      <w:r w:rsidR="004A2702">
        <w:rPr>
          <w:rFonts w:ascii="Cambria" w:hAnsi="Cambria" w:cs="Arial"/>
          <w:color w:val="000000"/>
          <w:lang w:val="en-GB"/>
        </w:rPr>
        <w:t xml:space="preserve">of </w:t>
      </w:r>
      <w:r w:rsidR="00840335">
        <w:rPr>
          <w:rFonts w:ascii="Cambria" w:hAnsi="Cambria" w:cs="Arial"/>
          <w:color w:val="000000"/>
          <w:lang w:val="en-GB"/>
        </w:rPr>
        <w:t xml:space="preserve">current year while </w:t>
      </w:r>
      <w:r w:rsidR="004C1EB5">
        <w:rPr>
          <w:rFonts w:ascii="Cambria" w:hAnsi="Cambria" w:cs="Arial"/>
          <w:color w:val="000000"/>
          <w:lang w:val="en-GB"/>
        </w:rPr>
        <w:t>prep</w:t>
      </w:r>
      <w:r w:rsidR="0055170D">
        <w:rPr>
          <w:rFonts w:ascii="Cambria" w:hAnsi="Cambria" w:cs="Arial"/>
          <w:color w:val="000000"/>
          <w:lang w:val="en-GB"/>
        </w:rPr>
        <w:t>aring the present ARR for FY 202</w:t>
      </w:r>
      <w:r>
        <w:rPr>
          <w:rFonts w:ascii="Cambria" w:hAnsi="Cambria" w:cs="Arial"/>
          <w:color w:val="000000"/>
          <w:lang w:val="en-GB"/>
        </w:rPr>
        <w:t>3</w:t>
      </w:r>
      <w:r w:rsidR="004C1EB5">
        <w:rPr>
          <w:rFonts w:ascii="Cambria" w:hAnsi="Cambria" w:cs="Arial"/>
          <w:color w:val="000000"/>
          <w:lang w:val="en-GB"/>
        </w:rPr>
        <w:t>-</w:t>
      </w:r>
      <w:r w:rsidR="00840335">
        <w:rPr>
          <w:rFonts w:ascii="Cambria" w:hAnsi="Cambria" w:cs="Arial"/>
          <w:color w:val="000000"/>
          <w:lang w:val="en-GB"/>
        </w:rPr>
        <w:t>2</w:t>
      </w:r>
      <w:r>
        <w:rPr>
          <w:rFonts w:ascii="Cambria" w:hAnsi="Cambria" w:cs="Arial"/>
          <w:color w:val="000000"/>
          <w:lang w:val="en-GB"/>
        </w:rPr>
        <w:t>4</w:t>
      </w:r>
      <w:r w:rsidR="004C1EB5">
        <w:rPr>
          <w:rFonts w:ascii="Cambria" w:hAnsi="Cambria" w:cs="Arial"/>
          <w:color w:val="000000"/>
          <w:lang w:val="en-GB"/>
        </w:rPr>
        <w:t xml:space="preserve">, however certain modifications has been adopted </w:t>
      </w:r>
      <w:r w:rsidR="00180D33">
        <w:rPr>
          <w:rFonts w:ascii="Cambria" w:hAnsi="Cambria" w:cs="Arial"/>
          <w:color w:val="000000"/>
          <w:lang w:val="en-GB"/>
        </w:rPr>
        <w:t>considering latest development and performance parameters on actual basis which may kindly be taken into record.</w:t>
      </w:r>
      <w:r w:rsidR="004C1EB5">
        <w:rPr>
          <w:rFonts w:ascii="Cambria" w:hAnsi="Cambria" w:cs="Arial"/>
          <w:color w:val="000000"/>
          <w:lang w:val="en-GB"/>
        </w:rPr>
        <w:t xml:space="preserve">  </w:t>
      </w:r>
      <w:r w:rsidR="00180D33">
        <w:rPr>
          <w:rFonts w:ascii="Cambria" w:hAnsi="Cambria" w:cs="Arial"/>
          <w:color w:val="000000"/>
          <w:lang w:val="en-GB"/>
        </w:rPr>
        <w:t>The reasons for change/modifications are enumerated in the appropriate head in the ARR application.</w:t>
      </w:r>
    </w:p>
    <w:p w14:paraId="29A6F921" w14:textId="350434D1" w:rsidR="00037AF8" w:rsidRPr="000B7D3A" w:rsidRDefault="006C38E9" w:rsidP="00037AF8">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Accordingly</w:t>
      </w:r>
      <w:r w:rsidR="00037AF8" w:rsidRPr="000B7D3A">
        <w:rPr>
          <w:rFonts w:ascii="Cambria" w:hAnsi="Cambria" w:cs="Arial"/>
          <w:color w:val="000000"/>
          <w:lang w:val="en-GB"/>
        </w:rPr>
        <w:t xml:space="preserve">, the </w:t>
      </w:r>
      <w:r w:rsidR="00D52965">
        <w:rPr>
          <w:rFonts w:ascii="Cambria" w:hAnsi="Cambria" w:cs="Arial"/>
          <w:color w:val="000000"/>
          <w:lang w:val="en-GB"/>
        </w:rPr>
        <w:t xml:space="preserve">company </w:t>
      </w:r>
      <w:r w:rsidR="00037AF8" w:rsidRPr="000B7D3A">
        <w:rPr>
          <w:rFonts w:ascii="Cambria" w:hAnsi="Cambria" w:cs="Arial"/>
          <w:color w:val="000000"/>
          <w:lang w:val="en-GB"/>
        </w:rPr>
        <w:t xml:space="preserve">in accordance with the license conditions, have calculated the total expected revenue from sale of electricity in accordance with the provisions of the </w:t>
      </w:r>
      <w:r w:rsidR="00037AF8" w:rsidRPr="0002102D">
        <w:rPr>
          <w:rFonts w:ascii="Cambria" w:hAnsi="Cambria" w:cs="Arial"/>
          <w:color w:val="000000"/>
          <w:lang w:val="en-GB"/>
        </w:rPr>
        <w:t xml:space="preserve">OERC (Terms and Conditions for determination of </w:t>
      </w:r>
      <w:r w:rsidR="00F25AB3" w:rsidRPr="0002102D">
        <w:rPr>
          <w:rFonts w:ascii="Cambria" w:hAnsi="Cambria" w:cs="Arial"/>
          <w:color w:val="000000"/>
          <w:lang w:val="en-GB"/>
        </w:rPr>
        <w:t xml:space="preserve">wheeling </w:t>
      </w:r>
      <w:r w:rsidR="00037AF8" w:rsidRPr="0002102D">
        <w:rPr>
          <w:rFonts w:ascii="Cambria" w:hAnsi="Cambria" w:cs="Arial"/>
          <w:color w:val="000000"/>
          <w:lang w:val="en-GB"/>
        </w:rPr>
        <w:t>tariff</w:t>
      </w:r>
      <w:r w:rsidR="00F25AB3" w:rsidRPr="0002102D">
        <w:rPr>
          <w:rFonts w:ascii="Cambria" w:hAnsi="Cambria" w:cs="Arial"/>
          <w:color w:val="000000"/>
          <w:lang w:val="en-GB"/>
        </w:rPr>
        <w:t xml:space="preserve"> and Retail Supply Tariff</w:t>
      </w:r>
      <w:r w:rsidR="00037AF8" w:rsidRPr="0002102D">
        <w:rPr>
          <w:rFonts w:ascii="Cambria" w:hAnsi="Cambria" w:cs="Arial"/>
          <w:color w:val="000000"/>
          <w:lang w:val="en-GB"/>
        </w:rPr>
        <w:t xml:space="preserve">) Regulations </w:t>
      </w:r>
      <w:r w:rsidR="00D70284" w:rsidRPr="0002102D">
        <w:rPr>
          <w:rFonts w:ascii="Cambria" w:hAnsi="Cambria" w:cs="Arial"/>
          <w:color w:val="000000"/>
          <w:lang w:val="en-GB"/>
        </w:rPr>
        <w:t>20</w:t>
      </w:r>
      <w:r w:rsidR="00D70284">
        <w:rPr>
          <w:rFonts w:ascii="Cambria" w:hAnsi="Cambria" w:cs="Arial"/>
          <w:color w:val="000000"/>
          <w:lang w:val="en-GB"/>
        </w:rPr>
        <w:t xml:space="preserve">22 </w:t>
      </w:r>
      <w:r w:rsidR="00037AF8" w:rsidRPr="000B7D3A">
        <w:rPr>
          <w:rFonts w:ascii="Cambria" w:hAnsi="Cambria" w:cs="Arial"/>
          <w:color w:val="000000"/>
          <w:lang w:val="en-GB"/>
        </w:rPr>
        <w:t>and hereby submitting in the foregoing paragraphs as per the following structure.</w:t>
      </w:r>
    </w:p>
    <w:p w14:paraId="05B025EF" w14:textId="7697A981" w:rsidR="00037AF8" w:rsidRDefault="00037AF8">
      <w:pPr>
        <w:numPr>
          <w:ilvl w:val="0"/>
          <w:numId w:val="5"/>
        </w:numPr>
        <w:autoSpaceDE w:val="0"/>
        <w:autoSpaceDN w:val="0"/>
        <w:adjustRightInd w:val="0"/>
        <w:spacing w:line="360" w:lineRule="auto"/>
        <w:ind w:left="714" w:hanging="357"/>
        <w:jc w:val="both"/>
        <w:rPr>
          <w:rFonts w:ascii="Cambria" w:hAnsi="Cambria" w:cs="Arial"/>
          <w:color w:val="000000"/>
          <w:lang w:val="en-GB"/>
        </w:rPr>
      </w:pPr>
      <w:r w:rsidRPr="000B7D3A">
        <w:rPr>
          <w:rFonts w:ascii="Cambria" w:hAnsi="Cambria" w:cs="Arial"/>
          <w:color w:val="000000"/>
          <w:lang w:val="en-GB"/>
        </w:rPr>
        <w:t>A statement with full details of its expected annual revenue and</w:t>
      </w:r>
      <w:r w:rsidR="0055170D">
        <w:rPr>
          <w:rFonts w:ascii="Cambria" w:hAnsi="Cambria" w:cs="Arial"/>
          <w:color w:val="000000"/>
          <w:lang w:val="en-GB"/>
        </w:rPr>
        <w:t xml:space="preserve"> costs for the ensuing year FY </w:t>
      </w:r>
      <w:r w:rsidR="00D70284">
        <w:rPr>
          <w:rFonts w:ascii="Cambria" w:hAnsi="Cambria" w:cs="Arial"/>
          <w:color w:val="000000"/>
          <w:lang w:val="en-GB"/>
        </w:rPr>
        <w:t>20</w:t>
      </w:r>
      <w:r w:rsidR="0055170D">
        <w:rPr>
          <w:rFonts w:ascii="Cambria" w:hAnsi="Cambria" w:cs="Arial"/>
          <w:color w:val="000000"/>
          <w:lang w:val="en-GB"/>
        </w:rPr>
        <w:t>2</w:t>
      </w:r>
      <w:r w:rsidR="002D4500">
        <w:rPr>
          <w:rFonts w:ascii="Cambria" w:hAnsi="Cambria" w:cs="Arial"/>
          <w:color w:val="000000"/>
          <w:lang w:val="en-GB"/>
        </w:rPr>
        <w:t>3</w:t>
      </w:r>
      <w:r w:rsidRPr="000B7D3A">
        <w:rPr>
          <w:rFonts w:ascii="Cambria" w:hAnsi="Cambria" w:cs="Arial"/>
          <w:color w:val="000000"/>
          <w:lang w:val="en-GB"/>
        </w:rPr>
        <w:t>-</w:t>
      </w:r>
      <w:r w:rsidR="00840335">
        <w:rPr>
          <w:rFonts w:ascii="Cambria" w:hAnsi="Cambria" w:cs="Arial"/>
          <w:color w:val="000000"/>
          <w:lang w:val="en-GB"/>
        </w:rPr>
        <w:t>2</w:t>
      </w:r>
      <w:r w:rsidR="002D4500">
        <w:rPr>
          <w:rFonts w:ascii="Cambria" w:hAnsi="Cambria" w:cs="Arial"/>
          <w:color w:val="000000"/>
          <w:lang w:val="en-GB"/>
        </w:rPr>
        <w:t>4</w:t>
      </w:r>
      <w:r w:rsidRPr="000B7D3A">
        <w:rPr>
          <w:rFonts w:ascii="Cambria" w:hAnsi="Cambria" w:cs="Arial"/>
          <w:color w:val="000000"/>
          <w:lang w:val="en-GB"/>
        </w:rPr>
        <w:t xml:space="preserve"> for its Licensed Business along with techn</w:t>
      </w:r>
      <w:r w:rsidR="00180D33">
        <w:rPr>
          <w:rFonts w:ascii="Cambria" w:hAnsi="Cambria" w:cs="Arial"/>
          <w:color w:val="000000"/>
          <w:lang w:val="en-GB"/>
        </w:rPr>
        <w:t xml:space="preserve">ical, commercial, performance </w:t>
      </w:r>
      <w:r w:rsidRPr="000B7D3A">
        <w:rPr>
          <w:rFonts w:ascii="Cambria" w:hAnsi="Cambria" w:cs="Arial"/>
          <w:color w:val="000000"/>
          <w:lang w:val="en-GB"/>
        </w:rPr>
        <w:t>and financial parameters in the formats prescribed by the Hon’ble Commission.</w:t>
      </w:r>
    </w:p>
    <w:p w14:paraId="41C8F116" w14:textId="334EBC8A" w:rsidR="0061673C" w:rsidRPr="000B7D3A" w:rsidRDefault="00AC790C" w:rsidP="00207743">
      <w:pPr>
        <w:numPr>
          <w:ilvl w:val="0"/>
          <w:numId w:val="5"/>
        </w:numPr>
        <w:autoSpaceDE w:val="0"/>
        <w:autoSpaceDN w:val="0"/>
        <w:adjustRightInd w:val="0"/>
        <w:spacing w:line="360" w:lineRule="auto"/>
        <w:ind w:left="714" w:hanging="357"/>
        <w:jc w:val="both"/>
        <w:rPr>
          <w:rFonts w:ascii="Cambria" w:hAnsi="Cambria" w:cs="Arial"/>
          <w:color w:val="000000"/>
          <w:lang w:val="en-GB"/>
        </w:rPr>
      </w:pPr>
      <w:r>
        <w:rPr>
          <w:rFonts w:ascii="Cambria" w:hAnsi="Cambria" w:cs="Arial"/>
          <w:color w:val="000000"/>
          <w:lang w:val="en-GB"/>
        </w:rPr>
        <w:t xml:space="preserve">Different initiatives taken &amp; to be </w:t>
      </w:r>
      <w:r w:rsidR="00153364">
        <w:rPr>
          <w:rFonts w:ascii="Cambria" w:hAnsi="Cambria" w:cs="Arial"/>
          <w:color w:val="000000"/>
          <w:lang w:val="en-GB"/>
        </w:rPr>
        <w:t xml:space="preserve">taken </w:t>
      </w:r>
      <w:r>
        <w:rPr>
          <w:rFonts w:ascii="Cambria" w:hAnsi="Cambria" w:cs="Arial"/>
          <w:color w:val="000000"/>
          <w:lang w:val="en-GB"/>
        </w:rPr>
        <w:t>by the licensee</w:t>
      </w:r>
      <w:r w:rsidR="00D70284">
        <w:rPr>
          <w:rFonts w:ascii="Cambria" w:hAnsi="Cambria" w:cs="Arial"/>
          <w:color w:val="000000"/>
          <w:lang w:val="en-GB"/>
        </w:rPr>
        <w:t>.</w:t>
      </w:r>
    </w:p>
    <w:p w14:paraId="51ABE51D" w14:textId="6EA3CB94" w:rsidR="00F25AB3" w:rsidRDefault="00F25AB3" w:rsidP="00207743">
      <w:pPr>
        <w:numPr>
          <w:ilvl w:val="0"/>
          <w:numId w:val="5"/>
        </w:numPr>
        <w:autoSpaceDE w:val="0"/>
        <w:autoSpaceDN w:val="0"/>
        <w:adjustRightInd w:val="0"/>
        <w:spacing w:line="360" w:lineRule="auto"/>
        <w:ind w:left="714" w:hanging="357"/>
        <w:jc w:val="both"/>
        <w:rPr>
          <w:rFonts w:ascii="Cambria" w:hAnsi="Cambria" w:cs="Arial"/>
          <w:color w:val="000000"/>
          <w:lang w:val="en-GB"/>
        </w:rPr>
      </w:pPr>
      <w:r w:rsidRPr="000B7D3A">
        <w:rPr>
          <w:rFonts w:ascii="Cambria" w:hAnsi="Cambria" w:cs="Arial"/>
          <w:color w:val="000000"/>
          <w:lang w:val="en-GB"/>
        </w:rPr>
        <w:t xml:space="preserve">Compliance </w:t>
      </w:r>
      <w:r>
        <w:rPr>
          <w:rFonts w:ascii="Cambria" w:hAnsi="Cambria" w:cs="Arial"/>
          <w:color w:val="000000"/>
          <w:lang w:val="en-GB"/>
        </w:rPr>
        <w:t xml:space="preserve">to </w:t>
      </w:r>
      <w:r w:rsidRPr="000B7D3A">
        <w:rPr>
          <w:rFonts w:ascii="Cambria" w:hAnsi="Cambria" w:cs="Arial"/>
          <w:color w:val="000000"/>
          <w:lang w:val="en-GB"/>
        </w:rPr>
        <w:t>the directives issued by the Hon’ble Commission</w:t>
      </w:r>
      <w:r w:rsidR="00D70284">
        <w:rPr>
          <w:rFonts w:ascii="Cambria" w:hAnsi="Cambria" w:cs="Arial"/>
          <w:color w:val="000000"/>
          <w:lang w:val="en-GB"/>
        </w:rPr>
        <w:t>.</w:t>
      </w:r>
    </w:p>
    <w:p w14:paraId="4A817894" w14:textId="119F2624" w:rsidR="00037AF8" w:rsidRPr="0002102D" w:rsidRDefault="000B7D3A" w:rsidP="00207743">
      <w:pPr>
        <w:numPr>
          <w:ilvl w:val="0"/>
          <w:numId w:val="5"/>
        </w:numPr>
        <w:autoSpaceDE w:val="0"/>
        <w:autoSpaceDN w:val="0"/>
        <w:adjustRightInd w:val="0"/>
        <w:spacing w:line="360" w:lineRule="auto"/>
        <w:ind w:left="714" w:hanging="357"/>
        <w:jc w:val="both"/>
        <w:rPr>
          <w:rFonts w:ascii="Cambria" w:hAnsi="Cambria" w:cs="Arial"/>
          <w:color w:val="000000"/>
          <w:lang w:val="en-GB"/>
        </w:rPr>
      </w:pPr>
      <w:r w:rsidRPr="000B7D3A">
        <w:rPr>
          <w:rFonts w:ascii="Cambria" w:hAnsi="Cambria" w:cs="Arial"/>
          <w:color w:val="000000"/>
          <w:lang w:val="en-GB"/>
        </w:rPr>
        <w:t xml:space="preserve">Statement of allocation of wheeling and retail supply cost as per </w:t>
      </w:r>
      <w:r w:rsidRPr="000B7D3A">
        <w:rPr>
          <w:rFonts w:ascii="Cambria" w:hAnsi="Cambria" w:cs="Arial"/>
          <w:lang w:val="en-GB"/>
        </w:rPr>
        <w:t xml:space="preserve">provisions </w:t>
      </w:r>
      <w:r w:rsidR="00D70284" w:rsidRPr="000B7D3A">
        <w:rPr>
          <w:rFonts w:ascii="Cambria" w:hAnsi="Cambria" w:cs="Arial"/>
          <w:lang w:val="en-GB"/>
        </w:rPr>
        <w:t>of OERC</w:t>
      </w:r>
      <w:r w:rsidRPr="000B7D3A">
        <w:rPr>
          <w:rFonts w:ascii="Cambria" w:hAnsi="Cambria" w:cs="Arial"/>
          <w:lang w:val="en-GB"/>
        </w:rPr>
        <w:t xml:space="preserve"> </w:t>
      </w:r>
      <w:r w:rsidRPr="0002102D">
        <w:rPr>
          <w:rFonts w:ascii="Cambria" w:hAnsi="Cambria"/>
        </w:rPr>
        <w:t xml:space="preserve">(Terms and Conditions for determination of Wheeling Tariff and Retail Supply Tariff) Regulations, </w:t>
      </w:r>
      <w:r w:rsidR="00D70284" w:rsidRPr="0002102D">
        <w:rPr>
          <w:rFonts w:ascii="Cambria" w:hAnsi="Cambria"/>
        </w:rPr>
        <w:t>20</w:t>
      </w:r>
      <w:r w:rsidR="00D70284">
        <w:rPr>
          <w:rFonts w:ascii="Cambria" w:hAnsi="Cambria"/>
        </w:rPr>
        <w:t>22.</w:t>
      </w:r>
    </w:p>
    <w:p w14:paraId="63FBA6F2" w14:textId="77777777" w:rsidR="000B7D3A" w:rsidRDefault="000B7D3A" w:rsidP="00207743">
      <w:pPr>
        <w:numPr>
          <w:ilvl w:val="0"/>
          <w:numId w:val="5"/>
        </w:numPr>
        <w:autoSpaceDE w:val="0"/>
        <w:autoSpaceDN w:val="0"/>
        <w:adjustRightInd w:val="0"/>
        <w:spacing w:line="360" w:lineRule="auto"/>
        <w:ind w:left="714" w:hanging="357"/>
        <w:jc w:val="both"/>
        <w:rPr>
          <w:rFonts w:ascii="Cambria" w:hAnsi="Cambria" w:cs="Arial"/>
          <w:color w:val="000000"/>
          <w:lang w:val="en-GB"/>
        </w:rPr>
      </w:pPr>
      <w:r>
        <w:rPr>
          <w:rFonts w:ascii="Cambria" w:hAnsi="Cambria" w:cs="Arial"/>
          <w:color w:val="000000"/>
          <w:lang w:val="en-GB"/>
        </w:rPr>
        <w:t>Proposal for tariff rationalisation measures.</w:t>
      </w:r>
    </w:p>
    <w:p w14:paraId="4840824E" w14:textId="77777777" w:rsidR="000B7D3A" w:rsidRPr="000B7D3A" w:rsidRDefault="000B7D3A" w:rsidP="000B7D3A">
      <w:pPr>
        <w:autoSpaceDE w:val="0"/>
        <w:autoSpaceDN w:val="0"/>
        <w:adjustRightInd w:val="0"/>
        <w:spacing w:line="360" w:lineRule="auto"/>
        <w:ind w:left="720"/>
        <w:jc w:val="both"/>
        <w:rPr>
          <w:rFonts w:ascii="Cambria" w:hAnsi="Cambria" w:cs="Arial"/>
          <w:color w:val="000000"/>
          <w:lang w:val="en-GB"/>
        </w:rPr>
      </w:pPr>
    </w:p>
    <w:p w14:paraId="6DD3D5DB" w14:textId="758AAB7A" w:rsidR="00037AF8" w:rsidRPr="00620DBD" w:rsidRDefault="00037AF8">
      <w:pPr>
        <w:numPr>
          <w:ilvl w:val="1"/>
          <w:numId w:val="3"/>
        </w:numPr>
        <w:autoSpaceDE w:val="0"/>
        <w:autoSpaceDN w:val="0"/>
        <w:adjustRightInd w:val="0"/>
        <w:spacing w:after="240" w:line="360" w:lineRule="auto"/>
        <w:jc w:val="both"/>
        <w:rPr>
          <w:rFonts w:ascii="Cambria" w:hAnsi="Cambria" w:cs="Arial"/>
          <w:color w:val="000000"/>
          <w:lang w:val="en-GB"/>
        </w:rPr>
      </w:pPr>
      <w:r w:rsidRPr="000B7D3A">
        <w:rPr>
          <w:rFonts w:ascii="Cambria" w:hAnsi="Cambria" w:cs="Arial"/>
          <w:color w:val="000000"/>
          <w:lang w:val="en-GB"/>
        </w:rPr>
        <w:t xml:space="preserve">That, the </w:t>
      </w:r>
      <w:r w:rsidR="00AC790C">
        <w:rPr>
          <w:rFonts w:ascii="Cambria" w:hAnsi="Cambria" w:cs="Arial"/>
          <w:color w:val="000000"/>
          <w:lang w:val="en-GB"/>
        </w:rPr>
        <w:t>company</w:t>
      </w:r>
      <w:r w:rsidR="006C38E9">
        <w:rPr>
          <w:rFonts w:ascii="Cambria" w:hAnsi="Cambria" w:cs="Arial"/>
          <w:color w:val="000000"/>
          <w:lang w:val="en-GB"/>
        </w:rPr>
        <w:t xml:space="preserve"> </w:t>
      </w:r>
      <w:r w:rsidRPr="000B7D3A">
        <w:rPr>
          <w:rFonts w:ascii="Cambria" w:hAnsi="Cambria" w:cs="Arial"/>
          <w:color w:val="000000"/>
          <w:lang w:val="en-GB"/>
        </w:rPr>
        <w:t>has made certain assumptions while projecti</w:t>
      </w:r>
      <w:r w:rsidR="0055170D">
        <w:rPr>
          <w:rFonts w:ascii="Cambria" w:hAnsi="Cambria" w:cs="Arial"/>
          <w:color w:val="000000"/>
          <w:lang w:val="en-GB"/>
        </w:rPr>
        <w:t>ng its operations for the FY 202</w:t>
      </w:r>
      <w:r w:rsidR="002D4500">
        <w:rPr>
          <w:rFonts w:ascii="Cambria" w:hAnsi="Cambria" w:cs="Arial"/>
          <w:color w:val="000000"/>
          <w:lang w:val="en-GB"/>
        </w:rPr>
        <w:t>3</w:t>
      </w:r>
      <w:r w:rsidRPr="000B7D3A">
        <w:rPr>
          <w:rFonts w:ascii="Cambria" w:hAnsi="Cambria" w:cs="Arial"/>
          <w:color w:val="000000"/>
          <w:lang w:val="en-GB"/>
        </w:rPr>
        <w:t>-</w:t>
      </w:r>
      <w:r w:rsidR="00840335">
        <w:rPr>
          <w:rFonts w:ascii="Cambria" w:hAnsi="Cambria" w:cs="Arial"/>
          <w:color w:val="000000"/>
          <w:lang w:val="en-GB"/>
        </w:rPr>
        <w:t>2</w:t>
      </w:r>
      <w:r w:rsidR="002D4500">
        <w:rPr>
          <w:rFonts w:ascii="Cambria" w:hAnsi="Cambria" w:cs="Arial"/>
          <w:color w:val="000000"/>
          <w:lang w:val="en-GB"/>
        </w:rPr>
        <w:t>4</w:t>
      </w:r>
      <w:r w:rsidRPr="000B7D3A">
        <w:rPr>
          <w:rFonts w:ascii="Cambria" w:hAnsi="Cambria" w:cs="Arial"/>
          <w:color w:val="000000"/>
          <w:lang w:val="en-GB"/>
        </w:rPr>
        <w:t xml:space="preserve">. These projections are based upon the best estimates of the operations and prospective plans of the </w:t>
      </w:r>
      <w:r w:rsidR="00FC2A64">
        <w:rPr>
          <w:rFonts w:ascii="Cambria" w:hAnsi="Cambria" w:cs="Arial"/>
          <w:color w:val="000000"/>
          <w:lang w:val="en-GB"/>
        </w:rPr>
        <w:t xml:space="preserve">licensee </w:t>
      </w:r>
      <w:r w:rsidRPr="000B7D3A">
        <w:rPr>
          <w:rFonts w:ascii="Cambria" w:hAnsi="Cambria" w:cs="Arial"/>
          <w:color w:val="000000"/>
          <w:lang w:val="en-GB"/>
        </w:rPr>
        <w:t xml:space="preserve">at the time of the ARR filing. The actual ARR and the revenue figures would be different from the above estimates due to several external factors such as power purchase cost and change in consumer mix/ </w:t>
      </w:r>
      <w:r w:rsidRPr="00620DBD">
        <w:rPr>
          <w:rFonts w:ascii="Cambria" w:hAnsi="Cambria" w:cs="Arial"/>
          <w:color w:val="000000"/>
          <w:lang w:val="en-GB"/>
        </w:rPr>
        <w:t>consumption</w:t>
      </w:r>
      <w:r w:rsidR="00FC2A64">
        <w:rPr>
          <w:rFonts w:ascii="Cambria" w:hAnsi="Cambria" w:cs="Arial"/>
          <w:color w:val="000000"/>
          <w:lang w:val="en-GB"/>
        </w:rPr>
        <w:t xml:space="preserve"> </w:t>
      </w:r>
      <w:r w:rsidR="002D4500">
        <w:rPr>
          <w:rFonts w:ascii="Cambria" w:hAnsi="Cambria" w:cs="Arial"/>
          <w:color w:val="000000"/>
          <w:lang w:val="en-GB"/>
        </w:rPr>
        <w:t xml:space="preserve">pattern </w:t>
      </w:r>
      <w:r w:rsidR="002D4500" w:rsidRPr="00620DBD">
        <w:rPr>
          <w:rFonts w:ascii="Cambria" w:hAnsi="Cambria" w:cs="Arial"/>
          <w:color w:val="000000"/>
          <w:lang w:val="en-GB"/>
        </w:rPr>
        <w:t>etc.</w:t>
      </w:r>
      <w:r w:rsidRPr="00620DBD">
        <w:rPr>
          <w:rFonts w:ascii="Cambria" w:hAnsi="Cambria" w:cs="Arial"/>
          <w:color w:val="000000"/>
          <w:lang w:val="en-GB"/>
        </w:rPr>
        <w:t xml:space="preserve"> </w:t>
      </w:r>
    </w:p>
    <w:p w14:paraId="72C0257F" w14:textId="0A1CF071" w:rsidR="00282E0E" w:rsidRDefault="00037AF8">
      <w:pPr>
        <w:numPr>
          <w:ilvl w:val="1"/>
          <w:numId w:val="3"/>
        </w:numPr>
        <w:autoSpaceDE w:val="0"/>
        <w:autoSpaceDN w:val="0"/>
        <w:adjustRightInd w:val="0"/>
        <w:spacing w:after="240" w:line="360" w:lineRule="auto"/>
        <w:jc w:val="both"/>
        <w:rPr>
          <w:rFonts w:ascii="Cambria" w:hAnsi="Cambria" w:cs="Arial"/>
          <w:color w:val="000000"/>
          <w:lang w:val="en-GB"/>
        </w:rPr>
      </w:pPr>
      <w:r w:rsidRPr="00620DBD">
        <w:rPr>
          <w:rFonts w:ascii="Cambria" w:hAnsi="Cambria" w:cs="Arial"/>
          <w:color w:val="000000"/>
          <w:lang w:val="en-GB"/>
        </w:rPr>
        <w:t>Bas</w:t>
      </w:r>
      <w:r w:rsidR="00EE628A">
        <w:rPr>
          <w:rFonts w:ascii="Cambria" w:hAnsi="Cambria" w:cs="Arial"/>
          <w:color w:val="000000"/>
          <w:lang w:val="en-GB"/>
        </w:rPr>
        <w:t>ing upon</w:t>
      </w:r>
      <w:r w:rsidRPr="00620DBD">
        <w:rPr>
          <w:rFonts w:ascii="Cambria" w:hAnsi="Cambria" w:cs="Arial"/>
          <w:color w:val="000000"/>
          <w:lang w:val="en-GB"/>
        </w:rPr>
        <w:t xml:space="preserve"> estimated Revenue Requirement and Revenue at existing ta</w:t>
      </w:r>
      <w:r w:rsidR="0055170D" w:rsidRPr="00620DBD">
        <w:rPr>
          <w:rFonts w:ascii="Cambria" w:hAnsi="Cambria" w:cs="Arial"/>
          <w:color w:val="000000"/>
          <w:lang w:val="en-GB"/>
        </w:rPr>
        <w:t xml:space="preserve">riff, the revenue </w:t>
      </w:r>
      <w:r w:rsidR="00B50B77">
        <w:rPr>
          <w:rFonts w:ascii="Cambria" w:hAnsi="Cambria" w:cs="Arial"/>
          <w:color w:val="000000"/>
          <w:lang w:val="en-GB"/>
        </w:rPr>
        <w:t>Surplus</w:t>
      </w:r>
      <w:r w:rsidR="00D70284">
        <w:rPr>
          <w:rFonts w:ascii="Cambria" w:hAnsi="Cambria" w:cs="Arial"/>
          <w:color w:val="000000"/>
          <w:lang w:val="en-GB"/>
        </w:rPr>
        <w:t xml:space="preserve"> </w:t>
      </w:r>
      <w:r w:rsidR="00B50B77">
        <w:rPr>
          <w:rFonts w:ascii="Cambria" w:hAnsi="Cambria" w:cs="Arial"/>
          <w:color w:val="000000"/>
          <w:lang w:val="en-GB"/>
        </w:rPr>
        <w:t>(-)</w:t>
      </w:r>
      <w:r w:rsidR="0055170D" w:rsidRPr="00620DBD">
        <w:rPr>
          <w:rFonts w:ascii="Cambria" w:hAnsi="Cambria" w:cs="Arial"/>
          <w:color w:val="000000"/>
          <w:lang w:val="en-GB"/>
        </w:rPr>
        <w:t xml:space="preserve"> for </w:t>
      </w:r>
      <w:r w:rsidR="00D76A91">
        <w:rPr>
          <w:rFonts w:ascii="Cambria" w:hAnsi="Cambria" w:cs="Arial"/>
          <w:color w:val="000000"/>
          <w:lang w:val="en-GB"/>
        </w:rPr>
        <w:t xml:space="preserve">current </w:t>
      </w:r>
      <w:r w:rsidR="0055170D" w:rsidRPr="00620DBD">
        <w:rPr>
          <w:rFonts w:ascii="Cambria" w:hAnsi="Cambria" w:cs="Arial"/>
          <w:color w:val="000000"/>
          <w:lang w:val="en-GB"/>
        </w:rPr>
        <w:t>FY 202</w:t>
      </w:r>
      <w:r w:rsidR="002D4500">
        <w:rPr>
          <w:rFonts w:ascii="Cambria" w:hAnsi="Cambria" w:cs="Arial"/>
          <w:color w:val="000000"/>
          <w:lang w:val="en-GB"/>
        </w:rPr>
        <w:t>2</w:t>
      </w:r>
      <w:r w:rsidRPr="00620DBD">
        <w:rPr>
          <w:rFonts w:ascii="Cambria" w:hAnsi="Cambria" w:cs="Arial"/>
          <w:color w:val="000000"/>
          <w:lang w:val="en-GB"/>
        </w:rPr>
        <w:t>-</w:t>
      </w:r>
      <w:r w:rsidR="00840335" w:rsidRPr="00620DBD">
        <w:rPr>
          <w:rFonts w:ascii="Cambria" w:hAnsi="Cambria" w:cs="Arial"/>
          <w:color w:val="000000"/>
          <w:lang w:val="en-GB"/>
        </w:rPr>
        <w:t>2</w:t>
      </w:r>
      <w:r w:rsidR="002D4500">
        <w:rPr>
          <w:rFonts w:ascii="Cambria" w:hAnsi="Cambria" w:cs="Arial"/>
          <w:color w:val="000000"/>
          <w:lang w:val="en-GB"/>
        </w:rPr>
        <w:t>3</w:t>
      </w:r>
      <w:r w:rsidR="00C31186">
        <w:rPr>
          <w:rFonts w:ascii="Cambria" w:hAnsi="Cambria" w:cs="Arial"/>
          <w:color w:val="000000"/>
          <w:lang w:val="en-GB"/>
        </w:rPr>
        <w:t xml:space="preserve"> </w:t>
      </w:r>
      <w:r w:rsidR="00A97645" w:rsidRPr="00207743">
        <w:rPr>
          <w:rFonts w:ascii="Cambria" w:hAnsi="Cambria" w:cs="Arial"/>
          <w:color w:val="000000"/>
          <w:lang w:val="en-GB"/>
        </w:rPr>
        <w:t xml:space="preserve">is </w:t>
      </w:r>
      <w:r w:rsidR="00C31186" w:rsidRPr="00207743">
        <w:rPr>
          <w:rFonts w:ascii="Cambria" w:hAnsi="Cambria" w:cs="Arial"/>
          <w:color w:val="000000"/>
          <w:lang w:val="en-GB"/>
        </w:rPr>
        <w:t>Rs.</w:t>
      </w:r>
      <w:r w:rsidR="00207743" w:rsidRPr="00207743">
        <w:rPr>
          <w:rFonts w:ascii="Cambria" w:hAnsi="Cambria" w:cs="Arial"/>
          <w:color w:val="000000"/>
          <w:lang w:val="en-GB"/>
        </w:rPr>
        <w:t>18</w:t>
      </w:r>
      <w:r w:rsidR="00427FF7">
        <w:rPr>
          <w:rFonts w:ascii="Cambria" w:hAnsi="Cambria" w:cs="Arial"/>
          <w:color w:val="000000"/>
          <w:lang w:val="en-GB"/>
        </w:rPr>
        <w:t>9.02</w:t>
      </w:r>
      <w:r w:rsidRPr="00207743">
        <w:rPr>
          <w:rFonts w:ascii="Cambria" w:hAnsi="Cambria" w:cs="Arial"/>
          <w:color w:val="000000"/>
          <w:lang w:val="en-GB"/>
        </w:rPr>
        <w:t xml:space="preserve"> </w:t>
      </w:r>
      <w:r w:rsidR="000438F2" w:rsidRPr="00207743">
        <w:rPr>
          <w:rFonts w:ascii="Cambria" w:hAnsi="Cambria" w:cs="Arial"/>
          <w:color w:val="000000"/>
          <w:lang w:val="en-GB"/>
        </w:rPr>
        <w:t>crs</w:t>
      </w:r>
      <w:r w:rsidR="007A01BC" w:rsidRPr="00207743">
        <w:rPr>
          <w:rFonts w:ascii="Cambria" w:hAnsi="Cambria" w:cs="Arial"/>
          <w:color w:val="000000"/>
          <w:lang w:val="en-GB"/>
        </w:rPr>
        <w:t>.</w:t>
      </w:r>
    </w:p>
    <w:p w14:paraId="1340E0EA" w14:textId="77777777" w:rsidR="000948BB" w:rsidRPr="00207743" w:rsidRDefault="000948BB" w:rsidP="000948BB">
      <w:pPr>
        <w:autoSpaceDE w:val="0"/>
        <w:autoSpaceDN w:val="0"/>
        <w:adjustRightInd w:val="0"/>
        <w:spacing w:after="240" w:line="360" w:lineRule="auto"/>
        <w:ind w:left="360"/>
        <w:jc w:val="both"/>
        <w:rPr>
          <w:rFonts w:ascii="Cambria" w:hAnsi="Cambria" w:cs="Arial"/>
          <w:color w:val="000000"/>
          <w:lang w:val="en-GB"/>
        </w:rPr>
      </w:pPr>
    </w:p>
    <w:tbl>
      <w:tblPr>
        <w:tblW w:w="9346" w:type="dxa"/>
        <w:tblLook w:val="04A0" w:firstRow="1" w:lastRow="0" w:firstColumn="1" w:lastColumn="0" w:noHBand="0" w:noVBand="1"/>
      </w:tblPr>
      <w:tblGrid>
        <w:gridCol w:w="5738"/>
        <w:gridCol w:w="3608"/>
      </w:tblGrid>
      <w:tr w:rsidR="00207743" w14:paraId="5A627112" w14:textId="77777777" w:rsidTr="00A12700">
        <w:trPr>
          <w:trHeight w:val="600"/>
        </w:trPr>
        <w:tc>
          <w:tcPr>
            <w:tcW w:w="934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6B6B59E" w14:textId="0C354592" w:rsidR="00207743" w:rsidRDefault="00207743">
            <w:pPr>
              <w:jc w:val="center"/>
              <w:rPr>
                <w:rFonts w:ascii="Cambria" w:hAnsi="Cambria" w:cs="Arial"/>
                <w:b/>
                <w:bCs/>
                <w:color w:val="000000"/>
                <w:lang w:val="en-IN" w:eastAsia="en-IN"/>
              </w:rPr>
            </w:pPr>
            <w:r w:rsidRPr="00C031BC">
              <w:rPr>
                <w:rFonts w:ascii="Cambria" w:hAnsi="Cambria" w:cs="Arial"/>
                <w:b/>
                <w:bCs/>
                <w:color w:val="000000"/>
              </w:rPr>
              <w:lastRenderedPageBreak/>
              <w:t>Revenue Gap with Estimated AT&amp;C (20.41%)-Current Year FY</w:t>
            </w:r>
            <w:r w:rsidR="00D70284" w:rsidRPr="00C031BC">
              <w:rPr>
                <w:rFonts w:ascii="Cambria" w:hAnsi="Cambria" w:cs="Arial"/>
                <w:b/>
                <w:bCs/>
                <w:color w:val="000000"/>
              </w:rPr>
              <w:t xml:space="preserve"> 20</w:t>
            </w:r>
            <w:r w:rsidRPr="00C031BC">
              <w:rPr>
                <w:rFonts w:ascii="Cambria" w:hAnsi="Cambria" w:cs="Arial"/>
                <w:b/>
                <w:bCs/>
                <w:color w:val="000000"/>
              </w:rPr>
              <w:t>22-23</w:t>
            </w:r>
          </w:p>
        </w:tc>
      </w:tr>
      <w:tr w:rsidR="00207743" w14:paraId="4E460B4C" w14:textId="77777777" w:rsidTr="00A12700">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D98B75A" w14:textId="77777777" w:rsidR="00207743" w:rsidRDefault="00207743">
            <w:pPr>
              <w:rPr>
                <w:rFonts w:ascii="Cambria" w:hAnsi="Cambria" w:cs="Arial"/>
                <w:color w:val="000000"/>
              </w:rPr>
            </w:pPr>
            <w:r>
              <w:rPr>
                <w:rFonts w:ascii="Cambria" w:hAnsi="Cambria" w:cs="Arial"/>
                <w:color w:val="000000"/>
              </w:rPr>
              <w:t>Parameters</w:t>
            </w:r>
          </w:p>
        </w:tc>
        <w:tc>
          <w:tcPr>
            <w:tcW w:w="3118" w:type="dxa"/>
            <w:tcBorders>
              <w:top w:val="nil"/>
              <w:left w:val="nil"/>
              <w:bottom w:val="single" w:sz="4" w:space="0" w:color="auto"/>
              <w:right w:val="single" w:sz="8" w:space="0" w:color="auto"/>
            </w:tcBorders>
            <w:shd w:val="clear" w:color="auto" w:fill="auto"/>
            <w:vAlign w:val="center"/>
            <w:hideMark/>
          </w:tcPr>
          <w:p w14:paraId="36BEBC2E" w14:textId="77777777" w:rsidR="00207743" w:rsidRDefault="00207743">
            <w:pPr>
              <w:jc w:val="center"/>
              <w:rPr>
                <w:rFonts w:ascii="Cambria" w:hAnsi="Cambria" w:cs="Arial"/>
                <w:b/>
                <w:bCs/>
                <w:color w:val="000000"/>
              </w:rPr>
            </w:pPr>
            <w:r>
              <w:rPr>
                <w:rFonts w:ascii="Cambria" w:hAnsi="Cambria" w:cs="Arial"/>
                <w:b/>
                <w:bCs/>
                <w:color w:val="000000"/>
              </w:rPr>
              <w:t>Rs Cr</w:t>
            </w:r>
          </w:p>
        </w:tc>
      </w:tr>
      <w:tr w:rsidR="00207743" w14:paraId="04FBBA76" w14:textId="77777777" w:rsidTr="00A12700">
        <w:trPr>
          <w:trHeight w:val="422"/>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02C5399" w14:textId="77777777" w:rsidR="00207743" w:rsidRDefault="00207743">
            <w:pPr>
              <w:rPr>
                <w:rFonts w:ascii="Cambria" w:hAnsi="Cambria" w:cs="Arial"/>
                <w:color w:val="000000"/>
              </w:rPr>
            </w:pPr>
            <w:r>
              <w:rPr>
                <w:rFonts w:ascii="Cambria" w:hAnsi="Cambria" w:cs="Arial"/>
                <w:color w:val="000000"/>
              </w:rPr>
              <w:t>Expenditure including Special Appropriation  </w:t>
            </w:r>
          </w:p>
        </w:tc>
        <w:tc>
          <w:tcPr>
            <w:tcW w:w="3118" w:type="dxa"/>
            <w:tcBorders>
              <w:top w:val="nil"/>
              <w:left w:val="nil"/>
              <w:bottom w:val="single" w:sz="4" w:space="0" w:color="auto"/>
              <w:right w:val="single" w:sz="8" w:space="0" w:color="auto"/>
            </w:tcBorders>
            <w:shd w:val="clear" w:color="auto" w:fill="auto"/>
            <w:vAlign w:val="center"/>
            <w:hideMark/>
          </w:tcPr>
          <w:p w14:paraId="6F90117C" w14:textId="48652F6F" w:rsidR="00207743" w:rsidRDefault="00207743">
            <w:pPr>
              <w:jc w:val="center"/>
              <w:rPr>
                <w:rFonts w:ascii="Cambria" w:hAnsi="Cambria" w:cs="Arial"/>
                <w:color w:val="000000"/>
              </w:rPr>
            </w:pPr>
            <w:r>
              <w:rPr>
                <w:rFonts w:ascii="Cambria" w:hAnsi="Cambria" w:cs="Arial"/>
                <w:color w:val="000000"/>
              </w:rPr>
              <w:t>609</w:t>
            </w:r>
            <w:r w:rsidR="00427FF7">
              <w:rPr>
                <w:rFonts w:ascii="Cambria" w:hAnsi="Cambria" w:cs="Arial"/>
                <w:color w:val="000000"/>
              </w:rPr>
              <w:t>6.44</w:t>
            </w:r>
          </w:p>
        </w:tc>
      </w:tr>
      <w:tr w:rsidR="00207743" w14:paraId="50DFDBA7" w14:textId="77777777" w:rsidTr="00A12700">
        <w:trPr>
          <w:trHeight w:val="429"/>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82CF072" w14:textId="77777777" w:rsidR="00207743" w:rsidRDefault="00207743">
            <w:pPr>
              <w:rPr>
                <w:rFonts w:ascii="Cambria" w:hAnsi="Cambria" w:cs="Arial"/>
                <w:color w:val="000000"/>
              </w:rPr>
            </w:pPr>
            <w:r>
              <w:rPr>
                <w:rFonts w:ascii="Cambria" w:hAnsi="Cambria" w:cs="Arial"/>
                <w:color w:val="000000"/>
              </w:rPr>
              <w:t>Reasonable return on ROE after tax</w:t>
            </w:r>
          </w:p>
        </w:tc>
        <w:tc>
          <w:tcPr>
            <w:tcW w:w="3118" w:type="dxa"/>
            <w:tcBorders>
              <w:top w:val="nil"/>
              <w:left w:val="nil"/>
              <w:bottom w:val="single" w:sz="4" w:space="0" w:color="auto"/>
              <w:right w:val="single" w:sz="8" w:space="0" w:color="auto"/>
            </w:tcBorders>
            <w:shd w:val="clear" w:color="auto" w:fill="auto"/>
            <w:vAlign w:val="center"/>
            <w:hideMark/>
          </w:tcPr>
          <w:p w14:paraId="7F112C5D" w14:textId="77777777" w:rsidR="00207743" w:rsidRDefault="00207743">
            <w:pPr>
              <w:jc w:val="center"/>
              <w:rPr>
                <w:rFonts w:ascii="Cambria" w:hAnsi="Cambria" w:cs="Arial"/>
                <w:color w:val="000000"/>
              </w:rPr>
            </w:pPr>
            <w:r>
              <w:rPr>
                <w:rFonts w:ascii="Cambria" w:hAnsi="Cambria" w:cs="Arial"/>
                <w:color w:val="000000"/>
              </w:rPr>
              <w:t>82.49</w:t>
            </w:r>
          </w:p>
        </w:tc>
      </w:tr>
      <w:tr w:rsidR="00207743" w14:paraId="57BB9D3A" w14:textId="77777777" w:rsidTr="00A12700">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6FA76DA" w14:textId="77777777" w:rsidR="00207743" w:rsidRDefault="00207743">
            <w:pPr>
              <w:rPr>
                <w:rFonts w:ascii="Cambria" w:hAnsi="Cambria" w:cs="Arial"/>
                <w:color w:val="000000"/>
              </w:rPr>
            </w:pPr>
            <w:r>
              <w:rPr>
                <w:rFonts w:ascii="Cambria" w:hAnsi="Cambria" w:cs="Arial"/>
                <w:color w:val="000000"/>
              </w:rPr>
              <w:t>Sub Total </w:t>
            </w:r>
          </w:p>
        </w:tc>
        <w:tc>
          <w:tcPr>
            <w:tcW w:w="3118" w:type="dxa"/>
            <w:tcBorders>
              <w:top w:val="nil"/>
              <w:left w:val="nil"/>
              <w:bottom w:val="single" w:sz="4" w:space="0" w:color="auto"/>
              <w:right w:val="single" w:sz="8" w:space="0" w:color="auto"/>
            </w:tcBorders>
            <w:shd w:val="clear" w:color="auto" w:fill="auto"/>
            <w:vAlign w:val="center"/>
            <w:hideMark/>
          </w:tcPr>
          <w:p w14:paraId="41AE533A" w14:textId="2A65C6D3" w:rsidR="00207743" w:rsidRDefault="00207743">
            <w:pPr>
              <w:jc w:val="center"/>
              <w:rPr>
                <w:rFonts w:ascii="Cambria" w:hAnsi="Cambria" w:cs="Arial"/>
                <w:b/>
                <w:bCs/>
                <w:color w:val="000000"/>
              </w:rPr>
            </w:pPr>
            <w:r>
              <w:rPr>
                <w:rFonts w:ascii="Cambria" w:hAnsi="Cambria" w:cs="Arial"/>
                <w:b/>
                <w:bCs/>
                <w:color w:val="000000"/>
              </w:rPr>
              <w:t>61</w:t>
            </w:r>
            <w:r w:rsidR="00427FF7">
              <w:rPr>
                <w:rFonts w:ascii="Cambria" w:hAnsi="Cambria" w:cs="Arial"/>
                <w:b/>
                <w:bCs/>
                <w:color w:val="000000"/>
              </w:rPr>
              <w:t>78</w:t>
            </w:r>
            <w:r>
              <w:rPr>
                <w:rFonts w:ascii="Cambria" w:hAnsi="Cambria" w:cs="Arial"/>
                <w:b/>
                <w:bCs/>
                <w:color w:val="000000"/>
              </w:rPr>
              <w:t>.</w:t>
            </w:r>
            <w:r w:rsidR="00427FF7">
              <w:rPr>
                <w:rFonts w:ascii="Cambria" w:hAnsi="Cambria" w:cs="Arial"/>
                <w:b/>
                <w:bCs/>
                <w:color w:val="000000"/>
              </w:rPr>
              <w:t>93</w:t>
            </w:r>
          </w:p>
        </w:tc>
      </w:tr>
      <w:tr w:rsidR="00207743" w14:paraId="309A4530" w14:textId="77777777" w:rsidTr="00A12700">
        <w:trPr>
          <w:trHeight w:val="382"/>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538BAD02" w14:textId="77777777" w:rsidR="00207743" w:rsidRDefault="00207743">
            <w:pPr>
              <w:rPr>
                <w:rFonts w:ascii="Cambria" w:hAnsi="Cambria" w:cs="Arial"/>
                <w:color w:val="000000"/>
              </w:rPr>
            </w:pPr>
            <w:r>
              <w:rPr>
                <w:rFonts w:ascii="Cambria" w:hAnsi="Cambria" w:cs="Arial"/>
                <w:color w:val="000000"/>
              </w:rPr>
              <w:t>Revenue from sale of power at existing tariffs  </w:t>
            </w:r>
          </w:p>
        </w:tc>
        <w:tc>
          <w:tcPr>
            <w:tcW w:w="3118" w:type="dxa"/>
            <w:tcBorders>
              <w:top w:val="nil"/>
              <w:left w:val="nil"/>
              <w:bottom w:val="single" w:sz="4" w:space="0" w:color="auto"/>
              <w:right w:val="single" w:sz="8" w:space="0" w:color="auto"/>
            </w:tcBorders>
            <w:shd w:val="clear" w:color="auto" w:fill="auto"/>
            <w:vAlign w:val="center"/>
            <w:hideMark/>
          </w:tcPr>
          <w:p w14:paraId="307917FE" w14:textId="77777777" w:rsidR="00207743" w:rsidRDefault="00207743">
            <w:pPr>
              <w:jc w:val="center"/>
              <w:rPr>
                <w:rFonts w:ascii="Cambria" w:hAnsi="Cambria" w:cs="Arial"/>
                <w:color w:val="000000"/>
              </w:rPr>
            </w:pPr>
            <w:r>
              <w:rPr>
                <w:rFonts w:ascii="Cambria" w:hAnsi="Cambria" w:cs="Arial"/>
                <w:color w:val="000000"/>
              </w:rPr>
              <w:t>5831.85</w:t>
            </w:r>
          </w:p>
        </w:tc>
      </w:tr>
      <w:tr w:rsidR="00207743" w14:paraId="25628D5F" w14:textId="77777777" w:rsidTr="00A12700">
        <w:trPr>
          <w:trHeight w:val="417"/>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295D1B14" w14:textId="381A0470" w:rsidR="00207743" w:rsidRDefault="00207743">
            <w:pPr>
              <w:rPr>
                <w:rFonts w:ascii="Cambria" w:hAnsi="Cambria" w:cs="Arial"/>
                <w:color w:val="000000"/>
              </w:rPr>
            </w:pPr>
            <w:r>
              <w:rPr>
                <w:rFonts w:ascii="Cambria" w:hAnsi="Cambria" w:cs="Arial"/>
                <w:color w:val="000000"/>
              </w:rPr>
              <w:t>Non</w:t>
            </w:r>
            <w:r w:rsidR="00444274">
              <w:rPr>
                <w:rFonts w:ascii="Cambria" w:hAnsi="Cambria" w:cs="Arial"/>
                <w:color w:val="000000"/>
              </w:rPr>
              <w:t>-</w:t>
            </w:r>
            <w:r>
              <w:rPr>
                <w:rFonts w:ascii="Cambria" w:hAnsi="Cambria" w:cs="Arial"/>
                <w:color w:val="000000"/>
              </w:rPr>
              <w:t>Tariff Income </w:t>
            </w:r>
          </w:p>
        </w:tc>
        <w:tc>
          <w:tcPr>
            <w:tcW w:w="3118" w:type="dxa"/>
            <w:tcBorders>
              <w:top w:val="nil"/>
              <w:left w:val="nil"/>
              <w:bottom w:val="single" w:sz="4" w:space="0" w:color="auto"/>
              <w:right w:val="single" w:sz="8" w:space="0" w:color="auto"/>
            </w:tcBorders>
            <w:shd w:val="clear" w:color="auto" w:fill="auto"/>
            <w:vAlign w:val="center"/>
            <w:hideMark/>
          </w:tcPr>
          <w:p w14:paraId="73E4A388" w14:textId="77777777" w:rsidR="00207743" w:rsidRDefault="00207743">
            <w:pPr>
              <w:jc w:val="center"/>
              <w:rPr>
                <w:rFonts w:ascii="Cambria" w:hAnsi="Cambria" w:cs="Arial"/>
                <w:color w:val="000000"/>
              </w:rPr>
            </w:pPr>
            <w:r>
              <w:rPr>
                <w:rFonts w:ascii="Cambria" w:hAnsi="Cambria" w:cs="Arial"/>
                <w:color w:val="000000"/>
              </w:rPr>
              <w:t>536.09</w:t>
            </w:r>
          </w:p>
        </w:tc>
      </w:tr>
      <w:tr w:rsidR="00207743" w14:paraId="30778220" w14:textId="77777777" w:rsidTr="00A12700">
        <w:trPr>
          <w:trHeight w:val="409"/>
        </w:trPr>
        <w:tc>
          <w:tcPr>
            <w:tcW w:w="0" w:type="auto"/>
            <w:tcBorders>
              <w:top w:val="nil"/>
              <w:left w:val="single" w:sz="8" w:space="0" w:color="auto"/>
              <w:bottom w:val="single" w:sz="8" w:space="0" w:color="auto"/>
              <w:right w:val="single" w:sz="4" w:space="0" w:color="auto"/>
            </w:tcBorders>
            <w:shd w:val="clear" w:color="auto" w:fill="auto"/>
            <w:vAlign w:val="center"/>
            <w:hideMark/>
          </w:tcPr>
          <w:p w14:paraId="50D63DD1" w14:textId="77777777" w:rsidR="00207743" w:rsidRDefault="00207743">
            <w:pPr>
              <w:rPr>
                <w:rFonts w:ascii="Cambria" w:hAnsi="Cambria" w:cs="Arial"/>
                <w:color w:val="000000"/>
              </w:rPr>
            </w:pPr>
            <w:r>
              <w:rPr>
                <w:rFonts w:ascii="Cambria" w:hAnsi="Cambria" w:cs="Arial"/>
                <w:color w:val="000000"/>
              </w:rPr>
              <w:t>Revenue GAP(+)/Surplus(-) </w:t>
            </w:r>
          </w:p>
        </w:tc>
        <w:tc>
          <w:tcPr>
            <w:tcW w:w="3118" w:type="dxa"/>
            <w:tcBorders>
              <w:top w:val="nil"/>
              <w:left w:val="nil"/>
              <w:bottom w:val="single" w:sz="8" w:space="0" w:color="auto"/>
              <w:right w:val="single" w:sz="8" w:space="0" w:color="auto"/>
            </w:tcBorders>
            <w:shd w:val="clear" w:color="auto" w:fill="auto"/>
            <w:vAlign w:val="center"/>
            <w:hideMark/>
          </w:tcPr>
          <w:p w14:paraId="460E5FA1" w14:textId="7B86C0A4" w:rsidR="00207743" w:rsidRDefault="00207743">
            <w:pPr>
              <w:jc w:val="center"/>
              <w:rPr>
                <w:rFonts w:ascii="Cambria" w:hAnsi="Cambria" w:cs="Arial"/>
                <w:b/>
                <w:bCs/>
                <w:color w:val="000000"/>
              </w:rPr>
            </w:pPr>
            <w:r>
              <w:rPr>
                <w:rFonts w:ascii="Cambria" w:hAnsi="Cambria" w:cs="Arial"/>
                <w:b/>
                <w:bCs/>
                <w:color w:val="000000"/>
              </w:rPr>
              <w:t>-18</w:t>
            </w:r>
            <w:r w:rsidR="00427FF7">
              <w:rPr>
                <w:rFonts w:ascii="Cambria" w:hAnsi="Cambria" w:cs="Arial"/>
                <w:b/>
                <w:bCs/>
                <w:color w:val="000000"/>
              </w:rPr>
              <w:t>9.02</w:t>
            </w:r>
          </w:p>
        </w:tc>
      </w:tr>
    </w:tbl>
    <w:p w14:paraId="7FD7309C" w14:textId="72962772" w:rsidR="00E24145" w:rsidRDefault="00E24145" w:rsidP="00E76BBD">
      <w:pPr>
        <w:pStyle w:val="BodyText2"/>
        <w:spacing w:before="0" w:after="0"/>
        <w:jc w:val="both"/>
        <w:rPr>
          <w:rFonts w:ascii="Cambria" w:hAnsi="Cambria" w:cs="Arial"/>
          <w:color w:val="000000"/>
          <w:sz w:val="24"/>
          <w:szCs w:val="24"/>
          <w:lang w:val="en-GB"/>
        </w:rPr>
      </w:pPr>
    </w:p>
    <w:p w14:paraId="13C5996D" w14:textId="03D20089" w:rsidR="003B5A66" w:rsidRDefault="003B5A66" w:rsidP="00A12700">
      <w:pPr>
        <w:pStyle w:val="BodyText2"/>
        <w:spacing w:before="0" w:after="0"/>
        <w:jc w:val="both"/>
        <w:rPr>
          <w:rFonts w:ascii="Cambria" w:hAnsi="Cambria" w:cs="Arial"/>
          <w:color w:val="000000"/>
          <w:sz w:val="24"/>
          <w:szCs w:val="24"/>
          <w:lang w:val="en-GB"/>
        </w:rPr>
      </w:pPr>
      <w:r>
        <w:rPr>
          <w:rFonts w:ascii="Cambria" w:hAnsi="Cambria" w:cs="Arial"/>
          <w:color w:val="000000"/>
          <w:sz w:val="24"/>
          <w:szCs w:val="24"/>
          <w:lang w:val="en-GB"/>
        </w:rPr>
        <w:t>Similarly</w:t>
      </w:r>
      <w:r w:rsidR="00A12700">
        <w:rPr>
          <w:rFonts w:ascii="Cambria" w:hAnsi="Cambria" w:cs="Arial"/>
          <w:color w:val="000000"/>
          <w:sz w:val="24"/>
          <w:szCs w:val="24"/>
          <w:lang w:val="en-GB"/>
        </w:rPr>
        <w:t>,</w:t>
      </w:r>
      <w:r>
        <w:rPr>
          <w:rFonts w:ascii="Cambria" w:hAnsi="Cambria" w:cs="Arial"/>
          <w:color w:val="000000"/>
          <w:sz w:val="24"/>
          <w:szCs w:val="24"/>
          <w:lang w:val="en-GB"/>
        </w:rPr>
        <w:t xml:space="preserve"> considering the proposed </w:t>
      </w:r>
      <w:r w:rsidR="004B1918">
        <w:rPr>
          <w:rFonts w:ascii="Cambria" w:hAnsi="Cambria" w:cs="Arial"/>
          <w:color w:val="000000"/>
          <w:sz w:val="24"/>
          <w:szCs w:val="24"/>
          <w:lang w:val="en-GB"/>
        </w:rPr>
        <w:t xml:space="preserve">AT&amp;C </w:t>
      </w:r>
      <w:r>
        <w:rPr>
          <w:rFonts w:ascii="Cambria" w:hAnsi="Cambria" w:cs="Arial"/>
          <w:color w:val="000000"/>
          <w:sz w:val="24"/>
          <w:szCs w:val="24"/>
          <w:lang w:val="en-GB"/>
        </w:rPr>
        <w:t>loss of 1</w:t>
      </w:r>
      <w:r w:rsidR="00207743">
        <w:rPr>
          <w:rFonts w:ascii="Cambria" w:hAnsi="Cambria" w:cs="Arial"/>
          <w:color w:val="000000"/>
          <w:sz w:val="24"/>
          <w:szCs w:val="24"/>
          <w:lang w:val="en-GB"/>
        </w:rPr>
        <w:t>8.93</w:t>
      </w:r>
      <w:r>
        <w:rPr>
          <w:rFonts w:ascii="Cambria" w:hAnsi="Cambria" w:cs="Arial"/>
          <w:color w:val="000000"/>
          <w:sz w:val="24"/>
          <w:szCs w:val="24"/>
          <w:lang w:val="en-GB"/>
        </w:rPr>
        <w:t xml:space="preserve">% for FY 2023-24 the revenue </w:t>
      </w:r>
      <w:r w:rsidR="00C031BC">
        <w:rPr>
          <w:rFonts w:ascii="Cambria" w:hAnsi="Cambria" w:cs="Arial"/>
          <w:color w:val="000000"/>
          <w:sz w:val="24"/>
          <w:szCs w:val="24"/>
          <w:lang w:val="en-GB"/>
        </w:rPr>
        <w:t>surplus (-)</w:t>
      </w:r>
      <w:r>
        <w:rPr>
          <w:rFonts w:ascii="Cambria" w:hAnsi="Cambria" w:cs="Arial"/>
          <w:color w:val="000000"/>
          <w:sz w:val="24"/>
          <w:szCs w:val="24"/>
          <w:lang w:val="en-GB"/>
        </w:rPr>
        <w:t xml:space="preserve"> is Rs. </w:t>
      </w:r>
      <w:r w:rsidR="00761263">
        <w:rPr>
          <w:rFonts w:ascii="Cambria" w:hAnsi="Cambria" w:cs="Arial"/>
          <w:color w:val="000000"/>
          <w:sz w:val="24"/>
          <w:szCs w:val="24"/>
          <w:lang w:val="en-GB"/>
        </w:rPr>
        <w:t>399.88</w:t>
      </w:r>
      <w:r w:rsidR="00444274">
        <w:rPr>
          <w:rFonts w:ascii="Cambria" w:hAnsi="Cambria" w:cs="Arial"/>
          <w:color w:val="000000"/>
          <w:sz w:val="24"/>
          <w:szCs w:val="24"/>
          <w:lang w:val="en-GB"/>
        </w:rPr>
        <w:t xml:space="preserve"> Cr.</w:t>
      </w:r>
    </w:p>
    <w:p w14:paraId="73146DA5" w14:textId="406F6B28" w:rsidR="00163567" w:rsidRDefault="00BE6034" w:rsidP="00E76BBD">
      <w:pPr>
        <w:pStyle w:val="BodyText2"/>
        <w:spacing w:before="0" w:after="0"/>
        <w:jc w:val="both"/>
        <w:rPr>
          <w:rFonts w:ascii="Cambria" w:hAnsi="Cambria" w:cs="Arial"/>
          <w:color w:val="000000"/>
          <w:sz w:val="24"/>
          <w:szCs w:val="24"/>
          <w:lang w:val="en-GB"/>
        </w:rPr>
      </w:pPr>
      <w:r>
        <w:rPr>
          <w:rFonts w:ascii="Cambria" w:hAnsi="Cambria" w:cs="Arial"/>
          <w:color w:val="000000"/>
          <w:sz w:val="24"/>
          <w:szCs w:val="24"/>
          <w:lang w:val="en-GB"/>
        </w:rPr>
        <w:tab/>
      </w:r>
      <w:r>
        <w:rPr>
          <w:rFonts w:ascii="Cambria" w:hAnsi="Cambria" w:cs="Arial"/>
          <w:color w:val="000000"/>
          <w:sz w:val="24"/>
          <w:szCs w:val="24"/>
          <w:lang w:val="en-GB"/>
        </w:rPr>
        <w:tab/>
      </w:r>
    </w:p>
    <w:tbl>
      <w:tblPr>
        <w:tblW w:w="9346" w:type="dxa"/>
        <w:tblLayout w:type="fixed"/>
        <w:tblLook w:val="04A0" w:firstRow="1" w:lastRow="0" w:firstColumn="1" w:lastColumn="0" w:noHBand="0" w:noVBand="1"/>
      </w:tblPr>
      <w:tblGrid>
        <w:gridCol w:w="4959"/>
        <w:gridCol w:w="4387"/>
      </w:tblGrid>
      <w:tr w:rsidR="00A12700" w14:paraId="0EFC650D" w14:textId="77777777" w:rsidTr="00A12700">
        <w:trPr>
          <w:trHeight w:val="310"/>
        </w:trPr>
        <w:tc>
          <w:tcPr>
            <w:tcW w:w="934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E0BE95" w14:textId="65881AFA" w:rsidR="00A12700" w:rsidRPr="00C031BC" w:rsidRDefault="00A12700">
            <w:pPr>
              <w:jc w:val="center"/>
              <w:rPr>
                <w:rFonts w:ascii="Cambria" w:hAnsi="Cambria" w:cs="Arial"/>
                <w:b/>
                <w:bCs/>
                <w:color w:val="000000"/>
                <w:lang w:val="en-IN" w:eastAsia="en-IN"/>
              </w:rPr>
            </w:pPr>
            <w:r w:rsidRPr="00C031BC">
              <w:rPr>
                <w:rFonts w:ascii="Cambria" w:hAnsi="Cambria" w:cs="Arial"/>
                <w:b/>
                <w:bCs/>
                <w:color w:val="000000"/>
              </w:rPr>
              <w:t>Revenue Gap</w:t>
            </w:r>
            <w:r w:rsidR="00427FF7">
              <w:rPr>
                <w:rFonts w:ascii="Cambria" w:hAnsi="Cambria" w:cs="Arial"/>
                <w:b/>
                <w:bCs/>
                <w:color w:val="000000"/>
              </w:rPr>
              <w:t>(+)/Surplus(-)</w:t>
            </w:r>
            <w:r w:rsidRPr="00C031BC">
              <w:rPr>
                <w:rFonts w:ascii="Cambria" w:hAnsi="Cambria" w:cs="Arial"/>
                <w:b/>
                <w:bCs/>
                <w:color w:val="000000"/>
              </w:rPr>
              <w:t> with projected AT&amp;C (18.93%) FY</w:t>
            </w:r>
            <w:r w:rsidR="00D70284" w:rsidRPr="00C031BC">
              <w:rPr>
                <w:rFonts w:ascii="Cambria" w:hAnsi="Cambria" w:cs="Arial"/>
                <w:b/>
                <w:bCs/>
                <w:color w:val="000000"/>
              </w:rPr>
              <w:t xml:space="preserve"> 20</w:t>
            </w:r>
            <w:r w:rsidRPr="00C031BC">
              <w:rPr>
                <w:rFonts w:ascii="Cambria" w:hAnsi="Cambria" w:cs="Arial"/>
                <w:b/>
                <w:bCs/>
                <w:color w:val="000000"/>
              </w:rPr>
              <w:t>23-24</w:t>
            </w:r>
          </w:p>
        </w:tc>
      </w:tr>
      <w:tr w:rsidR="00A12700" w14:paraId="6BEA0809" w14:textId="77777777" w:rsidTr="00A12700">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03BD4E36" w14:textId="77777777" w:rsidR="00A12700" w:rsidRDefault="00A12700">
            <w:pPr>
              <w:rPr>
                <w:rFonts w:ascii="Cambria" w:hAnsi="Cambria" w:cs="Arial"/>
                <w:color w:val="000000"/>
              </w:rPr>
            </w:pPr>
            <w:r>
              <w:rPr>
                <w:rFonts w:ascii="Cambria" w:hAnsi="Cambria" w:cs="Arial"/>
                <w:color w:val="000000"/>
              </w:rPr>
              <w:t>Parameters</w:t>
            </w:r>
          </w:p>
        </w:tc>
        <w:tc>
          <w:tcPr>
            <w:tcW w:w="4387" w:type="dxa"/>
            <w:tcBorders>
              <w:top w:val="nil"/>
              <w:left w:val="nil"/>
              <w:bottom w:val="single" w:sz="4" w:space="0" w:color="auto"/>
              <w:right w:val="single" w:sz="8" w:space="0" w:color="auto"/>
            </w:tcBorders>
            <w:shd w:val="clear" w:color="auto" w:fill="auto"/>
            <w:vAlign w:val="center"/>
            <w:hideMark/>
          </w:tcPr>
          <w:p w14:paraId="106E20B9" w14:textId="77777777" w:rsidR="00A12700" w:rsidRDefault="00A12700">
            <w:pPr>
              <w:jc w:val="center"/>
              <w:rPr>
                <w:rFonts w:ascii="Cambria" w:hAnsi="Cambria" w:cs="Arial"/>
                <w:b/>
                <w:bCs/>
                <w:color w:val="000000"/>
              </w:rPr>
            </w:pPr>
            <w:r>
              <w:rPr>
                <w:rFonts w:ascii="Cambria" w:hAnsi="Cambria" w:cs="Arial"/>
                <w:b/>
                <w:bCs/>
                <w:color w:val="000000"/>
              </w:rPr>
              <w:t>Rs Cr</w:t>
            </w:r>
          </w:p>
        </w:tc>
      </w:tr>
      <w:tr w:rsidR="00A12700" w14:paraId="2769C673" w14:textId="77777777" w:rsidTr="00A12700">
        <w:trPr>
          <w:trHeight w:val="359"/>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0C432F45" w14:textId="77777777" w:rsidR="00A12700" w:rsidRDefault="00A12700">
            <w:pPr>
              <w:rPr>
                <w:rFonts w:ascii="Cambria" w:hAnsi="Cambria" w:cs="Arial"/>
                <w:color w:val="000000"/>
              </w:rPr>
            </w:pPr>
            <w:r>
              <w:rPr>
                <w:rFonts w:ascii="Cambria" w:hAnsi="Cambria" w:cs="Arial"/>
                <w:color w:val="000000"/>
              </w:rPr>
              <w:t>Expenditure including Special Appropriation  </w:t>
            </w:r>
          </w:p>
        </w:tc>
        <w:tc>
          <w:tcPr>
            <w:tcW w:w="4387" w:type="dxa"/>
            <w:tcBorders>
              <w:top w:val="nil"/>
              <w:left w:val="nil"/>
              <w:bottom w:val="single" w:sz="4" w:space="0" w:color="auto"/>
              <w:right w:val="single" w:sz="8" w:space="0" w:color="auto"/>
            </w:tcBorders>
            <w:shd w:val="clear" w:color="auto" w:fill="auto"/>
            <w:vAlign w:val="center"/>
            <w:hideMark/>
          </w:tcPr>
          <w:p w14:paraId="0879100F" w14:textId="02D5F0DE" w:rsidR="00A12700" w:rsidRDefault="00A12700">
            <w:pPr>
              <w:jc w:val="center"/>
              <w:rPr>
                <w:rFonts w:ascii="Cambria" w:hAnsi="Cambria" w:cs="Arial"/>
                <w:color w:val="000000"/>
              </w:rPr>
            </w:pPr>
            <w:r>
              <w:rPr>
                <w:rFonts w:ascii="Cambria" w:hAnsi="Cambria" w:cs="Arial"/>
                <w:color w:val="000000"/>
              </w:rPr>
              <w:t>66</w:t>
            </w:r>
            <w:r w:rsidR="00C031BC">
              <w:rPr>
                <w:rFonts w:ascii="Cambria" w:hAnsi="Cambria" w:cs="Arial"/>
                <w:color w:val="000000"/>
              </w:rPr>
              <w:t>6</w:t>
            </w:r>
            <w:r w:rsidR="00761263">
              <w:rPr>
                <w:rFonts w:ascii="Cambria" w:hAnsi="Cambria" w:cs="Arial"/>
                <w:color w:val="000000"/>
              </w:rPr>
              <w:t>6</w:t>
            </w:r>
            <w:r w:rsidR="00C031BC">
              <w:rPr>
                <w:rFonts w:ascii="Cambria" w:hAnsi="Cambria" w:cs="Arial"/>
                <w:color w:val="000000"/>
              </w:rPr>
              <w:t>.3</w:t>
            </w:r>
            <w:r w:rsidR="00761263">
              <w:rPr>
                <w:rFonts w:ascii="Cambria" w:hAnsi="Cambria" w:cs="Arial"/>
                <w:color w:val="000000"/>
              </w:rPr>
              <w:t>9</w:t>
            </w:r>
          </w:p>
        </w:tc>
      </w:tr>
      <w:tr w:rsidR="00A12700" w14:paraId="1BE0EBC3" w14:textId="77777777" w:rsidTr="00A12700">
        <w:trPr>
          <w:trHeight w:val="420"/>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1FEEE9B2" w14:textId="77777777" w:rsidR="00A12700" w:rsidRDefault="00A12700">
            <w:pPr>
              <w:rPr>
                <w:rFonts w:ascii="Cambria" w:hAnsi="Cambria" w:cs="Arial"/>
                <w:color w:val="000000"/>
              </w:rPr>
            </w:pPr>
            <w:r>
              <w:rPr>
                <w:rFonts w:ascii="Cambria" w:hAnsi="Cambria" w:cs="Arial"/>
                <w:color w:val="000000"/>
              </w:rPr>
              <w:t>Reasonable return on ROE after tax</w:t>
            </w:r>
          </w:p>
        </w:tc>
        <w:tc>
          <w:tcPr>
            <w:tcW w:w="4387" w:type="dxa"/>
            <w:tcBorders>
              <w:top w:val="nil"/>
              <w:left w:val="nil"/>
              <w:bottom w:val="single" w:sz="4" w:space="0" w:color="auto"/>
              <w:right w:val="single" w:sz="8" w:space="0" w:color="auto"/>
            </w:tcBorders>
            <w:shd w:val="clear" w:color="auto" w:fill="auto"/>
            <w:vAlign w:val="center"/>
            <w:hideMark/>
          </w:tcPr>
          <w:p w14:paraId="2B8802D2" w14:textId="77777777" w:rsidR="00A12700" w:rsidRDefault="00A12700">
            <w:pPr>
              <w:jc w:val="center"/>
              <w:rPr>
                <w:rFonts w:ascii="Cambria" w:hAnsi="Cambria" w:cs="Arial"/>
                <w:color w:val="000000"/>
              </w:rPr>
            </w:pPr>
            <w:r>
              <w:rPr>
                <w:rFonts w:ascii="Cambria" w:hAnsi="Cambria" w:cs="Arial"/>
                <w:color w:val="000000"/>
              </w:rPr>
              <w:t>109.44</w:t>
            </w:r>
          </w:p>
        </w:tc>
      </w:tr>
      <w:tr w:rsidR="00A12700" w14:paraId="2D77E8A7" w14:textId="77777777" w:rsidTr="00A12700">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1EC15788" w14:textId="77777777" w:rsidR="00A12700" w:rsidRDefault="00A12700">
            <w:pPr>
              <w:rPr>
                <w:rFonts w:ascii="Cambria" w:hAnsi="Cambria" w:cs="Arial"/>
                <w:color w:val="000000"/>
              </w:rPr>
            </w:pPr>
            <w:r>
              <w:rPr>
                <w:rFonts w:ascii="Cambria" w:hAnsi="Cambria" w:cs="Arial"/>
                <w:color w:val="000000"/>
              </w:rPr>
              <w:t>Revenue Surplus (-) FY 22-23</w:t>
            </w:r>
          </w:p>
        </w:tc>
        <w:tc>
          <w:tcPr>
            <w:tcW w:w="4387" w:type="dxa"/>
            <w:tcBorders>
              <w:top w:val="nil"/>
              <w:left w:val="nil"/>
              <w:bottom w:val="single" w:sz="4" w:space="0" w:color="auto"/>
              <w:right w:val="single" w:sz="8" w:space="0" w:color="auto"/>
            </w:tcBorders>
            <w:shd w:val="clear" w:color="auto" w:fill="auto"/>
            <w:vAlign w:val="center"/>
            <w:hideMark/>
          </w:tcPr>
          <w:p w14:paraId="7A47BF04" w14:textId="0D126A55" w:rsidR="00A12700" w:rsidRDefault="00A12700">
            <w:pPr>
              <w:jc w:val="center"/>
              <w:rPr>
                <w:rFonts w:ascii="Cambria" w:hAnsi="Cambria" w:cs="Arial"/>
                <w:color w:val="000000"/>
              </w:rPr>
            </w:pPr>
            <w:r>
              <w:rPr>
                <w:rFonts w:ascii="Cambria" w:hAnsi="Cambria" w:cs="Arial"/>
                <w:color w:val="000000"/>
              </w:rPr>
              <w:t>-71</w:t>
            </w:r>
            <w:r w:rsidR="00761263">
              <w:rPr>
                <w:rFonts w:ascii="Cambria" w:hAnsi="Cambria" w:cs="Arial"/>
                <w:color w:val="000000"/>
              </w:rPr>
              <w:t>4.55</w:t>
            </w:r>
          </w:p>
        </w:tc>
      </w:tr>
      <w:tr w:rsidR="00A12700" w14:paraId="24C8C4E5" w14:textId="77777777" w:rsidTr="00A12700">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6C250D3B" w14:textId="77777777" w:rsidR="00A12700" w:rsidRDefault="00A12700">
            <w:pPr>
              <w:rPr>
                <w:rFonts w:ascii="Cambria" w:hAnsi="Cambria" w:cs="Arial"/>
                <w:color w:val="000000"/>
              </w:rPr>
            </w:pPr>
            <w:r>
              <w:rPr>
                <w:rFonts w:ascii="Cambria" w:hAnsi="Cambria" w:cs="Arial"/>
                <w:color w:val="000000"/>
              </w:rPr>
              <w:t>Sub Total </w:t>
            </w:r>
          </w:p>
        </w:tc>
        <w:tc>
          <w:tcPr>
            <w:tcW w:w="4387" w:type="dxa"/>
            <w:tcBorders>
              <w:top w:val="nil"/>
              <w:left w:val="nil"/>
              <w:bottom w:val="single" w:sz="4" w:space="0" w:color="auto"/>
              <w:right w:val="single" w:sz="8" w:space="0" w:color="auto"/>
            </w:tcBorders>
            <w:shd w:val="clear" w:color="auto" w:fill="auto"/>
            <w:vAlign w:val="center"/>
            <w:hideMark/>
          </w:tcPr>
          <w:p w14:paraId="647983F9" w14:textId="69E51969" w:rsidR="00A12700" w:rsidRDefault="00A12700">
            <w:pPr>
              <w:jc w:val="center"/>
              <w:rPr>
                <w:rFonts w:ascii="Cambria" w:hAnsi="Cambria" w:cs="Arial"/>
                <w:b/>
                <w:bCs/>
                <w:color w:val="000000"/>
              </w:rPr>
            </w:pPr>
            <w:r>
              <w:rPr>
                <w:rFonts w:ascii="Cambria" w:hAnsi="Cambria" w:cs="Arial"/>
                <w:b/>
                <w:bCs/>
                <w:color w:val="000000"/>
              </w:rPr>
              <w:t>60</w:t>
            </w:r>
            <w:r w:rsidR="00761263">
              <w:rPr>
                <w:rFonts w:ascii="Cambria" w:hAnsi="Cambria" w:cs="Arial"/>
                <w:b/>
                <w:bCs/>
                <w:color w:val="000000"/>
              </w:rPr>
              <w:t>61.28</w:t>
            </w:r>
          </w:p>
        </w:tc>
      </w:tr>
      <w:tr w:rsidR="00A12700" w14:paraId="650F6BD1" w14:textId="77777777" w:rsidTr="00A12700">
        <w:trPr>
          <w:trHeight w:val="364"/>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45364C13" w14:textId="77777777" w:rsidR="00A12700" w:rsidRDefault="00A12700">
            <w:pPr>
              <w:rPr>
                <w:rFonts w:ascii="Cambria" w:hAnsi="Cambria" w:cs="Arial"/>
                <w:color w:val="000000"/>
              </w:rPr>
            </w:pPr>
            <w:r>
              <w:rPr>
                <w:rFonts w:ascii="Cambria" w:hAnsi="Cambria" w:cs="Arial"/>
                <w:color w:val="000000"/>
              </w:rPr>
              <w:t>Revenue from sale of power at existing tariffs  </w:t>
            </w:r>
          </w:p>
        </w:tc>
        <w:tc>
          <w:tcPr>
            <w:tcW w:w="4387" w:type="dxa"/>
            <w:tcBorders>
              <w:top w:val="nil"/>
              <w:left w:val="nil"/>
              <w:bottom w:val="single" w:sz="4" w:space="0" w:color="auto"/>
              <w:right w:val="single" w:sz="8" w:space="0" w:color="auto"/>
            </w:tcBorders>
            <w:shd w:val="clear" w:color="auto" w:fill="auto"/>
            <w:vAlign w:val="center"/>
            <w:hideMark/>
          </w:tcPr>
          <w:p w14:paraId="4F11484C" w14:textId="77777777" w:rsidR="00A12700" w:rsidRDefault="00A12700">
            <w:pPr>
              <w:jc w:val="center"/>
              <w:rPr>
                <w:rFonts w:ascii="Cambria" w:hAnsi="Cambria" w:cs="Arial"/>
                <w:color w:val="000000"/>
              </w:rPr>
            </w:pPr>
            <w:r>
              <w:rPr>
                <w:rFonts w:ascii="Cambria" w:hAnsi="Cambria" w:cs="Arial"/>
                <w:color w:val="000000"/>
              </w:rPr>
              <w:t>6171.82</w:t>
            </w:r>
          </w:p>
        </w:tc>
      </w:tr>
      <w:tr w:rsidR="00A12700" w14:paraId="70DBB014" w14:textId="77777777" w:rsidTr="00A12700">
        <w:trPr>
          <w:trHeight w:val="413"/>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1BA81376" w14:textId="169A3E81" w:rsidR="00A12700" w:rsidRDefault="00A12700">
            <w:pPr>
              <w:rPr>
                <w:rFonts w:ascii="Cambria" w:hAnsi="Cambria" w:cs="Arial"/>
                <w:color w:val="000000"/>
              </w:rPr>
            </w:pPr>
            <w:r>
              <w:rPr>
                <w:rFonts w:ascii="Cambria" w:hAnsi="Cambria" w:cs="Arial"/>
                <w:color w:val="000000"/>
              </w:rPr>
              <w:t>Non</w:t>
            </w:r>
            <w:r w:rsidR="00444274">
              <w:rPr>
                <w:rFonts w:ascii="Cambria" w:hAnsi="Cambria" w:cs="Arial"/>
                <w:color w:val="000000"/>
              </w:rPr>
              <w:t>-</w:t>
            </w:r>
            <w:r>
              <w:rPr>
                <w:rFonts w:ascii="Cambria" w:hAnsi="Cambria" w:cs="Arial"/>
                <w:color w:val="000000"/>
              </w:rPr>
              <w:t>Tariff Income </w:t>
            </w:r>
          </w:p>
        </w:tc>
        <w:tc>
          <w:tcPr>
            <w:tcW w:w="4387" w:type="dxa"/>
            <w:tcBorders>
              <w:top w:val="nil"/>
              <w:left w:val="nil"/>
              <w:bottom w:val="single" w:sz="4" w:space="0" w:color="auto"/>
              <w:right w:val="single" w:sz="8" w:space="0" w:color="auto"/>
            </w:tcBorders>
            <w:shd w:val="clear" w:color="auto" w:fill="auto"/>
            <w:vAlign w:val="center"/>
            <w:hideMark/>
          </w:tcPr>
          <w:p w14:paraId="19FF43E0" w14:textId="77777777" w:rsidR="00A12700" w:rsidRDefault="00A12700">
            <w:pPr>
              <w:jc w:val="center"/>
              <w:rPr>
                <w:rFonts w:ascii="Cambria" w:hAnsi="Cambria" w:cs="Arial"/>
                <w:color w:val="000000"/>
              </w:rPr>
            </w:pPr>
            <w:r>
              <w:rPr>
                <w:rFonts w:ascii="Cambria" w:hAnsi="Cambria" w:cs="Arial"/>
                <w:color w:val="000000"/>
              </w:rPr>
              <w:t>289.33</w:t>
            </w:r>
          </w:p>
        </w:tc>
      </w:tr>
      <w:tr w:rsidR="00A12700" w14:paraId="43642D9B" w14:textId="77777777" w:rsidTr="00A12700">
        <w:trPr>
          <w:trHeight w:val="419"/>
        </w:trPr>
        <w:tc>
          <w:tcPr>
            <w:tcW w:w="4959" w:type="dxa"/>
            <w:tcBorders>
              <w:top w:val="nil"/>
              <w:left w:val="single" w:sz="8" w:space="0" w:color="auto"/>
              <w:bottom w:val="single" w:sz="8" w:space="0" w:color="auto"/>
              <w:right w:val="single" w:sz="4" w:space="0" w:color="auto"/>
            </w:tcBorders>
            <w:shd w:val="clear" w:color="auto" w:fill="auto"/>
            <w:vAlign w:val="center"/>
            <w:hideMark/>
          </w:tcPr>
          <w:p w14:paraId="36FEE8F3" w14:textId="77777777" w:rsidR="00A12700" w:rsidRDefault="00A12700">
            <w:pPr>
              <w:rPr>
                <w:rFonts w:ascii="Cambria" w:hAnsi="Cambria" w:cs="Arial"/>
                <w:color w:val="000000"/>
              </w:rPr>
            </w:pPr>
            <w:r>
              <w:rPr>
                <w:rFonts w:ascii="Cambria" w:hAnsi="Cambria" w:cs="Arial"/>
                <w:color w:val="000000"/>
              </w:rPr>
              <w:t>Revenue GAP(+)/Surplus(-) </w:t>
            </w:r>
          </w:p>
        </w:tc>
        <w:tc>
          <w:tcPr>
            <w:tcW w:w="4387" w:type="dxa"/>
            <w:tcBorders>
              <w:top w:val="nil"/>
              <w:left w:val="nil"/>
              <w:bottom w:val="single" w:sz="8" w:space="0" w:color="auto"/>
              <w:right w:val="single" w:sz="8" w:space="0" w:color="auto"/>
            </w:tcBorders>
            <w:shd w:val="clear" w:color="auto" w:fill="auto"/>
            <w:vAlign w:val="center"/>
            <w:hideMark/>
          </w:tcPr>
          <w:p w14:paraId="6C3B8B84" w14:textId="381F86E8" w:rsidR="00A12700" w:rsidRDefault="00A12700">
            <w:pPr>
              <w:jc w:val="center"/>
              <w:rPr>
                <w:rFonts w:ascii="Cambria" w:hAnsi="Cambria" w:cs="Arial"/>
                <w:b/>
                <w:bCs/>
                <w:color w:val="000000"/>
              </w:rPr>
            </w:pPr>
            <w:r>
              <w:rPr>
                <w:rFonts w:ascii="Cambria" w:hAnsi="Cambria" w:cs="Arial"/>
                <w:b/>
                <w:bCs/>
                <w:color w:val="000000"/>
              </w:rPr>
              <w:t>-</w:t>
            </w:r>
            <w:r w:rsidR="00761263">
              <w:rPr>
                <w:rFonts w:ascii="Cambria" w:hAnsi="Cambria" w:cs="Arial"/>
                <w:b/>
                <w:bCs/>
                <w:color w:val="000000"/>
              </w:rPr>
              <w:t>399</w:t>
            </w:r>
            <w:r w:rsidR="00C031BC">
              <w:rPr>
                <w:rFonts w:ascii="Cambria" w:hAnsi="Cambria" w:cs="Arial"/>
                <w:b/>
                <w:bCs/>
                <w:color w:val="000000"/>
              </w:rPr>
              <w:t>.</w:t>
            </w:r>
            <w:r w:rsidR="00761263">
              <w:rPr>
                <w:rFonts w:ascii="Cambria" w:hAnsi="Cambria" w:cs="Arial"/>
                <w:b/>
                <w:bCs/>
                <w:color w:val="000000"/>
              </w:rPr>
              <w:t>88</w:t>
            </w:r>
          </w:p>
        </w:tc>
      </w:tr>
    </w:tbl>
    <w:p w14:paraId="53AC6FCB" w14:textId="77777777" w:rsidR="000F5DC0" w:rsidRDefault="000F5DC0" w:rsidP="00E76BBD">
      <w:pPr>
        <w:pStyle w:val="BodyText2"/>
        <w:spacing w:before="0" w:after="0"/>
        <w:jc w:val="both"/>
        <w:rPr>
          <w:rFonts w:ascii="Cambria" w:hAnsi="Cambria" w:cs="Arial"/>
          <w:color w:val="000000"/>
          <w:sz w:val="24"/>
          <w:szCs w:val="24"/>
          <w:lang w:val="en-GB"/>
        </w:rPr>
      </w:pPr>
    </w:p>
    <w:p w14:paraId="08DFD382" w14:textId="77777777" w:rsidR="00AC05CC" w:rsidRDefault="00AC05CC" w:rsidP="00E76BBD">
      <w:pPr>
        <w:pStyle w:val="BodyText2"/>
        <w:spacing w:before="0" w:after="0"/>
        <w:jc w:val="both"/>
        <w:rPr>
          <w:rFonts w:ascii="Cambria" w:hAnsi="Cambria" w:cs="Arial"/>
          <w:color w:val="000000"/>
          <w:sz w:val="24"/>
          <w:szCs w:val="24"/>
          <w:lang w:val="en-GB"/>
        </w:rPr>
      </w:pPr>
    </w:p>
    <w:p w14:paraId="7654B214" w14:textId="6ECA242E" w:rsidR="00037AF8" w:rsidRDefault="00EB3D8D" w:rsidP="00826FA6">
      <w:pPr>
        <w:autoSpaceDE w:val="0"/>
        <w:autoSpaceDN w:val="0"/>
        <w:adjustRightInd w:val="0"/>
        <w:spacing w:after="240" w:line="360" w:lineRule="auto"/>
        <w:ind w:left="450"/>
        <w:jc w:val="both"/>
        <w:rPr>
          <w:rFonts w:ascii="Cambria" w:hAnsi="Cambria" w:cs="Arial"/>
          <w:color w:val="000000"/>
          <w:lang w:val="en-GB"/>
        </w:rPr>
      </w:pPr>
      <w:r>
        <w:rPr>
          <w:rFonts w:ascii="Cambria" w:hAnsi="Cambria" w:cs="Arial"/>
          <w:color w:val="000000"/>
          <w:lang w:val="en-GB"/>
        </w:rPr>
        <w:t xml:space="preserve">That, </w:t>
      </w:r>
      <w:r w:rsidR="00E75A03">
        <w:rPr>
          <w:rFonts w:ascii="Cambria" w:hAnsi="Cambria" w:cs="Arial"/>
          <w:color w:val="000000"/>
          <w:lang w:val="en-GB"/>
        </w:rPr>
        <w:t xml:space="preserve">in the above background </w:t>
      </w:r>
      <w:r>
        <w:rPr>
          <w:rFonts w:ascii="Cambria" w:hAnsi="Cambria" w:cs="Arial"/>
          <w:color w:val="000000"/>
          <w:lang w:val="en-GB"/>
        </w:rPr>
        <w:t xml:space="preserve">it is </w:t>
      </w:r>
      <w:r w:rsidR="00037AF8" w:rsidRPr="000B7D3A">
        <w:rPr>
          <w:rFonts w:ascii="Cambria" w:hAnsi="Cambria" w:cs="Arial"/>
          <w:color w:val="000000"/>
          <w:lang w:val="en-GB"/>
        </w:rPr>
        <w:t xml:space="preserve">worth mentioning </w:t>
      </w:r>
      <w:r>
        <w:rPr>
          <w:rFonts w:ascii="Cambria" w:hAnsi="Cambria" w:cs="Arial"/>
          <w:color w:val="000000"/>
          <w:lang w:val="en-GB"/>
        </w:rPr>
        <w:t>that a</w:t>
      </w:r>
      <w:r w:rsidR="00037AF8" w:rsidRPr="000B7D3A">
        <w:rPr>
          <w:rFonts w:ascii="Cambria" w:hAnsi="Cambria" w:cs="Arial"/>
          <w:color w:val="000000"/>
          <w:lang w:val="en-GB"/>
        </w:rPr>
        <w:t>s of now, at existing tariffs,</w:t>
      </w:r>
      <w:r>
        <w:rPr>
          <w:rFonts w:ascii="Cambria" w:hAnsi="Cambria" w:cs="Arial"/>
          <w:color w:val="000000"/>
          <w:lang w:val="en-GB"/>
        </w:rPr>
        <w:t xml:space="preserve"> the </w:t>
      </w:r>
      <w:r w:rsidR="00706344">
        <w:rPr>
          <w:rFonts w:ascii="Cambria" w:hAnsi="Cambria" w:cs="Arial"/>
          <w:color w:val="000000"/>
          <w:lang w:val="en-GB"/>
        </w:rPr>
        <w:t xml:space="preserve">company </w:t>
      </w:r>
      <w:r w:rsidR="003B75A8">
        <w:rPr>
          <w:rFonts w:ascii="Cambria" w:hAnsi="Cambria" w:cs="Arial"/>
          <w:color w:val="000000"/>
          <w:lang w:val="en-GB"/>
        </w:rPr>
        <w:t xml:space="preserve">through </w:t>
      </w:r>
      <w:r w:rsidR="00B10049">
        <w:rPr>
          <w:rFonts w:ascii="Cambria" w:hAnsi="Cambria" w:cs="Arial"/>
          <w:color w:val="000000"/>
          <w:lang w:val="en-GB"/>
        </w:rPr>
        <w:t xml:space="preserve">additional sale </w:t>
      </w:r>
      <w:r w:rsidR="00275A41">
        <w:rPr>
          <w:rFonts w:ascii="Cambria" w:hAnsi="Cambria" w:cs="Arial"/>
          <w:color w:val="000000"/>
          <w:lang w:val="en-GB"/>
        </w:rPr>
        <w:t xml:space="preserve">&amp; </w:t>
      </w:r>
      <w:r w:rsidR="004A1805">
        <w:rPr>
          <w:rFonts w:ascii="Cambria" w:hAnsi="Cambria" w:cs="Arial"/>
          <w:color w:val="000000"/>
          <w:lang w:val="en-GB"/>
        </w:rPr>
        <w:t xml:space="preserve">proposed </w:t>
      </w:r>
      <w:r w:rsidR="00F91A57">
        <w:rPr>
          <w:rFonts w:ascii="Cambria" w:hAnsi="Cambria" w:cs="Arial"/>
          <w:color w:val="000000"/>
          <w:lang w:val="en-GB"/>
        </w:rPr>
        <w:t>tariff rational measure</w:t>
      </w:r>
      <w:r w:rsidR="00F65759">
        <w:rPr>
          <w:rFonts w:ascii="Cambria" w:hAnsi="Cambria" w:cs="Arial"/>
          <w:color w:val="000000"/>
          <w:lang w:val="en-GB"/>
        </w:rPr>
        <w:t>s</w:t>
      </w:r>
      <w:r w:rsidR="00F91A57">
        <w:rPr>
          <w:rFonts w:ascii="Cambria" w:hAnsi="Cambria" w:cs="Arial"/>
          <w:color w:val="000000"/>
          <w:lang w:val="en-GB"/>
        </w:rPr>
        <w:t xml:space="preserve"> </w:t>
      </w:r>
      <w:r w:rsidR="004A1805">
        <w:rPr>
          <w:rFonts w:ascii="Cambria" w:hAnsi="Cambria" w:cs="Arial"/>
          <w:color w:val="000000"/>
          <w:lang w:val="en-GB"/>
        </w:rPr>
        <w:t>a</w:t>
      </w:r>
      <w:r w:rsidR="00F65759">
        <w:rPr>
          <w:rFonts w:ascii="Cambria" w:hAnsi="Cambria" w:cs="Arial"/>
          <w:color w:val="000000"/>
          <w:lang w:val="en-GB"/>
        </w:rPr>
        <w:t xml:space="preserve">long with </w:t>
      </w:r>
      <w:r w:rsidR="003B75A8">
        <w:rPr>
          <w:rFonts w:ascii="Cambria" w:hAnsi="Cambria" w:cs="Arial"/>
          <w:color w:val="000000"/>
          <w:lang w:val="en-GB"/>
        </w:rPr>
        <w:t xml:space="preserve">efficiency gain will meet the </w:t>
      </w:r>
      <w:r w:rsidR="00A12700">
        <w:rPr>
          <w:rFonts w:ascii="Cambria" w:hAnsi="Cambria" w:cs="Arial"/>
          <w:color w:val="000000"/>
          <w:lang w:val="en-GB"/>
        </w:rPr>
        <w:t>required ARR</w:t>
      </w:r>
      <w:r w:rsidR="003B75A8">
        <w:rPr>
          <w:rFonts w:ascii="Cambria" w:hAnsi="Cambria" w:cs="Arial"/>
          <w:color w:val="000000"/>
          <w:lang w:val="en-GB"/>
        </w:rPr>
        <w:t xml:space="preserve"> without any tariff hike. </w:t>
      </w:r>
      <w:r w:rsidR="002837F3">
        <w:rPr>
          <w:rFonts w:ascii="Cambria" w:hAnsi="Cambria" w:cs="Arial"/>
          <w:color w:val="000000"/>
          <w:lang w:val="en-GB"/>
        </w:rPr>
        <w:t xml:space="preserve">However, Govt support and subsidy if any </w:t>
      </w:r>
      <w:r w:rsidR="000D5B62">
        <w:rPr>
          <w:rFonts w:ascii="Cambria" w:hAnsi="Cambria" w:cs="Arial"/>
          <w:color w:val="000000"/>
          <w:lang w:val="en-GB"/>
        </w:rPr>
        <w:t xml:space="preserve">shall </w:t>
      </w:r>
      <w:r w:rsidR="005F7245">
        <w:rPr>
          <w:rFonts w:ascii="Cambria" w:hAnsi="Cambria" w:cs="Arial"/>
          <w:color w:val="000000"/>
          <w:lang w:val="en-GB"/>
        </w:rPr>
        <w:t xml:space="preserve">be an additional help </w:t>
      </w:r>
      <w:r w:rsidR="004C4DC8">
        <w:rPr>
          <w:rFonts w:ascii="Cambria" w:hAnsi="Cambria" w:cs="Arial"/>
          <w:color w:val="000000"/>
          <w:lang w:val="en-GB"/>
        </w:rPr>
        <w:t xml:space="preserve">&amp; </w:t>
      </w:r>
      <w:r w:rsidR="005F7245">
        <w:rPr>
          <w:rFonts w:ascii="Cambria" w:hAnsi="Cambria" w:cs="Arial"/>
          <w:color w:val="000000"/>
          <w:lang w:val="en-GB"/>
        </w:rPr>
        <w:t>will be passed on to the consumer</w:t>
      </w:r>
      <w:r w:rsidR="00197C95">
        <w:rPr>
          <w:rFonts w:ascii="Cambria" w:hAnsi="Cambria" w:cs="Arial"/>
          <w:color w:val="000000"/>
          <w:lang w:val="en-GB"/>
        </w:rPr>
        <w:t>.</w:t>
      </w:r>
    </w:p>
    <w:p w14:paraId="2A40AD4A" w14:textId="77777777" w:rsidR="00037AF8" w:rsidRPr="000B7D3A" w:rsidRDefault="00037AF8">
      <w:pPr>
        <w:numPr>
          <w:ilvl w:val="1"/>
          <w:numId w:val="3"/>
        </w:numPr>
        <w:autoSpaceDE w:val="0"/>
        <w:autoSpaceDN w:val="0"/>
        <w:adjustRightInd w:val="0"/>
        <w:spacing w:after="240" w:line="360" w:lineRule="auto"/>
        <w:jc w:val="both"/>
        <w:rPr>
          <w:rFonts w:ascii="Cambria" w:hAnsi="Cambria" w:cs="Arial"/>
          <w:b/>
          <w:bCs/>
          <w:color w:val="000000"/>
        </w:rPr>
      </w:pPr>
      <w:r w:rsidRPr="000B7D3A">
        <w:rPr>
          <w:rFonts w:ascii="Cambria" w:hAnsi="Cambria" w:cs="Arial"/>
          <w:b/>
          <w:bCs/>
          <w:color w:val="000000"/>
        </w:rPr>
        <w:t>Prayer</w:t>
      </w:r>
    </w:p>
    <w:p w14:paraId="0E44CBD3" w14:textId="77777777" w:rsidR="00037AF8" w:rsidRPr="000B7D3A" w:rsidRDefault="00037AF8" w:rsidP="00037AF8">
      <w:pPr>
        <w:autoSpaceDE w:val="0"/>
        <w:autoSpaceDN w:val="0"/>
        <w:adjustRightInd w:val="0"/>
        <w:spacing w:after="240" w:line="360" w:lineRule="auto"/>
        <w:ind w:left="360"/>
        <w:jc w:val="both"/>
        <w:rPr>
          <w:rFonts w:ascii="Cambria" w:hAnsi="Cambria" w:cs="Arial"/>
          <w:color w:val="000000"/>
          <w:lang w:val="en-GB"/>
        </w:rPr>
      </w:pPr>
      <w:r w:rsidRPr="000B7D3A">
        <w:rPr>
          <w:rFonts w:ascii="Cambria" w:hAnsi="Cambria" w:cs="Arial"/>
          <w:color w:val="000000"/>
          <w:lang w:val="en-GB"/>
        </w:rPr>
        <w:t xml:space="preserve">In the aforesaid facts and circumstances, the </w:t>
      </w:r>
      <w:r w:rsidR="006C38E9">
        <w:rPr>
          <w:rFonts w:ascii="Cambria" w:hAnsi="Cambria" w:cs="Arial"/>
          <w:color w:val="000000"/>
          <w:lang w:val="en-GB"/>
        </w:rPr>
        <w:t>utility</w:t>
      </w:r>
      <w:r w:rsidRPr="000B7D3A">
        <w:rPr>
          <w:rFonts w:ascii="Cambria" w:hAnsi="Cambria" w:cs="Arial"/>
          <w:color w:val="000000"/>
          <w:lang w:val="en-GB"/>
        </w:rPr>
        <w:t xml:space="preserve"> prays that the Hon’ble Commission may be pleased to:</w:t>
      </w:r>
    </w:p>
    <w:p w14:paraId="004C0C43" w14:textId="6C04110C" w:rsidR="0025451F" w:rsidRPr="000B7D3A" w:rsidRDefault="0025451F">
      <w:pPr>
        <w:numPr>
          <w:ilvl w:val="0"/>
          <w:numId w:val="4"/>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Take the </w:t>
      </w:r>
      <w:r w:rsidR="00D70284">
        <w:rPr>
          <w:rFonts w:ascii="Cambria" w:hAnsi="Cambria" w:cs="Arial"/>
          <w:color w:val="000000"/>
          <w:lang w:val="en-GB"/>
        </w:rPr>
        <w:t xml:space="preserve">revised </w:t>
      </w:r>
      <w:r w:rsidRPr="000B7D3A">
        <w:rPr>
          <w:rFonts w:ascii="Cambria" w:hAnsi="Cambria" w:cs="Arial"/>
          <w:color w:val="000000"/>
          <w:lang w:val="en-GB"/>
        </w:rPr>
        <w:t>ARR application and Tariff Petition on record.</w:t>
      </w:r>
    </w:p>
    <w:p w14:paraId="007F1912" w14:textId="74794D6B" w:rsidR="0025451F" w:rsidRPr="000B7D3A" w:rsidRDefault="0025451F">
      <w:pPr>
        <w:numPr>
          <w:ilvl w:val="0"/>
          <w:numId w:val="4"/>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Approve the </w:t>
      </w:r>
      <w:r w:rsidR="00D70284">
        <w:rPr>
          <w:rFonts w:ascii="Cambria" w:hAnsi="Cambria" w:cs="Arial"/>
          <w:color w:val="000000"/>
          <w:lang w:val="en-GB"/>
        </w:rPr>
        <w:t xml:space="preserve">revised </w:t>
      </w:r>
      <w:r w:rsidRPr="000B7D3A">
        <w:rPr>
          <w:rFonts w:ascii="Cambria" w:hAnsi="Cambria" w:cs="Arial"/>
          <w:color w:val="000000"/>
          <w:lang w:val="en-GB"/>
        </w:rPr>
        <w:t>A</w:t>
      </w:r>
      <w:r w:rsidR="00826FA6">
        <w:rPr>
          <w:rFonts w:ascii="Cambria" w:hAnsi="Cambria" w:cs="Arial"/>
          <w:color w:val="000000"/>
          <w:lang w:val="en-GB"/>
        </w:rPr>
        <w:t xml:space="preserve">ggregate </w:t>
      </w:r>
      <w:r w:rsidRPr="000B7D3A">
        <w:rPr>
          <w:rFonts w:ascii="Cambria" w:hAnsi="Cambria" w:cs="Arial"/>
          <w:color w:val="000000"/>
          <w:lang w:val="en-GB"/>
        </w:rPr>
        <w:t>Revenue Requirement for FY 20</w:t>
      </w:r>
      <w:r w:rsidR="00826FA6">
        <w:rPr>
          <w:rFonts w:ascii="Cambria" w:hAnsi="Cambria" w:cs="Arial"/>
          <w:color w:val="000000"/>
          <w:lang w:val="en-GB"/>
        </w:rPr>
        <w:t>2</w:t>
      </w:r>
      <w:r w:rsidR="00A652BD">
        <w:rPr>
          <w:rFonts w:ascii="Cambria" w:hAnsi="Cambria" w:cs="Arial"/>
          <w:color w:val="000000"/>
          <w:lang w:val="en-GB"/>
        </w:rPr>
        <w:t>3</w:t>
      </w:r>
      <w:r w:rsidRPr="000B7D3A">
        <w:rPr>
          <w:rFonts w:ascii="Cambria" w:hAnsi="Cambria" w:cs="Arial"/>
          <w:color w:val="000000"/>
          <w:lang w:val="en-GB"/>
        </w:rPr>
        <w:t>-</w:t>
      </w:r>
      <w:r w:rsidR="004C129E">
        <w:rPr>
          <w:rFonts w:ascii="Cambria" w:hAnsi="Cambria" w:cs="Arial"/>
          <w:color w:val="000000"/>
          <w:lang w:val="en-GB"/>
        </w:rPr>
        <w:t>2</w:t>
      </w:r>
      <w:r w:rsidR="0021001A">
        <w:rPr>
          <w:rFonts w:ascii="Cambria" w:hAnsi="Cambria" w:cs="Arial"/>
          <w:color w:val="000000"/>
          <w:lang w:val="en-GB"/>
        </w:rPr>
        <w:t>4</w:t>
      </w:r>
      <w:r w:rsidR="002E5467">
        <w:rPr>
          <w:rFonts w:ascii="Cambria" w:hAnsi="Cambria" w:cs="Arial"/>
          <w:color w:val="000000"/>
          <w:lang w:val="en-GB"/>
        </w:rPr>
        <w:t>.</w:t>
      </w:r>
    </w:p>
    <w:p w14:paraId="085C02CD" w14:textId="128FC320" w:rsidR="00024C7D" w:rsidRDefault="00C031BC" w:rsidP="0025451F">
      <w:pPr>
        <w:autoSpaceDE w:val="0"/>
        <w:autoSpaceDN w:val="0"/>
        <w:adjustRightInd w:val="0"/>
        <w:spacing w:after="240" w:line="360" w:lineRule="auto"/>
        <w:ind w:left="1080"/>
        <w:jc w:val="both"/>
        <w:rPr>
          <w:rFonts w:ascii="Cambria" w:hAnsi="Cambria" w:cs="Arial"/>
          <w:color w:val="000000" w:themeColor="text1"/>
          <w:lang w:val="en-GB"/>
        </w:rPr>
      </w:pPr>
      <w:r>
        <w:rPr>
          <w:rFonts w:ascii="Cambria" w:hAnsi="Cambria" w:cs="Arial"/>
          <w:color w:val="000000" w:themeColor="text1"/>
          <w:lang w:val="en-GB"/>
        </w:rPr>
        <w:t xml:space="preserve">Allow additional R&amp;M and additional A&amp;G cost for special drive </w:t>
      </w:r>
      <w:r w:rsidR="00024C7D" w:rsidRPr="009A2083">
        <w:rPr>
          <w:rFonts w:ascii="Cambria" w:hAnsi="Cambria" w:cs="Arial"/>
          <w:color w:val="000000" w:themeColor="text1"/>
          <w:lang w:val="en-GB"/>
        </w:rPr>
        <w:t xml:space="preserve">for the </w:t>
      </w:r>
      <w:r w:rsidR="00024C7D">
        <w:rPr>
          <w:rFonts w:ascii="Cambria" w:hAnsi="Cambria" w:cs="Arial"/>
          <w:color w:val="000000" w:themeColor="text1"/>
          <w:lang w:val="en-GB"/>
        </w:rPr>
        <w:t xml:space="preserve">ensuing year </w:t>
      </w:r>
      <w:r w:rsidR="00024C7D" w:rsidRPr="009A2083">
        <w:rPr>
          <w:rFonts w:ascii="Cambria" w:hAnsi="Cambria" w:cs="Arial"/>
          <w:color w:val="000000" w:themeColor="text1"/>
          <w:lang w:val="en-GB"/>
        </w:rPr>
        <w:t>FY 202</w:t>
      </w:r>
      <w:r w:rsidR="0021001A">
        <w:rPr>
          <w:rFonts w:ascii="Cambria" w:hAnsi="Cambria" w:cs="Arial"/>
          <w:color w:val="000000" w:themeColor="text1"/>
          <w:lang w:val="en-GB"/>
        </w:rPr>
        <w:t>3</w:t>
      </w:r>
      <w:r w:rsidR="00024C7D" w:rsidRPr="009A2083">
        <w:rPr>
          <w:rFonts w:ascii="Cambria" w:hAnsi="Cambria" w:cs="Arial"/>
          <w:color w:val="000000" w:themeColor="text1"/>
          <w:lang w:val="en-GB"/>
        </w:rPr>
        <w:t>-2</w:t>
      </w:r>
      <w:r w:rsidR="0021001A">
        <w:rPr>
          <w:rFonts w:ascii="Cambria" w:hAnsi="Cambria" w:cs="Arial"/>
          <w:color w:val="000000" w:themeColor="text1"/>
          <w:lang w:val="en-GB"/>
        </w:rPr>
        <w:t>4</w:t>
      </w:r>
      <w:r w:rsidR="00024C7D" w:rsidRPr="009A2083">
        <w:rPr>
          <w:rFonts w:ascii="Cambria" w:hAnsi="Cambria" w:cs="Arial"/>
          <w:color w:val="000000" w:themeColor="text1"/>
          <w:lang w:val="en-GB"/>
        </w:rPr>
        <w:t xml:space="preserve"> out of surplus revenue generated / to be generated from </w:t>
      </w:r>
      <w:r w:rsidR="00024C7D" w:rsidRPr="009A2083">
        <w:rPr>
          <w:rFonts w:ascii="Cambria" w:hAnsi="Cambria" w:cs="Arial"/>
          <w:color w:val="000000" w:themeColor="text1"/>
          <w:lang w:val="en-GB"/>
        </w:rPr>
        <w:lastRenderedPageBreak/>
        <w:t xml:space="preserve">current year </w:t>
      </w:r>
      <w:r w:rsidR="00024C7D">
        <w:rPr>
          <w:rFonts w:ascii="Cambria" w:hAnsi="Cambria" w:cs="Arial"/>
          <w:color w:val="000000" w:themeColor="text1"/>
          <w:lang w:val="en-GB"/>
        </w:rPr>
        <w:t>along with efficiency gain and additional sale though proposed tariff rationalisation measures without burdening the consumer of the state assuming without increase in BST &amp; Transmission charges</w:t>
      </w:r>
      <w:r w:rsidR="00024C7D" w:rsidRPr="00C11C1E">
        <w:rPr>
          <w:rFonts w:ascii="Cambria" w:hAnsi="Cambria" w:cs="Arial"/>
          <w:color w:val="000000" w:themeColor="text1"/>
          <w:lang w:val="en-GB"/>
        </w:rPr>
        <w:t xml:space="preserve">. </w:t>
      </w:r>
    </w:p>
    <w:p w14:paraId="19434B59" w14:textId="6F2F65A9" w:rsidR="0025451F" w:rsidRDefault="0025451F" w:rsidP="0025451F">
      <w:pPr>
        <w:autoSpaceDE w:val="0"/>
        <w:autoSpaceDN w:val="0"/>
        <w:adjustRightInd w:val="0"/>
        <w:spacing w:after="240" w:line="360" w:lineRule="auto"/>
        <w:ind w:left="1080"/>
        <w:jc w:val="both"/>
        <w:rPr>
          <w:rFonts w:ascii="Cambria" w:hAnsi="Cambria" w:cs="Arial"/>
          <w:b/>
          <w:u w:val="single"/>
          <w:lang w:val="en-GB"/>
        </w:rPr>
      </w:pPr>
      <w:r w:rsidRPr="000B7D3A">
        <w:rPr>
          <w:rFonts w:ascii="Cambria" w:hAnsi="Cambria" w:cs="Arial"/>
          <w:b/>
          <w:u w:val="single"/>
          <w:lang w:val="en-GB"/>
        </w:rPr>
        <w:t>Allow the following Tariff rationalisation measures as proposed</w:t>
      </w:r>
    </w:p>
    <w:p w14:paraId="569C37BB" w14:textId="77777777" w:rsidR="0084412D" w:rsidRDefault="0084412D">
      <w:pPr>
        <w:pStyle w:val="ListParagraph"/>
        <w:numPr>
          <w:ilvl w:val="0"/>
          <w:numId w:val="4"/>
        </w:numPr>
        <w:spacing w:before="120" w:after="120" w:line="360" w:lineRule="auto"/>
        <w:jc w:val="both"/>
        <w:rPr>
          <w:rFonts w:ascii="Cambria" w:hAnsi="Cambria" w:cs="Arial"/>
          <w:lang w:val="en-IN"/>
        </w:rPr>
      </w:pPr>
      <w:r w:rsidRPr="00BB4E13">
        <w:rPr>
          <w:rFonts w:ascii="Cambria" w:hAnsi="Cambria" w:cs="Arial"/>
          <w:lang w:val="en-IN"/>
        </w:rPr>
        <w:t xml:space="preserve">Incremental digital rebate from </w:t>
      </w:r>
      <w:r>
        <w:rPr>
          <w:rFonts w:ascii="Cambria" w:hAnsi="Cambria" w:cs="Arial"/>
          <w:lang w:val="en-IN"/>
        </w:rPr>
        <w:t>3</w:t>
      </w:r>
      <w:r w:rsidRPr="00BB4E13">
        <w:rPr>
          <w:rFonts w:ascii="Cambria" w:hAnsi="Cambria" w:cs="Arial"/>
          <w:lang w:val="en-IN"/>
        </w:rPr>
        <w:t xml:space="preserve">% to </w:t>
      </w:r>
      <w:r>
        <w:rPr>
          <w:rFonts w:ascii="Cambria" w:hAnsi="Cambria" w:cs="Arial"/>
          <w:lang w:val="en-IN"/>
        </w:rPr>
        <w:t>4</w:t>
      </w:r>
      <w:r w:rsidRPr="00BB4E13">
        <w:rPr>
          <w:rFonts w:ascii="Cambria" w:hAnsi="Cambria" w:cs="Arial"/>
          <w:lang w:val="en-IN"/>
        </w:rPr>
        <w:t>% for LT Domestic, LT GP single phase &amp; Single-phase irrigation consumers</w:t>
      </w:r>
      <w:r>
        <w:rPr>
          <w:rFonts w:ascii="Cambria" w:hAnsi="Cambria" w:cs="Arial"/>
          <w:lang w:val="en-IN"/>
        </w:rPr>
        <w:t>.</w:t>
      </w:r>
    </w:p>
    <w:p w14:paraId="4212F812" w14:textId="77777777" w:rsidR="0084412D" w:rsidRDefault="0084412D">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lang w:val="en-IN"/>
        </w:rPr>
        <w:t xml:space="preserve">Continuation of </w:t>
      </w:r>
      <w:r w:rsidRPr="00FA0725">
        <w:rPr>
          <w:rFonts w:ascii="Cambria" w:hAnsi="Cambria" w:cs="Arial"/>
        </w:rPr>
        <w:t>Discount</w:t>
      </w:r>
      <w:r>
        <w:rPr>
          <w:rFonts w:ascii="Cambria" w:hAnsi="Cambria" w:cs="Arial"/>
        </w:rPr>
        <w:t>/ Rebate of 10 paise/ unit</w:t>
      </w:r>
      <w:r w:rsidRPr="00FA0725">
        <w:rPr>
          <w:rFonts w:ascii="Cambria" w:hAnsi="Cambria" w:cs="Arial"/>
        </w:rPr>
        <w:t xml:space="preserve"> to Domestic Rural Consumers</w:t>
      </w:r>
      <w:r>
        <w:rPr>
          <w:rFonts w:ascii="Cambria" w:hAnsi="Cambria" w:cs="Arial"/>
        </w:rPr>
        <w:t xml:space="preserve"> on prompt payment.</w:t>
      </w:r>
    </w:p>
    <w:p w14:paraId="6CC39D08" w14:textId="71CB87D4" w:rsidR="0084412D" w:rsidRPr="00BB4E13"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BB4E13">
        <w:rPr>
          <w:rFonts w:ascii="Cambria" w:hAnsi="Cambria" w:cs="Arial"/>
          <w:lang w:val="en-IN"/>
        </w:rPr>
        <w:t>Mechanism of paying digitally and getting 6 months electricity bill absolutely free upon death</w:t>
      </w:r>
      <w:r w:rsidR="00A12700">
        <w:rPr>
          <w:rFonts w:ascii="Cambria" w:hAnsi="Cambria" w:cs="Arial"/>
          <w:lang w:val="en-IN"/>
        </w:rPr>
        <w:t xml:space="preserve"> i.e free i</w:t>
      </w:r>
      <w:r>
        <w:rPr>
          <w:rFonts w:ascii="Cambria" w:hAnsi="Cambria" w:cs="Arial"/>
          <w:lang w:val="en-IN"/>
        </w:rPr>
        <w:t>nsurance without any separate premium.</w:t>
      </w:r>
      <w:r w:rsidRPr="00BB4E13">
        <w:rPr>
          <w:rFonts w:ascii="Cambria" w:hAnsi="Cambria" w:cs="Arial"/>
          <w:lang w:val="en-IN"/>
        </w:rPr>
        <w:t xml:space="preserve"> </w:t>
      </w:r>
    </w:p>
    <w:p w14:paraId="276C3B96" w14:textId="77777777" w:rsidR="0084412D" w:rsidRDefault="0084412D">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lang w:val="en-IN"/>
        </w:rPr>
        <w:t>Continuation of Levy of CSS and wheeling charges on RE power.</w:t>
      </w:r>
    </w:p>
    <w:p w14:paraId="7E36B0BF"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Inter DISCOM Feed extension to Railway</w:t>
      </w:r>
    </w:p>
    <w:p w14:paraId="132785A0"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Creation of Category for Mega lift points under EHT</w:t>
      </w:r>
      <w:r>
        <w:rPr>
          <w:rFonts w:ascii="Cambria" w:hAnsi="Cambria" w:cs="Arial"/>
        </w:rPr>
        <w:t xml:space="preserve"> </w:t>
      </w:r>
      <w:r w:rsidRPr="00BB4E13">
        <w:rPr>
          <w:rFonts w:ascii="Cambria" w:hAnsi="Cambria" w:cs="Arial"/>
        </w:rPr>
        <w:t>with demand charges of Rs.250 per kVA and energy charges under graded slab method.</w:t>
      </w:r>
      <w:r>
        <w:rPr>
          <w:rFonts w:ascii="Cambria" w:hAnsi="Cambria" w:cs="Arial"/>
        </w:rPr>
        <w:tab/>
      </w:r>
    </w:p>
    <w:p w14:paraId="6E3E16E0"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to steel industry</w:t>
      </w:r>
      <w:r>
        <w:rPr>
          <w:rFonts w:ascii="Cambria" w:hAnsi="Cambria" w:cs="Arial"/>
        </w:rPr>
        <w:t xml:space="preserve"> without own CGP.</w:t>
      </w:r>
    </w:p>
    <w:p w14:paraId="5F0081B7"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industries those who have closed their units if reopen/starts</w:t>
      </w:r>
      <w:r>
        <w:rPr>
          <w:rFonts w:ascii="Cambria" w:hAnsi="Cambria" w:cs="Arial"/>
        </w:rPr>
        <w:t>.</w:t>
      </w:r>
    </w:p>
    <w:p w14:paraId="317D2A84"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rPr>
        <w:t>Continuation of s</w:t>
      </w:r>
      <w:r w:rsidRPr="00FA0725">
        <w:rPr>
          <w:rFonts w:ascii="Cambria" w:hAnsi="Cambria" w:cs="Arial"/>
        </w:rPr>
        <w:t xml:space="preserve">pecial tariff for Existing industries having CGP if assured 80% LF of existing CD </w:t>
      </w:r>
      <w:r>
        <w:rPr>
          <w:rFonts w:ascii="Cambria" w:hAnsi="Cambria" w:cs="Arial"/>
        </w:rPr>
        <w:t>(&lt; 20 MW)</w:t>
      </w:r>
    </w:p>
    <w:p w14:paraId="29D4C60C" w14:textId="77777777" w:rsidR="0084412D" w:rsidRPr="00E932C1" w:rsidRDefault="0084412D">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rPr>
        <w:t>Continuation of s</w:t>
      </w:r>
      <w:r w:rsidRPr="00FA0725">
        <w:rPr>
          <w:rFonts w:ascii="Cambria" w:hAnsi="Cambria" w:cs="Arial"/>
        </w:rPr>
        <w:t xml:space="preserve">pecial tariff for existing industries who </w:t>
      </w:r>
      <w:r>
        <w:rPr>
          <w:rFonts w:ascii="Cambria" w:hAnsi="Cambria" w:cs="Arial"/>
        </w:rPr>
        <w:t xml:space="preserve">having </w:t>
      </w:r>
      <w:r w:rsidRPr="00FA0725">
        <w:rPr>
          <w:rFonts w:ascii="Cambria" w:hAnsi="Cambria" w:cs="Arial"/>
        </w:rPr>
        <w:t xml:space="preserve">CGP </w:t>
      </w:r>
      <w:r>
        <w:rPr>
          <w:rFonts w:ascii="Cambria" w:hAnsi="Cambria" w:cs="Arial"/>
        </w:rPr>
        <w:t>with</w:t>
      </w:r>
      <w:r w:rsidRPr="00FA0725">
        <w:rPr>
          <w:rFonts w:ascii="Cambria" w:hAnsi="Cambria" w:cs="Arial"/>
        </w:rPr>
        <w:t xml:space="preserve"> CD </w:t>
      </w:r>
      <w:r>
        <w:rPr>
          <w:rFonts w:ascii="Cambria" w:hAnsi="Cambria" w:cs="Arial"/>
        </w:rPr>
        <w:t>&gt; 20 MW</w:t>
      </w:r>
      <w:r w:rsidRPr="00E932C1">
        <w:t xml:space="preserve"> </w:t>
      </w:r>
      <w:r w:rsidRPr="00E932C1">
        <w:rPr>
          <w:rFonts w:ascii="Cambria" w:hAnsi="Cambria" w:cs="Arial"/>
        </w:rPr>
        <w:t>with minimum offtake 80% of existing CD</w:t>
      </w:r>
      <w:r>
        <w:rPr>
          <w:rFonts w:ascii="Cambria" w:hAnsi="Cambria" w:cs="Arial"/>
        </w:rPr>
        <w:t>.</w:t>
      </w:r>
    </w:p>
    <w:p w14:paraId="62BE87C2"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E932C1">
        <w:rPr>
          <w:rFonts w:ascii="Cambria" w:hAnsi="Cambria" w:cs="Arial"/>
          <w:lang w:val="en-IN"/>
        </w:rPr>
        <w:t>Special tariff for existing industries who have no CGP for drawl of additional power beyond CD of 10 MVA</w:t>
      </w:r>
      <w:r>
        <w:rPr>
          <w:rFonts w:ascii="Cambria" w:hAnsi="Cambria" w:cs="Arial"/>
          <w:lang w:val="en-IN"/>
        </w:rPr>
        <w:t>.</w:t>
      </w:r>
    </w:p>
    <w:p w14:paraId="2044E612"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Industries for temporary business requirement.</w:t>
      </w:r>
    </w:p>
    <w:p w14:paraId="0E3AF6F1"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drawl of RE power with premium rate</w:t>
      </w:r>
      <w:r>
        <w:rPr>
          <w:rFonts w:ascii="Cambria" w:hAnsi="Cambria" w:cs="Arial"/>
        </w:rPr>
        <w:t xml:space="preserve">. </w:t>
      </w:r>
    </w:p>
    <w:p w14:paraId="07202A16"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Summation metering at OPTCL end &amp; replacement of NON-DLMS meters</w:t>
      </w:r>
      <w:r>
        <w:rPr>
          <w:rFonts w:ascii="Cambria" w:hAnsi="Cambria" w:cs="Arial"/>
        </w:rPr>
        <w:t>.</w:t>
      </w:r>
    </w:p>
    <w:p w14:paraId="77FB39BF" w14:textId="77777777"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Demand charges to HT Medium category of consumers</w:t>
      </w:r>
      <w:r>
        <w:rPr>
          <w:rFonts w:ascii="Cambria" w:hAnsi="Cambria" w:cs="Arial"/>
        </w:rPr>
        <w:t>. (</w:t>
      </w:r>
      <w:r w:rsidRPr="00EE7237">
        <w:rPr>
          <w:rFonts w:ascii="Cambria" w:hAnsi="Cambria" w:cs="Arial"/>
        </w:rPr>
        <w:t>@ Rs.250 per K</w:t>
      </w:r>
      <w:r>
        <w:rPr>
          <w:rFonts w:ascii="Cambria" w:hAnsi="Cambria" w:cs="Arial"/>
        </w:rPr>
        <w:t>VA</w:t>
      </w:r>
      <w:r w:rsidRPr="00EE7237">
        <w:rPr>
          <w:rFonts w:ascii="Cambria" w:hAnsi="Cambria" w:cs="Arial"/>
        </w:rPr>
        <w:t xml:space="preserve"> p.m</w:t>
      </w:r>
      <w:r>
        <w:rPr>
          <w:rFonts w:ascii="Cambria" w:hAnsi="Cambria" w:cs="Arial"/>
        </w:rPr>
        <w:t>.)</w:t>
      </w:r>
    </w:p>
    <w:p w14:paraId="7BE35795" w14:textId="42966CDE" w:rsidR="0084412D" w:rsidRPr="00E932C1" w:rsidRDefault="00A12700">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lang w:val="en-GB"/>
        </w:rPr>
        <w:lastRenderedPageBreak/>
        <w:t>Additional LT extension cost beyond approved limit of Rs.8000 per s</w:t>
      </w:r>
      <w:r w:rsidR="0019345E">
        <w:rPr>
          <w:rFonts w:ascii="Cambria" w:hAnsi="Cambria" w:cs="Arial"/>
          <w:lang w:val="en-GB"/>
        </w:rPr>
        <w:t>pan may be permitted under CAPEX (under the head load Growth). And limiting LT extension under this mechanism maximum upto 6 span (180 Meters)</w:t>
      </w:r>
    </w:p>
    <w:p w14:paraId="3B71DE01" w14:textId="52913D62" w:rsidR="0084412D" w:rsidRDefault="0084412D">
      <w:pPr>
        <w:numPr>
          <w:ilvl w:val="0"/>
          <w:numId w:val="4"/>
        </w:numPr>
        <w:autoSpaceDE w:val="0"/>
        <w:autoSpaceDN w:val="0"/>
        <w:adjustRightInd w:val="0"/>
        <w:spacing w:before="120" w:after="120" w:line="360" w:lineRule="auto"/>
        <w:jc w:val="both"/>
        <w:rPr>
          <w:rFonts w:ascii="Cambria" w:hAnsi="Cambria" w:cs="Arial"/>
        </w:rPr>
      </w:pPr>
      <w:r w:rsidRPr="00E932C1">
        <w:rPr>
          <w:rFonts w:ascii="Cambria" w:hAnsi="Cambria" w:cs="Arial"/>
        </w:rPr>
        <w:t xml:space="preserve">Revision of </w:t>
      </w:r>
      <w:r w:rsidR="0019345E">
        <w:rPr>
          <w:rFonts w:ascii="Cambria" w:hAnsi="Cambria" w:cs="Arial"/>
        </w:rPr>
        <w:t xml:space="preserve">smart </w:t>
      </w:r>
      <w:r w:rsidRPr="00E932C1">
        <w:rPr>
          <w:rFonts w:ascii="Cambria" w:hAnsi="Cambria" w:cs="Arial"/>
        </w:rPr>
        <w:t xml:space="preserve">Meter Rent </w:t>
      </w:r>
      <w:r w:rsidR="0019345E">
        <w:rPr>
          <w:rFonts w:ascii="Cambria" w:hAnsi="Cambria" w:cs="Arial"/>
        </w:rPr>
        <w:t>to Rs.80 per month (</w:t>
      </w:r>
      <w:r w:rsidRPr="00E932C1">
        <w:rPr>
          <w:rFonts w:ascii="Cambria" w:hAnsi="Cambria" w:cs="Arial"/>
        </w:rPr>
        <w:t>if not permitted under CAPEX</w:t>
      </w:r>
      <w:r w:rsidR="0019345E">
        <w:rPr>
          <w:rFonts w:ascii="Cambria" w:hAnsi="Cambria" w:cs="Arial"/>
        </w:rPr>
        <w:t>) and recovery may be permitted for 90 months instead of 60 months.</w:t>
      </w:r>
    </w:p>
    <w:p w14:paraId="3D097FD4" w14:textId="77777777" w:rsidR="0084412D" w:rsidRPr="00E932C1" w:rsidRDefault="0084412D">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Billing with Defective Meter</w:t>
      </w:r>
      <w:r>
        <w:rPr>
          <w:rFonts w:ascii="Cambria" w:hAnsi="Cambria" w:cs="Arial"/>
        </w:rPr>
        <w:t>. (Practice direction)</w:t>
      </w:r>
    </w:p>
    <w:p w14:paraId="3079C4A1" w14:textId="5BCEDC67" w:rsidR="0084412D" w:rsidRDefault="0084412D">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Revision of Reconnection Charges with penalty clause</w:t>
      </w:r>
      <w:r>
        <w:rPr>
          <w:rFonts w:ascii="Cambria" w:hAnsi="Cambria" w:cs="Arial"/>
        </w:rPr>
        <w:t xml:space="preserve">. </w:t>
      </w:r>
    </w:p>
    <w:p w14:paraId="4A791B72" w14:textId="29EA4CCE" w:rsidR="0084412D" w:rsidRDefault="0084412D">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Creation of Energy Police station</w:t>
      </w:r>
      <w:r>
        <w:rPr>
          <w:rFonts w:ascii="Cambria" w:hAnsi="Cambria" w:cs="Arial"/>
        </w:rPr>
        <w:t>.</w:t>
      </w:r>
    </w:p>
    <w:p w14:paraId="1C9145FE" w14:textId="383AE020" w:rsidR="0019345E" w:rsidRDefault="0019345E">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rPr>
        <w:t>Assessment with LF basis in case of unauthorize use of electricity.</w:t>
      </w:r>
    </w:p>
    <w:p w14:paraId="45B50145" w14:textId="6E7BCD6B" w:rsidR="0019345E" w:rsidRDefault="0019345E">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rPr>
        <w:t>Creation of disaster resilient fund</w:t>
      </w:r>
    </w:p>
    <w:p w14:paraId="231EBEC8" w14:textId="77777777" w:rsidR="0084412D" w:rsidRPr="00EE7237" w:rsidRDefault="0084412D">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Other proposals as proposed in this application</w:t>
      </w:r>
    </w:p>
    <w:p w14:paraId="6D89B461" w14:textId="77777777" w:rsidR="0084412D" w:rsidRPr="000B7D3A" w:rsidRDefault="0084412D">
      <w:pPr>
        <w:numPr>
          <w:ilvl w:val="0"/>
          <w:numId w:val="4"/>
        </w:numPr>
        <w:autoSpaceDE w:val="0"/>
        <w:autoSpaceDN w:val="0"/>
        <w:adjustRightInd w:val="0"/>
        <w:spacing w:before="120" w:after="120" w:line="360" w:lineRule="auto"/>
        <w:jc w:val="both"/>
        <w:rPr>
          <w:rFonts w:ascii="Cambria" w:hAnsi="Cambria" w:cs="Arial"/>
          <w:lang w:val="en-GB"/>
        </w:rPr>
      </w:pPr>
      <w:r w:rsidRPr="00E932C1">
        <w:rPr>
          <w:rFonts w:ascii="Cambria" w:hAnsi="Cambria" w:cs="Arial"/>
        </w:rPr>
        <w:t>Allow the Licensee to submit additional documents, modify the present petition, if so required, during the proceeding</w:t>
      </w:r>
      <w:r w:rsidRPr="000B7D3A">
        <w:rPr>
          <w:rFonts w:ascii="Cambria" w:hAnsi="Cambria" w:cs="Arial"/>
          <w:lang w:val="en-GB"/>
        </w:rPr>
        <w:t xml:space="preserve"> of this application.</w:t>
      </w:r>
    </w:p>
    <w:p w14:paraId="4EBCD669" w14:textId="77777777" w:rsidR="00F52C8C" w:rsidRDefault="0025451F" w:rsidP="00C031BC">
      <w:pPr>
        <w:pStyle w:val="ARR-normalbody"/>
      </w:pPr>
      <w:r w:rsidRPr="000B7D3A">
        <w:t>Any other relief, order or direction which the Hon’ble Commission deems fit</w:t>
      </w:r>
    </w:p>
    <w:p w14:paraId="72B4B405" w14:textId="77777777" w:rsidR="00D70284" w:rsidRDefault="00D70284">
      <w:pPr>
        <w:pStyle w:val="ARR-normalbody"/>
        <w:rPr>
          <w:ins w:id="1" w:author="Abhisek Mahapatra" w:date="2022-12-29T11:33:00Z"/>
        </w:rPr>
        <w:sectPr w:rsidR="00D70284" w:rsidSect="00F0624C">
          <w:headerReference w:type="default" r:id="rId8"/>
          <w:footerReference w:type="default" r:id="rId9"/>
          <w:pgSz w:w="11909" w:h="16834" w:code="9"/>
          <w:pgMar w:top="1276" w:right="1077" w:bottom="1440" w:left="1622" w:header="720" w:footer="720" w:gutter="0"/>
          <w:cols w:space="720"/>
          <w:docGrid w:linePitch="360"/>
        </w:sectPr>
        <w:pPrChange w:id="2" w:author="K. C. Nanda" w:date="2023-01-05T11:27:00Z">
          <w:pPr>
            <w:pStyle w:val="ARR-normalbody"/>
            <w:spacing w:line="336" w:lineRule="auto"/>
          </w:pPr>
        </w:pPrChange>
      </w:pPr>
    </w:p>
    <w:p w14:paraId="19E9113B" w14:textId="3D4BA685" w:rsidR="004276A0" w:rsidRPr="000B7D3A" w:rsidRDefault="00826FA6">
      <w:pPr>
        <w:pStyle w:val="Heading1"/>
        <w:numPr>
          <w:ilvl w:val="0"/>
          <w:numId w:val="2"/>
        </w:numPr>
        <w:spacing w:line="360" w:lineRule="auto"/>
        <w:jc w:val="both"/>
        <w:rPr>
          <w:rFonts w:ascii="Cambria" w:hAnsi="Cambria"/>
          <w:sz w:val="24"/>
          <w:szCs w:val="24"/>
        </w:rPr>
      </w:pPr>
      <w:bookmarkStart w:id="3" w:name="_Toc123992769"/>
      <w:r>
        <w:rPr>
          <w:rFonts w:ascii="Cambria" w:hAnsi="Cambria"/>
          <w:sz w:val="24"/>
          <w:szCs w:val="24"/>
        </w:rPr>
        <w:lastRenderedPageBreak/>
        <w:t>Revenue Requirement for FY 202</w:t>
      </w:r>
      <w:r w:rsidR="0021001A">
        <w:rPr>
          <w:rFonts w:ascii="Cambria" w:hAnsi="Cambria"/>
          <w:sz w:val="24"/>
          <w:szCs w:val="24"/>
        </w:rPr>
        <w:t>3</w:t>
      </w:r>
      <w:r w:rsidR="004276A0" w:rsidRPr="000B7D3A">
        <w:rPr>
          <w:rFonts w:ascii="Cambria" w:hAnsi="Cambria"/>
          <w:sz w:val="24"/>
          <w:szCs w:val="24"/>
        </w:rPr>
        <w:t>-</w:t>
      </w:r>
      <w:r w:rsidR="0016272D">
        <w:rPr>
          <w:rFonts w:ascii="Cambria" w:hAnsi="Cambria"/>
          <w:sz w:val="24"/>
          <w:szCs w:val="24"/>
        </w:rPr>
        <w:t>2</w:t>
      </w:r>
      <w:r w:rsidR="0021001A">
        <w:rPr>
          <w:rFonts w:ascii="Cambria" w:hAnsi="Cambria"/>
          <w:sz w:val="24"/>
          <w:szCs w:val="24"/>
        </w:rPr>
        <w:t>4</w:t>
      </w:r>
      <w:bookmarkEnd w:id="3"/>
    </w:p>
    <w:p w14:paraId="1D46B271" w14:textId="08F04390" w:rsidR="004276A0" w:rsidRPr="000B7D3A" w:rsidRDefault="004276A0" w:rsidP="004276A0">
      <w:pPr>
        <w:pStyle w:val="BodyText2"/>
        <w:spacing w:line="360" w:lineRule="auto"/>
        <w:jc w:val="both"/>
        <w:rPr>
          <w:rFonts w:ascii="Cambria" w:hAnsi="Cambria" w:cs="Arial"/>
          <w:sz w:val="24"/>
          <w:szCs w:val="24"/>
          <w:lang w:val="en-GB"/>
        </w:rPr>
      </w:pPr>
      <w:r w:rsidRPr="58C29371">
        <w:rPr>
          <w:rFonts w:ascii="Cambria" w:hAnsi="Cambria" w:cs="Arial"/>
          <w:sz w:val="24"/>
          <w:szCs w:val="24"/>
          <w:lang w:val="en-GB"/>
        </w:rPr>
        <w:t xml:space="preserve">This section outlines the assumptions for estimation of revenue requirement for FY </w:t>
      </w:r>
      <w:r w:rsidR="00D70284">
        <w:rPr>
          <w:rFonts w:ascii="Cambria" w:hAnsi="Cambria" w:cs="Arial"/>
          <w:sz w:val="24"/>
          <w:szCs w:val="24"/>
          <w:lang w:val="en-GB"/>
        </w:rPr>
        <w:t>20</w:t>
      </w:r>
      <w:r w:rsidRPr="58C29371">
        <w:rPr>
          <w:rFonts w:ascii="Cambria" w:hAnsi="Cambria" w:cs="Arial"/>
          <w:sz w:val="24"/>
          <w:szCs w:val="24"/>
          <w:lang w:val="en-GB"/>
        </w:rPr>
        <w:t>2</w:t>
      </w:r>
      <w:r w:rsidR="0021001A">
        <w:rPr>
          <w:rFonts w:ascii="Cambria" w:hAnsi="Cambria" w:cs="Arial"/>
          <w:sz w:val="24"/>
          <w:szCs w:val="24"/>
          <w:lang w:val="en-GB"/>
        </w:rPr>
        <w:t>3</w:t>
      </w:r>
      <w:r w:rsidRPr="58C29371">
        <w:rPr>
          <w:rFonts w:ascii="Cambria" w:hAnsi="Cambria" w:cs="Arial"/>
          <w:sz w:val="24"/>
          <w:szCs w:val="24"/>
          <w:lang w:val="en-GB"/>
        </w:rPr>
        <w:t>-</w:t>
      </w:r>
      <w:r w:rsidR="0016272D" w:rsidRPr="58C29371">
        <w:rPr>
          <w:rFonts w:ascii="Cambria" w:hAnsi="Cambria" w:cs="Arial"/>
          <w:sz w:val="24"/>
          <w:szCs w:val="24"/>
          <w:lang w:val="en-GB"/>
        </w:rPr>
        <w:t>2</w:t>
      </w:r>
      <w:r w:rsidR="0021001A">
        <w:rPr>
          <w:rFonts w:ascii="Cambria" w:hAnsi="Cambria" w:cs="Arial"/>
          <w:sz w:val="24"/>
          <w:szCs w:val="24"/>
          <w:lang w:val="en-GB"/>
        </w:rPr>
        <w:t>4</w:t>
      </w:r>
      <w:r w:rsidRPr="58C29371">
        <w:rPr>
          <w:rFonts w:ascii="Cambria" w:hAnsi="Cambria" w:cs="Arial"/>
          <w:sz w:val="24"/>
          <w:szCs w:val="24"/>
          <w:lang w:val="en-GB"/>
        </w:rPr>
        <w:t>.</w:t>
      </w:r>
    </w:p>
    <w:p w14:paraId="3C3860C2" w14:textId="77777777" w:rsidR="00E75A03" w:rsidRDefault="0016272D" w:rsidP="00756969">
      <w:pPr>
        <w:pStyle w:val="Caption"/>
        <w:keepNext/>
        <w:spacing w:line="360" w:lineRule="auto"/>
        <w:jc w:val="both"/>
        <w:rPr>
          <w:rFonts w:ascii="Cambria" w:hAnsi="Cambria" w:cs="Arial"/>
          <w:sz w:val="24"/>
          <w:szCs w:val="24"/>
        </w:rPr>
      </w:pPr>
      <w:r>
        <w:rPr>
          <w:rFonts w:ascii="Cambria" w:hAnsi="Cambria" w:cs="Arial"/>
          <w:sz w:val="24"/>
          <w:szCs w:val="24"/>
        </w:rPr>
        <w:t xml:space="preserve">The </w:t>
      </w:r>
      <w:r w:rsidR="00E75A03">
        <w:rPr>
          <w:rFonts w:ascii="Cambria" w:hAnsi="Cambria" w:cs="Arial"/>
          <w:sz w:val="24"/>
          <w:szCs w:val="24"/>
        </w:rPr>
        <w:t xml:space="preserve">Distribution loss and AT&amp;C loss trajectory </w:t>
      </w:r>
      <w:r>
        <w:rPr>
          <w:rFonts w:ascii="Cambria" w:hAnsi="Cambria" w:cs="Arial"/>
          <w:sz w:val="24"/>
          <w:szCs w:val="24"/>
        </w:rPr>
        <w:t xml:space="preserve">on the basis of actual projected is </w:t>
      </w:r>
      <w:r w:rsidR="00E75A03">
        <w:rPr>
          <w:rFonts w:ascii="Cambria" w:hAnsi="Cambria" w:cs="Arial"/>
          <w:sz w:val="24"/>
          <w:szCs w:val="24"/>
        </w:rPr>
        <w:t>considered in the following manner</w:t>
      </w:r>
    </w:p>
    <w:tbl>
      <w:tblPr>
        <w:tblW w:w="54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1000"/>
        <w:gridCol w:w="1000"/>
        <w:gridCol w:w="1000"/>
        <w:gridCol w:w="1000"/>
        <w:gridCol w:w="1016"/>
        <w:gridCol w:w="1072"/>
        <w:gridCol w:w="1044"/>
        <w:gridCol w:w="1016"/>
      </w:tblGrid>
      <w:tr w:rsidR="00840041" w:rsidRPr="008963A5" w14:paraId="263B86CD" w14:textId="77777777" w:rsidTr="00C031BC">
        <w:trPr>
          <w:trHeight w:val="445"/>
          <w:jc w:val="center"/>
        </w:trPr>
        <w:tc>
          <w:tcPr>
            <w:tcW w:w="959" w:type="pct"/>
            <w:shd w:val="clear" w:color="auto" w:fill="548DD4" w:themeFill="text2" w:themeFillTint="99"/>
            <w:noWrap/>
            <w:vAlign w:val="bottom"/>
            <w:hideMark/>
          </w:tcPr>
          <w:p w14:paraId="59E4C5CC" w14:textId="77777777" w:rsidR="0021001A" w:rsidRPr="008963A5" w:rsidRDefault="0021001A" w:rsidP="0021001A">
            <w:pPr>
              <w:rPr>
                <w:rFonts w:cs="Arial"/>
                <w:b/>
                <w:color w:val="000000"/>
                <w:sz w:val="20"/>
                <w:szCs w:val="18"/>
              </w:rPr>
            </w:pPr>
            <w:r w:rsidRPr="008963A5">
              <w:rPr>
                <w:rFonts w:cs="Arial"/>
                <w:b/>
                <w:color w:val="000000"/>
                <w:sz w:val="20"/>
                <w:szCs w:val="18"/>
              </w:rPr>
              <w:t> </w:t>
            </w:r>
          </w:p>
        </w:tc>
        <w:tc>
          <w:tcPr>
            <w:tcW w:w="496" w:type="pct"/>
            <w:shd w:val="clear" w:color="auto" w:fill="548DD4" w:themeFill="text2" w:themeFillTint="99"/>
            <w:noWrap/>
            <w:vAlign w:val="center"/>
            <w:hideMark/>
          </w:tcPr>
          <w:p w14:paraId="3884FC5A" w14:textId="2E9DE770" w:rsidR="0021001A" w:rsidRPr="00840041" w:rsidRDefault="0021001A" w:rsidP="00C031BC">
            <w:pPr>
              <w:jc w:val="center"/>
              <w:rPr>
                <w:rFonts w:cs="Arial"/>
                <w:b/>
                <w:color w:val="000000"/>
                <w:sz w:val="20"/>
                <w:szCs w:val="18"/>
              </w:rPr>
            </w:pPr>
            <w:r w:rsidRPr="00840041">
              <w:rPr>
                <w:rFonts w:cs="Arial"/>
                <w:b/>
                <w:color w:val="000000"/>
                <w:sz w:val="20"/>
                <w:szCs w:val="18"/>
              </w:rPr>
              <w:t>FY 18-19</w:t>
            </w:r>
          </w:p>
        </w:tc>
        <w:tc>
          <w:tcPr>
            <w:tcW w:w="496" w:type="pct"/>
            <w:shd w:val="clear" w:color="auto" w:fill="548DD4" w:themeFill="text2" w:themeFillTint="99"/>
            <w:noWrap/>
            <w:vAlign w:val="center"/>
            <w:hideMark/>
          </w:tcPr>
          <w:p w14:paraId="60D1C8FB" w14:textId="5FEC776E" w:rsidR="0021001A" w:rsidRPr="00840041" w:rsidRDefault="0021001A" w:rsidP="00C031BC">
            <w:pPr>
              <w:jc w:val="center"/>
              <w:rPr>
                <w:rFonts w:cs="Arial"/>
                <w:b/>
                <w:color w:val="000000"/>
                <w:sz w:val="20"/>
                <w:szCs w:val="18"/>
              </w:rPr>
            </w:pPr>
            <w:r w:rsidRPr="00840041">
              <w:rPr>
                <w:rFonts w:cs="Arial"/>
                <w:b/>
                <w:color w:val="000000"/>
                <w:sz w:val="20"/>
                <w:szCs w:val="18"/>
              </w:rPr>
              <w:t>FY 19-20</w:t>
            </w:r>
          </w:p>
        </w:tc>
        <w:tc>
          <w:tcPr>
            <w:tcW w:w="496" w:type="pct"/>
            <w:shd w:val="clear" w:color="auto" w:fill="548DD4" w:themeFill="text2" w:themeFillTint="99"/>
            <w:noWrap/>
            <w:vAlign w:val="center"/>
            <w:hideMark/>
          </w:tcPr>
          <w:p w14:paraId="6B183F8A" w14:textId="01066B55" w:rsidR="0021001A" w:rsidRPr="00840041" w:rsidRDefault="0021001A" w:rsidP="00C031BC">
            <w:pPr>
              <w:jc w:val="center"/>
              <w:rPr>
                <w:rFonts w:cs="Arial"/>
                <w:b/>
                <w:color w:val="000000"/>
                <w:sz w:val="20"/>
                <w:szCs w:val="18"/>
              </w:rPr>
            </w:pPr>
            <w:r w:rsidRPr="00840041">
              <w:rPr>
                <w:rFonts w:cs="Arial"/>
                <w:b/>
                <w:color w:val="000000"/>
                <w:sz w:val="20"/>
                <w:szCs w:val="18"/>
              </w:rPr>
              <w:t>FY 20-21</w:t>
            </w:r>
          </w:p>
        </w:tc>
        <w:tc>
          <w:tcPr>
            <w:tcW w:w="496" w:type="pct"/>
            <w:shd w:val="clear" w:color="auto" w:fill="548DD4" w:themeFill="text2" w:themeFillTint="99"/>
            <w:noWrap/>
            <w:vAlign w:val="center"/>
            <w:hideMark/>
          </w:tcPr>
          <w:p w14:paraId="1C4A82BA" w14:textId="43826BF6" w:rsidR="0021001A" w:rsidRPr="00840041" w:rsidRDefault="0021001A" w:rsidP="00C031BC">
            <w:pPr>
              <w:jc w:val="center"/>
              <w:rPr>
                <w:rFonts w:cs="Arial"/>
                <w:b/>
                <w:color w:val="000000"/>
                <w:sz w:val="20"/>
                <w:szCs w:val="18"/>
              </w:rPr>
            </w:pPr>
            <w:r w:rsidRPr="00840041">
              <w:rPr>
                <w:rFonts w:cs="Arial"/>
                <w:b/>
                <w:color w:val="000000"/>
                <w:sz w:val="20"/>
                <w:szCs w:val="18"/>
              </w:rPr>
              <w:t>FY 21-22</w:t>
            </w:r>
          </w:p>
        </w:tc>
        <w:tc>
          <w:tcPr>
            <w:tcW w:w="504" w:type="pct"/>
            <w:shd w:val="clear" w:color="auto" w:fill="548DD4" w:themeFill="text2" w:themeFillTint="99"/>
            <w:noWrap/>
            <w:vAlign w:val="center"/>
            <w:hideMark/>
          </w:tcPr>
          <w:p w14:paraId="7185DB21" w14:textId="09577957" w:rsidR="0021001A" w:rsidRPr="00840041" w:rsidRDefault="0021001A" w:rsidP="00C031BC">
            <w:pPr>
              <w:jc w:val="center"/>
              <w:rPr>
                <w:rFonts w:cs="Arial"/>
                <w:b/>
                <w:color w:val="000000"/>
                <w:sz w:val="20"/>
                <w:szCs w:val="18"/>
              </w:rPr>
            </w:pPr>
            <w:r w:rsidRPr="00840041">
              <w:rPr>
                <w:rFonts w:cs="Arial"/>
                <w:b/>
                <w:color w:val="000000"/>
                <w:sz w:val="20"/>
                <w:szCs w:val="18"/>
              </w:rPr>
              <w:t>FY 22-23</w:t>
            </w:r>
          </w:p>
        </w:tc>
        <w:tc>
          <w:tcPr>
            <w:tcW w:w="532" w:type="pct"/>
            <w:shd w:val="clear" w:color="auto" w:fill="548DD4" w:themeFill="text2" w:themeFillTint="99"/>
            <w:noWrap/>
            <w:vAlign w:val="center"/>
            <w:hideMark/>
          </w:tcPr>
          <w:p w14:paraId="37347EB8" w14:textId="1F7613D7" w:rsidR="0021001A" w:rsidRPr="00840041" w:rsidRDefault="0021001A" w:rsidP="00C031BC">
            <w:pPr>
              <w:jc w:val="center"/>
              <w:rPr>
                <w:rFonts w:cs="Arial"/>
                <w:b/>
                <w:color w:val="000000"/>
                <w:sz w:val="20"/>
                <w:szCs w:val="18"/>
              </w:rPr>
            </w:pPr>
            <w:r w:rsidRPr="00840041">
              <w:rPr>
                <w:rFonts w:cs="Arial"/>
                <w:b/>
                <w:color w:val="000000"/>
                <w:sz w:val="20"/>
                <w:szCs w:val="18"/>
              </w:rPr>
              <w:t>FY 22-23</w:t>
            </w:r>
          </w:p>
        </w:tc>
        <w:tc>
          <w:tcPr>
            <w:tcW w:w="518" w:type="pct"/>
            <w:shd w:val="clear" w:color="auto" w:fill="548DD4" w:themeFill="text2" w:themeFillTint="99"/>
            <w:noWrap/>
            <w:vAlign w:val="center"/>
            <w:hideMark/>
          </w:tcPr>
          <w:p w14:paraId="73EE2AE3" w14:textId="7ACEF52C" w:rsidR="0021001A" w:rsidRPr="00840041" w:rsidRDefault="0021001A" w:rsidP="00C031BC">
            <w:pPr>
              <w:jc w:val="center"/>
              <w:rPr>
                <w:rFonts w:cs="Arial"/>
                <w:b/>
                <w:color w:val="000000"/>
                <w:sz w:val="20"/>
                <w:szCs w:val="18"/>
              </w:rPr>
            </w:pPr>
            <w:r w:rsidRPr="00840041">
              <w:rPr>
                <w:rFonts w:cs="Arial"/>
                <w:b/>
                <w:color w:val="000000"/>
                <w:sz w:val="20"/>
                <w:szCs w:val="18"/>
              </w:rPr>
              <w:t>FY 22-23</w:t>
            </w:r>
          </w:p>
        </w:tc>
        <w:tc>
          <w:tcPr>
            <w:tcW w:w="504" w:type="pct"/>
            <w:shd w:val="clear" w:color="auto" w:fill="548DD4" w:themeFill="text2" w:themeFillTint="99"/>
            <w:vAlign w:val="center"/>
          </w:tcPr>
          <w:p w14:paraId="12F042B3" w14:textId="4D1A91D3" w:rsidR="0021001A" w:rsidRPr="00840041" w:rsidRDefault="0021001A" w:rsidP="00C031BC">
            <w:pPr>
              <w:jc w:val="center"/>
              <w:rPr>
                <w:rFonts w:cs="Arial"/>
                <w:b/>
                <w:color w:val="000000"/>
                <w:sz w:val="20"/>
                <w:szCs w:val="18"/>
              </w:rPr>
            </w:pPr>
            <w:r w:rsidRPr="00840041">
              <w:rPr>
                <w:rFonts w:cs="Arial"/>
                <w:b/>
                <w:color w:val="000000"/>
                <w:sz w:val="20"/>
                <w:szCs w:val="18"/>
              </w:rPr>
              <w:t>FY 23-24</w:t>
            </w:r>
          </w:p>
        </w:tc>
      </w:tr>
      <w:tr w:rsidR="00840041" w:rsidRPr="008963A5" w14:paraId="6676A769" w14:textId="77777777" w:rsidTr="00C031BC">
        <w:trPr>
          <w:trHeight w:val="381"/>
          <w:jc w:val="center"/>
        </w:trPr>
        <w:tc>
          <w:tcPr>
            <w:tcW w:w="959" w:type="pct"/>
            <w:shd w:val="clear" w:color="auto" w:fill="548DD4" w:themeFill="text2" w:themeFillTint="99"/>
            <w:noWrap/>
            <w:vAlign w:val="bottom"/>
            <w:hideMark/>
          </w:tcPr>
          <w:p w14:paraId="54AF1BAC" w14:textId="77777777" w:rsidR="0021001A" w:rsidRPr="008963A5" w:rsidRDefault="0021001A" w:rsidP="0021001A">
            <w:pPr>
              <w:rPr>
                <w:rFonts w:cs="Arial"/>
                <w:b/>
                <w:color w:val="000000"/>
                <w:sz w:val="20"/>
                <w:szCs w:val="18"/>
              </w:rPr>
            </w:pPr>
          </w:p>
        </w:tc>
        <w:tc>
          <w:tcPr>
            <w:tcW w:w="496" w:type="pct"/>
            <w:shd w:val="clear" w:color="auto" w:fill="548DD4" w:themeFill="text2" w:themeFillTint="99"/>
            <w:noWrap/>
            <w:vAlign w:val="center"/>
            <w:hideMark/>
          </w:tcPr>
          <w:p w14:paraId="5CC56DF9" w14:textId="1A96A102" w:rsidR="0021001A" w:rsidRPr="008963A5" w:rsidRDefault="0021001A" w:rsidP="00D70284">
            <w:pPr>
              <w:jc w:val="center"/>
              <w:rPr>
                <w:rFonts w:cs="Arial"/>
                <w:b/>
                <w:bCs/>
                <w:color w:val="000000"/>
                <w:sz w:val="20"/>
                <w:szCs w:val="18"/>
              </w:rPr>
            </w:pPr>
            <w:r>
              <w:rPr>
                <w:rFonts w:cs="Arial"/>
                <w:b/>
                <w:bCs/>
                <w:color w:val="000000"/>
                <w:sz w:val="20"/>
                <w:szCs w:val="18"/>
              </w:rPr>
              <w:t>Actual</w:t>
            </w:r>
          </w:p>
        </w:tc>
        <w:tc>
          <w:tcPr>
            <w:tcW w:w="496" w:type="pct"/>
            <w:shd w:val="clear" w:color="auto" w:fill="548DD4" w:themeFill="text2" w:themeFillTint="99"/>
            <w:noWrap/>
            <w:vAlign w:val="center"/>
            <w:hideMark/>
          </w:tcPr>
          <w:p w14:paraId="1D18D728" w14:textId="14F9D702" w:rsidR="0021001A" w:rsidRPr="008963A5" w:rsidRDefault="0021001A">
            <w:pPr>
              <w:jc w:val="center"/>
              <w:rPr>
                <w:rFonts w:cs="Arial"/>
                <w:b/>
                <w:bCs/>
                <w:color w:val="000000"/>
                <w:sz w:val="20"/>
                <w:szCs w:val="18"/>
              </w:rPr>
            </w:pPr>
            <w:r>
              <w:rPr>
                <w:rFonts w:cs="Arial"/>
                <w:b/>
                <w:bCs/>
                <w:color w:val="000000"/>
                <w:sz w:val="20"/>
                <w:szCs w:val="18"/>
              </w:rPr>
              <w:t>Actual</w:t>
            </w:r>
          </w:p>
        </w:tc>
        <w:tc>
          <w:tcPr>
            <w:tcW w:w="496" w:type="pct"/>
            <w:shd w:val="clear" w:color="auto" w:fill="548DD4" w:themeFill="text2" w:themeFillTint="99"/>
            <w:noWrap/>
            <w:vAlign w:val="center"/>
            <w:hideMark/>
          </w:tcPr>
          <w:p w14:paraId="5D02CA02" w14:textId="3384169D" w:rsidR="0021001A" w:rsidRPr="008963A5" w:rsidRDefault="0021001A">
            <w:pPr>
              <w:jc w:val="center"/>
              <w:rPr>
                <w:rFonts w:cs="Arial"/>
                <w:b/>
                <w:bCs/>
                <w:color w:val="000000"/>
                <w:sz w:val="20"/>
                <w:szCs w:val="18"/>
              </w:rPr>
            </w:pPr>
            <w:r>
              <w:rPr>
                <w:rFonts w:cs="Arial"/>
                <w:b/>
                <w:bCs/>
                <w:color w:val="000000"/>
                <w:sz w:val="20"/>
                <w:szCs w:val="18"/>
              </w:rPr>
              <w:t>Actual</w:t>
            </w:r>
          </w:p>
        </w:tc>
        <w:tc>
          <w:tcPr>
            <w:tcW w:w="496" w:type="pct"/>
            <w:shd w:val="clear" w:color="auto" w:fill="548DD4" w:themeFill="text2" w:themeFillTint="99"/>
            <w:noWrap/>
            <w:vAlign w:val="center"/>
            <w:hideMark/>
          </w:tcPr>
          <w:p w14:paraId="4F0C9C92" w14:textId="77777777" w:rsidR="0021001A" w:rsidRPr="008963A5" w:rsidRDefault="0021001A">
            <w:pPr>
              <w:jc w:val="center"/>
              <w:rPr>
                <w:rFonts w:cs="Arial"/>
                <w:b/>
                <w:bCs/>
                <w:color w:val="000000"/>
                <w:sz w:val="20"/>
                <w:szCs w:val="18"/>
              </w:rPr>
            </w:pPr>
            <w:r>
              <w:rPr>
                <w:rFonts w:cs="Arial"/>
                <w:b/>
                <w:bCs/>
                <w:color w:val="000000"/>
                <w:sz w:val="20"/>
                <w:szCs w:val="18"/>
              </w:rPr>
              <w:t>Actual</w:t>
            </w:r>
          </w:p>
        </w:tc>
        <w:tc>
          <w:tcPr>
            <w:tcW w:w="504" w:type="pct"/>
            <w:shd w:val="clear" w:color="auto" w:fill="548DD4" w:themeFill="text2" w:themeFillTint="99"/>
            <w:noWrap/>
            <w:vAlign w:val="center"/>
            <w:hideMark/>
          </w:tcPr>
          <w:p w14:paraId="31DF71D2" w14:textId="77777777" w:rsidR="0021001A" w:rsidRPr="008963A5" w:rsidRDefault="0021001A">
            <w:pPr>
              <w:jc w:val="center"/>
              <w:rPr>
                <w:rFonts w:cs="Arial"/>
                <w:b/>
                <w:bCs/>
                <w:color w:val="000000"/>
                <w:sz w:val="20"/>
                <w:szCs w:val="18"/>
              </w:rPr>
            </w:pPr>
            <w:r>
              <w:rPr>
                <w:rFonts w:cs="Arial"/>
                <w:b/>
                <w:bCs/>
                <w:color w:val="000000"/>
                <w:sz w:val="20"/>
                <w:szCs w:val="18"/>
              </w:rPr>
              <w:t>Proposed</w:t>
            </w:r>
          </w:p>
        </w:tc>
        <w:tc>
          <w:tcPr>
            <w:tcW w:w="532" w:type="pct"/>
            <w:shd w:val="clear" w:color="auto" w:fill="548DD4" w:themeFill="text2" w:themeFillTint="99"/>
            <w:noWrap/>
            <w:vAlign w:val="center"/>
            <w:hideMark/>
          </w:tcPr>
          <w:p w14:paraId="641E4487" w14:textId="77777777" w:rsidR="0021001A" w:rsidRPr="008963A5" w:rsidRDefault="0021001A">
            <w:pPr>
              <w:jc w:val="center"/>
              <w:rPr>
                <w:rFonts w:cs="Arial"/>
                <w:b/>
                <w:bCs/>
                <w:color w:val="000000"/>
                <w:sz w:val="20"/>
                <w:szCs w:val="18"/>
              </w:rPr>
            </w:pPr>
            <w:r>
              <w:rPr>
                <w:rFonts w:cs="Arial"/>
                <w:b/>
                <w:bCs/>
                <w:color w:val="000000"/>
                <w:sz w:val="20"/>
                <w:szCs w:val="18"/>
              </w:rPr>
              <w:t>Approved</w:t>
            </w:r>
          </w:p>
        </w:tc>
        <w:tc>
          <w:tcPr>
            <w:tcW w:w="518" w:type="pct"/>
            <w:shd w:val="clear" w:color="auto" w:fill="548DD4" w:themeFill="text2" w:themeFillTint="99"/>
            <w:noWrap/>
            <w:vAlign w:val="center"/>
            <w:hideMark/>
          </w:tcPr>
          <w:p w14:paraId="7837D491" w14:textId="77777777" w:rsidR="0021001A" w:rsidRPr="008963A5" w:rsidRDefault="0021001A">
            <w:pPr>
              <w:jc w:val="center"/>
              <w:rPr>
                <w:rFonts w:cs="Arial"/>
                <w:b/>
                <w:bCs/>
                <w:color w:val="000000"/>
                <w:sz w:val="20"/>
                <w:szCs w:val="18"/>
              </w:rPr>
            </w:pPr>
            <w:r>
              <w:rPr>
                <w:rFonts w:cs="Arial"/>
                <w:b/>
                <w:bCs/>
                <w:color w:val="000000"/>
                <w:sz w:val="20"/>
                <w:szCs w:val="18"/>
              </w:rPr>
              <w:t>Rev Estm</w:t>
            </w:r>
          </w:p>
        </w:tc>
        <w:tc>
          <w:tcPr>
            <w:tcW w:w="504" w:type="pct"/>
            <w:shd w:val="clear" w:color="auto" w:fill="548DD4" w:themeFill="text2" w:themeFillTint="99"/>
            <w:vAlign w:val="center"/>
          </w:tcPr>
          <w:p w14:paraId="10E2C39A" w14:textId="77777777" w:rsidR="0021001A" w:rsidRPr="008963A5" w:rsidRDefault="0021001A">
            <w:pPr>
              <w:jc w:val="center"/>
              <w:rPr>
                <w:rFonts w:cs="Arial"/>
                <w:b/>
                <w:bCs/>
                <w:color w:val="000000"/>
                <w:sz w:val="20"/>
                <w:szCs w:val="18"/>
              </w:rPr>
            </w:pPr>
            <w:r>
              <w:rPr>
                <w:rFonts w:cs="Arial"/>
                <w:b/>
                <w:bCs/>
                <w:color w:val="000000"/>
                <w:sz w:val="20"/>
                <w:szCs w:val="18"/>
              </w:rPr>
              <w:t>Proposed</w:t>
            </w:r>
          </w:p>
        </w:tc>
      </w:tr>
      <w:tr w:rsidR="0021001A" w:rsidRPr="00C031BC" w14:paraId="01CC00D6" w14:textId="77777777" w:rsidTr="00C031BC">
        <w:trPr>
          <w:trHeight w:val="359"/>
          <w:jc w:val="center"/>
        </w:trPr>
        <w:tc>
          <w:tcPr>
            <w:tcW w:w="959" w:type="pct"/>
            <w:shd w:val="clear" w:color="auto" w:fill="auto"/>
            <w:noWrap/>
            <w:vAlign w:val="center"/>
            <w:hideMark/>
          </w:tcPr>
          <w:p w14:paraId="71015762" w14:textId="77777777" w:rsidR="0021001A" w:rsidRPr="00840041" w:rsidRDefault="0021001A" w:rsidP="00840041">
            <w:pPr>
              <w:rPr>
                <w:rFonts w:cs="Arial"/>
                <w:color w:val="000000"/>
              </w:rPr>
            </w:pPr>
            <w:r w:rsidRPr="00840041">
              <w:rPr>
                <w:rFonts w:cs="Arial"/>
                <w:color w:val="000000"/>
              </w:rPr>
              <w:t>Distribution Loss</w:t>
            </w:r>
          </w:p>
        </w:tc>
        <w:tc>
          <w:tcPr>
            <w:tcW w:w="496" w:type="pct"/>
            <w:shd w:val="clear" w:color="auto" w:fill="auto"/>
            <w:noWrap/>
            <w:vAlign w:val="center"/>
            <w:hideMark/>
          </w:tcPr>
          <w:p w14:paraId="5B824E8D" w14:textId="3C372477" w:rsidR="0021001A" w:rsidRPr="00C031BC" w:rsidRDefault="0021001A" w:rsidP="00C031BC">
            <w:pPr>
              <w:jc w:val="center"/>
              <w:rPr>
                <w:rFonts w:cs="Arial"/>
              </w:rPr>
            </w:pPr>
            <w:r w:rsidRPr="00C031BC">
              <w:rPr>
                <w:rFonts w:cs="Arial"/>
              </w:rPr>
              <w:t>21.32%</w:t>
            </w:r>
          </w:p>
        </w:tc>
        <w:tc>
          <w:tcPr>
            <w:tcW w:w="496" w:type="pct"/>
            <w:shd w:val="clear" w:color="auto" w:fill="auto"/>
            <w:noWrap/>
            <w:vAlign w:val="center"/>
            <w:hideMark/>
          </w:tcPr>
          <w:p w14:paraId="310C4C1E" w14:textId="5AB56ABB" w:rsidR="0021001A" w:rsidRPr="00C031BC" w:rsidRDefault="0021001A" w:rsidP="00C031BC">
            <w:pPr>
              <w:jc w:val="center"/>
              <w:rPr>
                <w:rFonts w:cs="Arial"/>
              </w:rPr>
            </w:pPr>
            <w:r w:rsidRPr="00C031BC">
              <w:rPr>
                <w:rFonts w:cs="Arial"/>
              </w:rPr>
              <w:t>18.73%</w:t>
            </w:r>
          </w:p>
        </w:tc>
        <w:tc>
          <w:tcPr>
            <w:tcW w:w="496" w:type="pct"/>
            <w:shd w:val="clear" w:color="auto" w:fill="auto"/>
            <w:noWrap/>
            <w:vAlign w:val="center"/>
            <w:hideMark/>
          </w:tcPr>
          <w:p w14:paraId="3FD0ED05" w14:textId="471D829F" w:rsidR="0021001A" w:rsidRPr="00C031BC" w:rsidRDefault="0021001A" w:rsidP="00C031BC">
            <w:pPr>
              <w:jc w:val="center"/>
              <w:rPr>
                <w:rFonts w:cs="Arial"/>
              </w:rPr>
            </w:pPr>
            <w:r w:rsidRPr="00C031BC">
              <w:rPr>
                <w:rFonts w:cs="Arial"/>
              </w:rPr>
              <w:t>25.07%</w:t>
            </w:r>
          </w:p>
        </w:tc>
        <w:tc>
          <w:tcPr>
            <w:tcW w:w="496" w:type="pct"/>
            <w:shd w:val="clear" w:color="auto" w:fill="auto"/>
            <w:noWrap/>
            <w:vAlign w:val="center"/>
          </w:tcPr>
          <w:p w14:paraId="4D21B5A7" w14:textId="176EE41D" w:rsidR="0021001A" w:rsidRPr="00C031BC" w:rsidRDefault="0021001A" w:rsidP="00C031BC">
            <w:pPr>
              <w:jc w:val="center"/>
              <w:rPr>
                <w:rFonts w:cs="Arial"/>
              </w:rPr>
            </w:pPr>
            <w:r w:rsidRPr="00C031BC">
              <w:rPr>
                <w:rFonts w:cs="Arial"/>
              </w:rPr>
              <w:t>21.02%</w:t>
            </w:r>
          </w:p>
        </w:tc>
        <w:tc>
          <w:tcPr>
            <w:tcW w:w="504" w:type="pct"/>
            <w:shd w:val="clear" w:color="auto" w:fill="auto"/>
            <w:noWrap/>
            <w:vAlign w:val="center"/>
            <w:hideMark/>
          </w:tcPr>
          <w:p w14:paraId="2142A388" w14:textId="69A42895" w:rsidR="0021001A" w:rsidRPr="00C031BC" w:rsidRDefault="0021001A" w:rsidP="00C031BC">
            <w:pPr>
              <w:jc w:val="center"/>
              <w:rPr>
                <w:rFonts w:cs="Arial"/>
              </w:rPr>
            </w:pPr>
            <w:r w:rsidRPr="00C031BC">
              <w:rPr>
                <w:rFonts w:cs="Arial"/>
              </w:rPr>
              <w:t>21.24%</w:t>
            </w:r>
          </w:p>
        </w:tc>
        <w:tc>
          <w:tcPr>
            <w:tcW w:w="532" w:type="pct"/>
            <w:shd w:val="clear" w:color="auto" w:fill="auto"/>
            <w:noWrap/>
            <w:vAlign w:val="center"/>
            <w:hideMark/>
          </w:tcPr>
          <w:p w14:paraId="14886669" w14:textId="77777777" w:rsidR="0021001A" w:rsidRPr="00C031BC" w:rsidRDefault="0021001A" w:rsidP="00C031BC">
            <w:pPr>
              <w:jc w:val="center"/>
              <w:rPr>
                <w:rFonts w:cs="Arial"/>
              </w:rPr>
            </w:pPr>
            <w:r w:rsidRPr="00C031BC">
              <w:rPr>
                <w:rFonts w:cs="Arial"/>
              </w:rPr>
              <w:t>19.60%</w:t>
            </w:r>
          </w:p>
        </w:tc>
        <w:tc>
          <w:tcPr>
            <w:tcW w:w="518" w:type="pct"/>
            <w:shd w:val="clear" w:color="auto" w:fill="auto"/>
            <w:noWrap/>
            <w:vAlign w:val="center"/>
            <w:hideMark/>
          </w:tcPr>
          <w:p w14:paraId="4FCD80FE" w14:textId="7F9914CD" w:rsidR="0021001A" w:rsidRPr="00C031BC" w:rsidRDefault="0021001A" w:rsidP="00C031BC">
            <w:pPr>
              <w:jc w:val="center"/>
              <w:rPr>
                <w:rFonts w:cs="Arial"/>
              </w:rPr>
            </w:pPr>
            <w:r w:rsidRPr="00C031BC">
              <w:rPr>
                <w:rFonts w:cs="Arial"/>
              </w:rPr>
              <w:t>1</w:t>
            </w:r>
            <w:r w:rsidR="004B1918" w:rsidRPr="00C031BC">
              <w:rPr>
                <w:rFonts w:cs="Arial"/>
              </w:rPr>
              <w:t>8.12</w:t>
            </w:r>
            <w:r w:rsidRPr="00C031BC">
              <w:rPr>
                <w:rFonts w:cs="Arial"/>
              </w:rPr>
              <w:t>%</w:t>
            </w:r>
          </w:p>
        </w:tc>
        <w:tc>
          <w:tcPr>
            <w:tcW w:w="504" w:type="pct"/>
            <w:vAlign w:val="center"/>
          </w:tcPr>
          <w:p w14:paraId="6AEC2ECB" w14:textId="3FE52B34" w:rsidR="0021001A" w:rsidRPr="00C031BC" w:rsidRDefault="0021001A" w:rsidP="00C031BC">
            <w:pPr>
              <w:jc w:val="center"/>
              <w:rPr>
                <w:rFonts w:cs="Arial"/>
              </w:rPr>
            </w:pPr>
            <w:r w:rsidRPr="00C031BC">
              <w:rPr>
                <w:rFonts w:cs="Arial"/>
              </w:rPr>
              <w:t>1</w:t>
            </w:r>
            <w:r w:rsidR="00165796" w:rsidRPr="00C031BC">
              <w:rPr>
                <w:rFonts w:cs="Arial"/>
              </w:rPr>
              <w:t>8.11</w:t>
            </w:r>
            <w:r w:rsidRPr="00C031BC">
              <w:rPr>
                <w:rFonts w:cs="Arial"/>
              </w:rPr>
              <w:t>%</w:t>
            </w:r>
          </w:p>
        </w:tc>
      </w:tr>
      <w:tr w:rsidR="0021001A" w:rsidRPr="00C031BC" w14:paraId="3FD45316" w14:textId="77777777" w:rsidTr="00C031BC">
        <w:trPr>
          <w:trHeight w:val="359"/>
          <w:jc w:val="center"/>
        </w:trPr>
        <w:tc>
          <w:tcPr>
            <w:tcW w:w="959" w:type="pct"/>
            <w:tcBorders>
              <w:bottom w:val="single" w:sz="4" w:space="0" w:color="auto"/>
            </w:tcBorders>
            <w:shd w:val="clear" w:color="auto" w:fill="auto"/>
            <w:noWrap/>
            <w:vAlign w:val="center"/>
            <w:hideMark/>
          </w:tcPr>
          <w:p w14:paraId="0A48B231" w14:textId="77777777" w:rsidR="0021001A" w:rsidRPr="00840041" w:rsidRDefault="0021001A" w:rsidP="00840041">
            <w:pPr>
              <w:rPr>
                <w:rFonts w:cs="Arial"/>
                <w:color w:val="000000"/>
              </w:rPr>
            </w:pPr>
            <w:r w:rsidRPr="00840041">
              <w:rPr>
                <w:rFonts w:cs="Arial"/>
                <w:color w:val="000000"/>
              </w:rPr>
              <w:t>Collection Efficiency</w:t>
            </w:r>
          </w:p>
        </w:tc>
        <w:tc>
          <w:tcPr>
            <w:tcW w:w="496" w:type="pct"/>
            <w:tcBorders>
              <w:bottom w:val="single" w:sz="4" w:space="0" w:color="auto"/>
            </w:tcBorders>
            <w:shd w:val="clear" w:color="auto" w:fill="auto"/>
            <w:noWrap/>
            <w:vAlign w:val="center"/>
            <w:hideMark/>
          </w:tcPr>
          <w:p w14:paraId="21E8A7DE" w14:textId="044467E6" w:rsidR="0021001A" w:rsidRPr="00C031BC" w:rsidRDefault="0021001A" w:rsidP="00C031BC">
            <w:pPr>
              <w:jc w:val="center"/>
              <w:rPr>
                <w:rFonts w:cs="Arial"/>
              </w:rPr>
            </w:pPr>
            <w:r w:rsidRPr="00C031BC">
              <w:rPr>
                <w:rFonts w:cs="Arial"/>
              </w:rPr>
              <w:t>87%</w:t>
            </w:r>
          </w:p>
        </w:tc>
        <w:tc>
          <w:tcPr>
            <w:tcW w:w="496" w:type="pct"/>
            <w:tcBorders>
              <w:bottom w:val="single" w:sz="4" w:space="0" w:color="auto"/>
            </w:tcBorders>
            <w:shd w:val="clear" w:color="auto" w:fill="auto"/>
            <w:noWrap/>
            <w:vAlign w:val="center"/>
            <w:hideMark/>
          </w:tcPr>
          <w:p w14:paraId="757CC49B" w14:textId="302FAD1C" w:rsidR="0021001A" w:rsidRPr="00C031BC" w:rsidRDefault="0021001A" w:rsidP="00C031BC">
            <w:pPr>
              <w:jc w:val="center"/>
              <w:rPr>
                <w:rFonts w:cs="Arial"/>
              </w:rPr>
            </w:pPr>
            <w:r w:rsidRPr="00C031BC">
              <w:rPr>
                <w:rFonts w:cs="Arial"/>
              </w:rPr>
              <w:t>88%</w:t>
            </w:r>
          </w:p>
        </w:tc>
        <w:tc>
          <w:tcPr>
            <w:tcW w:w="496" w:type="pct"/>
            <w:tcBorders>
              <w:bottom w:val="single" w:sz="4" w:space="0" w:color="auto"/>
            </w:tcBorders>
            <w:shd w:val="clear" w:color="auto" w:fill="auto"/>
            <w:noWrap/>
            <w:vAlign w:val="center"/>
            <w:hideMark/>
          </w:tcPr>
          <w:p w14:paraId="4E8F5E83" w14:textId="14146B6B" w:rsidR="0021001A" w:rsidRPr="00C031BC" w:rsidRDefault="0021001A" w:rsidP="00C031BC">
            <w:pPr>
              <w:jc w:val="center"/>
              <w:rPr>
                <w:rFonts w:cs="Arial"/>
              </w:rPr>
            </w:pPr>
            <w:r w:rsidRPr="00C031BC">
              <w:rPr>
                <w:rFonts w:cs="Arial"/>
              </w:rPr>
              <w:t>97.71%</w:t>
            </w:r>
          </w:p>
        </w:tc>
        <w:tc>
          <w:tcPr>
            <w:tcW w:w="496" w:type="pct"/>
            <w:tcBorders>
              <w:bottom w:val="single" w:sz="4" w:space="0" w:color="auto"/>
            </w:tcBorders>
            <w:shd w:val="clear" w:color="auto" w:fill="auto"/>
            <w:noWrap/>
            <w:vAlign w:val="center"/>
          </w:tcPr>
          <w:p w14:paraId="6D29B4E8" w14:textId="4C4AFFD7" w:rsidR="0021001A" w:rsidRPr="00C031BC" w:rsidRDefault="0021001A" w:rsidP="00C031BC">
            <w:pPr>
              <w:jc w:val="center"/>
              <w:rPr>
                <w:rFonts w:cs="Arial"/>
              </w:rPr>
            </w:pPr>
            <w:r w:rsidRPr="00C031BC">
              <w:rPr>
                <w:rFonts w:cs="Arial"/>
              </w:rPr>
              <w:t>92.93%</w:t>
            </w:r>
          </w:p>
        </w:tc>
        <w:tc>
          <w:tcPr>
            <w:tcW w:w="504" w:type="pct"/>
            <w:tcBorders>
              <w:bottom w:val="single" w:sz="4" w:space="0" w:color="auto"/>
            </w:tcBorders>
            <w:shd w:val="clear" w:color="auto" w:fill="auto"/>
            <w:noWrap/>
            <w:vAlign w:val="center"/>
            <w:hideMark/>
          </w:tcPr>
          <w:p w14:paraId="740E2901" w14:textId="77777777" w:rsidR="0021001A" w:rsidRPr="00C031BC" w:rsidRDefault="0021001A" w:rsidP="00C031BC">
            <w:pPr>
              <w:jc w:val="center"/>
              <w:rPr>
                <w:rFonts w:cs="Arial"/>
              </w:rPr>
            </w:pPr>
            <w:r w:rsidRPr="00C031BC">
              <w:rPr>
                <w:rFonts w:cs="Arial"/>
              </w:rPr>
              <w:t>96%</w:t>
            </w:r>
          </w:p>
        </w:tc>
        <w:tc>
          <w:tcPr>
            <w:tcW w:w="532" w:type="pct"/>
            <w:tcBorders>
              <w:bottom w:val="single" w:sz="4" w:space="0" w:color="auto"/>
            </w:tcBorders>
            <w:shd w:val="clear" w:color="auto" w:fill="auto"/>
            <w:noWrap/>
            <w:vAlign w:val="center"/>
            <w:hideMark/>
          </w:tcPr>
          <w:p w14:paraId="5E480DF6" w14:textId="77777777" w:rsidR="0021001A" w:rsidRPr="00C031BC" w:rsidRDefault="0021001A" w:rsidP="00C031BC">
            <w:pPr>
              <w:jc w:val="center"/>
              <w:rPr>
                <w:rFonts w:cs="Arial"/>
              </w:rPr>
            </w:pPr>
            <w:r w:rsidRPr="00C031BC">
              <w:rPr>
                <w:rFonts w:cs="Arial"/>
              </w:rPr>
              <w:t>99%</w:t>
            </w:r>
          </w:p>
        </w:tc>
        <w:tc>
          <w:tcPr>
            <w:tcW w:w="518" w:type="pct"/>
            <w:tcBorders>
              <w:bottom w:val="single" w:sz="4" w:space="0" w:color="auto"/>
            </w:tcBorders>
            <w:shd w:val="clear" w:color="auto" w:fill="auto"/>
            <w:noWrap/>
            <w:vAlign w:val="center"/>
            <w:hideMark/>
          </w:tcPr>
          <w:p w14:paraId="0D4C874A" w14:textId="07B0DD3E" w:rsidR="0021001A" w:rsidRPr="00C031BC" w:rsidRDefault="0021001A" w:rsidP="00C031BC">
            <w:pPr>
              <w:jc w:val="center"/>
              <w:rPr>
                <w:rFonts w:cs="Arial"/>
              </w:rPr>
            </w:pPr>
            <w:r w:rsidRPr="00C031BC">
              <w:rPr>
                <w:rFonts w:cs="Arial"/>
              </w:rPr>
              <w:t>9</w:t>
            </w:r>
            <w:r w:rsidR="004B1918" w:rsidRPr="00C031BC">
              <w:rPr>
                <w:rFonts w:cs="Arial"/>
              </w:rPr>
              <w:t>7.2</w:t>
            </w:r>
            <w:r w:rsidRPr="00C031BC">
              <w:rPr>
                <w:rFonts w:cs="Arial"/>
              </w:rPr>
              <w:t>%</w:t>
            </w:r>
          </w:p>
        </w:tc>
        <w:tc>
          <w:tcPr>
            <w:tcW w:w="504" w:type="pct"/>
            <w:tcBorders>
              <w:bottom w:val="single" w:sz="4" w:space="0" w:color="auto"/>
            </w:tcBorders>
            <w:vAlign w:val="center"/>
          </w:tcPr>
          <w:p w14:paraId="22F22DD0" w14:textId="49953E46" w:rsidR="0021001A" w:rsidRPr="00C031BC" w:rsidRDefault="0021001A" w:rsidP="00C031BC">
            <w:pPr>
              <w:jc w:val="center"/>
              <w:rPr>
                <w:rFonts w:cs="Arial"/>
              </w:rPr>
            </w:pPr>
            <w:r w:rsidRPr="00C031BC">
              <w:rPr>
                <w:rFonts w:cs="Arial"/>
              </w:rPr>
              <w:t>9</w:t>
            </w:r>
            <w:r w:rsidR="00165796" w:rsidRPr="00C031BC">
              <w:rPr>
                <w:rFonts w:cs="Arial"/>
              </w:rPr>
              <w:t>9</w:t>
            </w:r>
            <w:r w:rsidRPr="00C031BC">
              <w:rPr>
                <w:rFonts w:cs="Arial"/>
              </w:rPr>
              <w:t>%</w:t>
            </w:r>
          </w:p>
        </w:tc>
      </w:tr>
      <w:tr w:rsidR="0021001A" w:rsidRPr="00C031BC" w14:paraId="6C33D9A4" w14:textId="77777777" w:rsidTr="00C031BC">
        <w:trPr>
          <w:trHeight w:val="359"/>
          <w:jc w:val="center"/>
        </w:trPr>
        <w:tc>
          <w:tcPr>
            <w:tcW w:w="959" w:type="pct"/>
            <w:tcBorders>
              <w:bottom w:val="single" w:sz="4" w:space="0" w:color="auto"/>
            </w:tcBorders>
            <w:shd w:val="clear" w:color="auto" w:fill="auto"/>
            <w:noWrap/>
            <w:vAlign w:val="center"/>
            <w:hideMark/>
          </w:tcPr>
          <w:p w14:paraId="4F845A9E" w14:textId="77777777" w:rsidR="0021001A" w:rsidRPr="00840041" w:rsidRDefault="0021001A" w:rsidP="00840041">
            <w:pPr>
              <w:rPr>
                <w:rFonts w:cs="Arial"/>
                <w:color w:val="000000"/>
              </w:rPr>
            </w:pPr>
            <w:r w:rsidRPr="00840041">
              <w:rPr>
                <w:rFonts w:cs="Arial"/>
                <w:color w:val="000000"/>
              </w:rPr>
              <w:t>AT&amp;C Loss</w:t>
            </w:r>
          </w:p>
        </w:tc>
        <w:tc>
          <w:tcPr>
            <w:tcW w:w="496" w:type="pct"/>
            <w:tcBorders>
              <w:bottom w:val="single" w:sz="4" w:space="0" w:color="auto"/>
            </w:tcBorders>
            <w:shd w:val="clear" w:color="auto" w:fill="auto"/>
            <w:noWrap/>
            <w:vAlign w:val="center"/>
            <w:hideMark/>
          </w:tcPr>
          <w:p w14:paraId="23954142" w14:textId="66BE1CE1" w:rsidR="0021001A" w:rsidRPr="00C031BC" w:rsidRDefault="0021001A" w:rsidP="00C031BC">
            <w:pPr>
              <w:jc w:val="center"/>
              <w:rPr>
                <w:rFonts w:cs="Arial"/>
              </w:rPr>
            </w:pPr>
            <w:r w:rsidRPr="00C031BC">
              <w:rPr>
                <w:rFonts w:cs="Arial"/>
              </w:rPr>
              <w:t>31.64%</w:t>
            </w:r>
          </w:p>
        </w:tc>
        <w:tc>
          <w:tcPr>
            <w:tcW w:w="496" w:type="pct"/>
            <w:tcBorders>
              <w:bottom w:val="single" w:sz="4" w:space="0" w:color="auto"/>
            </w:tcBorders>
            <w:shd w:val="clear" w:color="auto" w:fill="auto"/>
            <w:noWrap/>
            <w:vAlign w:val="center"/>
            <w:hideMark/>
          </w:tcPr>
          <w:p w14:paraId="2FF53CFF" w14:textId="502D154C" w:rsidR="0021001A" w:rsidRPr="00C031BC" w:rsidRDefault="0021001A" w:rsidP="00C031BC">
            <w:pPr>
              <w:jc w:val="center"/>
              <w:rPr>
                <w:rFonts w:cs="Arial"/>
              </w:rPr>
            </w:pPr>
            <w:r w:rsidRPr="00C031BC">
              <w:rPr>
                <w:rFonts w:cs="Arial"/>
              </w:rPr>
              <w:t>28.56%</w:t>
            </w:r>
          </w:p>
        </w:tc>
        <w:tc>
          <w:tcPr>
            <w:tcW w:w="496" w:type="pct"/>
            <w:tcBorders>
              <w:bottom w:val="single" w:sz="4" w:space="0" w:color="auto"/>
            </w:tcBorders>
            <w:shd w:val="clear" w:color="auto" w:fill="auto"/>
            <w:noWrap/>
            <w:vAlign w:val="center"/>
            <w:hideMark/>
          </w:tcPr>
          <w:p w14:paraId="6E31C911" w14:textId="7364ED7F" w:rsidR="0021001A" w:rsidRPr="00C031BC" w:rsidRDefault="0021001A" w:rsidP="00C031BC">
            <w:pPr>
              <w:jc w:val="center"/>
              <w:rPr>
                <w:rFonts w:cs="Arial"/>
              </w:rPr>
            </w:pPr>
            <w:r w:rsidRPr="00C031BC">
              <w:rPr>
                <w:rFonts w:cs="Arial"/>
              </w:rPr>
              <w:t>26.78%</w:t>
            </w:r>
          </w:p>
        </w:tc>
        <w:tc>
          <w:tcPr>
            <w:tcW w:w="496" w:type="pct"/>
            <w:tcBorders>
              <w:bottom w:val="single" w:sz="4" w:space="0" w:color="auto"/>
            </w:tcBorders>
            <w:shd w:val="clear" w:color="auto" w:fill="auto"/>
            <w:noWrap/>
            <w:vAlign w:val="center"/>
          </w:tcPr>
          <w:p w14:paraId="06FB877E" w14:textId="297EF490" w:rsidR="0021001A" w:rsidRPr="00C031BC" w:rsidRDefault="0021001A" w:rsidP="00C031BC">
            <w:pPr>
              <w:jc w:val="center"/>
              <w:rPr>
                <w:rFonts w:cs="Arial"/>
              </w:rPr>
            </w:pPr>
            <w:r w:rsidRPr="00C031BC">
              <w:rPr>
                <w:rFonts w:cs="Arial"/>
              </w:rPr>
              <w:t>26.60%</w:t>
            </w:r>
          </w:p>
        </w:tc>
        <w:tc>
          <w:tcPr>
            <w:tcW w:w="504" w:type="pct"/>
            <w:tcBorders>
              <w:bottom w:val="single" w:sz="4" w:space="0" w:color="auto"/>
            </w:tcBorders>
            <w:shd w:val="clear" w:color="auto" w:fill="auto"/>
            <w:noWrap/>
            <w:vAlign w:val="center"/>
            <w:hideMark/>
          </w:tcPr>
          <w:p w14:paraId="7A89990E" w14:textId="7747D5A5" w:rsidR="0021001A" w:rsidRPr="00C031BC" w:rsidRDefault="0021001A" w:rsidP="00C031BC">
            <w:pPr>
              <w:jc w:val="center"/>
              <w:rPr>
                <w:rFonts w:cs="Arial"/>
              </w:rPr>
            </w:pPr>
            <w:r w:rsidRPr="00C031BC">
              <w:rPr>
                <w:rFonts w:cs="Arial"/>
              </w:rPr>
              <w:t>24.54%</w:t>
            </w:r>
          </w:p>
        </w:tc>
        <w:tc>
          <w:tcPr>
            <w:tcW w:w="532" w:type="pct"/>
            <w:tcBorders>
              <w:bottom w:val="single" w:sz="4" w:space="0" w:color="auto"/>
            </w:tcBorders>
            <w:shd w:val="clear" w:color="auto" w:fill="auto"/>
            <w:noWrap/>
            <w:vAlign w:val="center"/>
            <w:hideMark/>
          </w:tcPr>
          <w:p w14:paraId="0BC19557" w14:textId="77777777" w:rsidR="0021001A" w:rsidRPr="00C031BC" w:rsidRDefault="0021001A" w:rsidP="00C031BC">
            <w:pPr>
              <w:jc w:val="center"/>
              <w:rPr>
                <w:rFonts w:cs="Arial"/>
              </w:rPr>
            </w:pPr>
            <w:r w:rsidRPr="00C031BC">
              <w:rPr>
                <w:rFonts w:cs="Arial"/>
              </w:rPr>
              <w:t>20.40%</w:t>
            </w:r>
          </w:p>
        </w:tc>
        <w:tc>
          <w:tcPr>
            <w:tcW w:w="518" w:type="pct"/>
            <w:tcBorders>
              <w:bottom w:val="single" w:sz="4" w:space="0" w:color="auto"/>
            </w:tcBorders>
            <w:shd w:val="clear" w:color="auto" w:fill="auto"/>
            <w:noWrap/>
            <w:vAlign w:val="center"/>
            <w:hideMark/>
          </w:tcPr>
          <w:p w14:paraId="1C8AE9C6" w14:textId="7AB8D7C9" w:rsidR="0021001A" w:rsidRPr="00C031BC" w:rsidRDefault="0021001A" w:rsidP="00C031BC">
            <w:pPr>
              <w:jc w:val="center"/>
              <w:rPr>
                <w:rFonts w:cs="Arial"/>
              </w:rPr>
            </w:pPr>
            <w:r w:rsidRPr="00C031BC">
              <w:rPr>
                <w:rFonts w:cs="Arial"/>
              </w:rPr>
              <w:t>2</w:t>
            </w:r>
            <w:r w:rsidR="004B1918" w:rsidRPr="00C031BC">
              <w:rPr>
                <w:rFonts w:cs="Arial"/>
              </w:rPr>
              <w:t>0.41</w:t>
            </w:r>
            <w:r w:rsidRPr="00C031BC">
              <w:rPr>
                <w:rFonts w:cs="Arial"/>
              </w:rPr>
              <w:t>%</w:t>
            </w:r>
          </w:p>
        </w:tc>
        <w:tc>
          <w:tcPr>
            <w:tcW w:w="504" w:type="pct"/>
            <w:tcBorders>
              <w:bottom w:val="single" w:sz="4" w:space="0" w:color="auto"/>
            </w:tcBorders>
            <w:vAlign w:val="center"/>
          </w:tcPr>
          <w:p w14:paraId="1265F34F" w14:textId="5ACAFACD" w:rsidR="0021001A" w:rsidRPr="00C031BC" w:rsidRDefault="0021001A" w:rsidP="00C031BC">
            <w:pPr>
              <w:jc w:val="center"/>
              <w:rPr>
                <w:rFonts w:cs="Arial"/>
              </w:rPr>
            </w:pPr>
            <w:r w:rsidRPr="00C031BC">
              <w:rPr>
                <w:rFonts w:cs="Arial"/>
              </w:rPr>
              <w:t>18.</w:t>
            </w:r>
            <w:r w:rsidR="00165796" w:rsidRPr="00C031BC">
              <w:rPr>
                <w:rFonts w:cs="Arial"/>
              </w:rPr>
              <w:t>93</w:t>
            </w:r>
            <w:r w:rsidRPr="00C031BC">
              <w:rPr>
                <w:rFonts w:cs="Arial"/>
              </w:rPr>
              <w:t>%</w:t>
            </w:r>
          </w:p>
        </w:tc>
      </w:tr>
      <w:tr w:rsidR="0021001A" w:rsidRPr="00C031BC" w14:paraId="2DA4F113" w14:textId="77777777" w:rsidTr="00C031BC">
        <w:trPr>
          <w:trHeight w:val="359"/>
          <w:jc w:val="center"/>
        </w:trPr>
        <w:tc>
          <w:tcPr>
            <w:tcW w:w="959" w:type="pct"/>
            <w:tcBorders>
              <w:bottom w:val="single" w:sz="4" w:space="0" w:color="auto"/>
            </w:tcBorders>
            <w:shd w:val="clear" w:color="auto" w:fill="auto"/>
            <w:noWrap/>
            <w:vAlign w:val="center"/>
            <w:hideMark/>
          </w:tcPr>
          <w:p w14:paraId="1C314E68" w14:textId="77777777" w:rsidR="0021001A" w:rsidRPr="00840041" w:rsidRDefault="0021001A" w:rsidP="00840041">
            <w:pPr>
              <w:rPr>
                <w:rFonts w:cs="Arial"/>
                <w:color w:val="000000"/>
              </w:rPr>
            </w:pPr>
            <w:r w:rsidRPr="00840041">
              <w:rPr>
                <w:rFonts w:cs="Arial"/>
                <w:color w:val="000000"/>
              </w:rPr>
              <w:t>% Reduction</w:t>
            </w:r>
          </w:p>
        </w:tc>
        <w:tc>
          <w:tcPr>
            <w:tcW w:w="496" w:type="pct"/>
            <w:tcBorders>
              <w:bottom w:val="single" w:sz="4" w:space="0" w:color="auto"/>
            </w:tcBorders>
            <w:shd w:val="clear" w:color="auto" w:fill="auto"/>
            <w:noWrap/>
            <w:vAlign w:val="center"/>
            <w:hideMark/>
          </w:tcPr>
          <w:p w14:paraId="2A99BFED" w14:textId="2768D540" w:rsidR="0021001A" w:rsidRPr="00C031BC" w:rsidRDefault="0021001A" w:rsidP="00C031BC">
            <w:pPr>
              <w:jc w:val="center"/>
              <w:rPr>
                <w:rFonts w:cs="Arial"/>
                <w:color w:val="000000"/>
              </w:rPr>
            </w:pPr>
            <w:r w:rsidRPr="00C031BC">
              <w:rPr>
                <w:rFonts w:cs="Arial"/>
                <w:color w:val="000000"/>
              </w:rPr>
              <w:t>3.16%</w:t>
            </w:r>
          </w:p>
        </w:tc>
        <w:tc>
          <w:tcPr>
            <w:tcW w:w="496" w:type="pct"/>
            <w:tcBorders>
              <w:bottom w:val="single" w:sz="4" w:space="0" w:color="auto"/>
            </w:tcBorders>
            <w:shd w:val="clear" w:color="auto" w:fill="auto"/>
            <w:noWrap/>
            <w:vAlign w:val="center"/>
            <w:hideMark/>
          </w:tcPr>
          <w:p w14:paraId="6764C043" w14:textId="0634E010" w:rsidR="0021001A" w:rsidRPr="00C031BC" w:rsidRDefault="0021001A" w:rsidP="00C031BC">
            <w:pPr>
              <w:jc w:val="center"/>
              <w:rPr>
                <w:rFonts w:cs="Arial"/>
                <w:color w:val="000000"/>
              </w:rPr>
            </w:pPr>
            <w:r w:rsidRPr="00C031BC">
              <w:rPr>
                <w:rFonts w:cs="Arial"/>
                <w:color w:val="000000"/>
              </w:rPr>
              <w:t>3.08%</w:t>
            </w:r>
          </w:p>
        </w:tc>
        <w:tc>
          <w:tcPr>
            <w:tcW w:w="496" w:type="pct"/>
            <w:tcBorders>
              <w:bottom w:val="single" w:sz="4" w:space="0" w:color="auto"/>
            </w:tcBorders>
            <w:shd w:val="clear" w:color="auto" w:fill="auto"/>
            <w:noWrap/>
            <w:vAlign w:val="center"/>
            <w:hideMark/>
          </w:tcPr>
          <w:p w14:paraId="1F30AA07" w14:textId="3758D01B" w:rsidR="0021001A" w:rsidRPr="00C031BC" w:rsidRDefault="0021001A" w:rsidP="00C031BC">
            <w:pPr>
              <w:jc w:val="center"/>
              <w:rPr>
                <w:rFonts w:cs="Arial"/>
                <w:color w:val="000000"/>
              </w:rPr>
            </w:pPr>
            <w:r w:rsidRPr="00C031BC">
              <w:rPr>
                <w:rFonts w:cs="Arial"/>
                <w:color w:val="000000" w:themeColor="text1"/>
              </w:rPr>
              <w:t>1.78%</w:t>
            </w:r>
          </w:p>
        </w:tc>
        <w:tc>
          <w:tcPr>
            <w:tcW w:w="496" w:type="pct"/>
            <w:tcBorders>
              <w:bottom w:val="single" w:sz="4" w:space="0" w:color="auto"/>
            </w:tcBorders>
            <w:shd w:val="clear" w:color="auto" w:fill="auto"/>
            <w:noWrap/>
            <w:vAlign w:val="center"/>
          </w:tcPr>
          <w:p w14:paraId="28F7804C" w14:textId="33279739" w:rsidR="0021001A" w:rsidRPr="00C031BC" w:rsidRDefault="0021001A" w:rsidP="00C031BC">
            <w:pPr>
              <w:jc w:val="center"/>
              <w:rPr>
                <w:rFonts w:cs="Arial"/>
                <w:color w:val="000000"/>
              </w:rPr>
            </w:pPr>
            <w:r w:rsidRPr="00C031BC">
              <w:rPr>
                <w:rFonts w:cs="Arial"/>
                <w:color w:val="000000"/>
              </w:rPr>
              <w:t>0.18%</w:t>
            </w:r>
          </w:p>
        </w:tc>
        <w:tc>
          <w:tcPr>
            <w:tcW w:w="504" w:type="pct"/>
            <w:tcBorders>
              <w:bottom w:val="single" w:sz="4" w:space="0" w:color="auto"/>
            </w:tcBorders>
            <w:shd w:val="clear" w:color="auto" w:fill="auto"/>
            <w:noWrap/>
            <w:vAlign w:val="center"/>
            <w:hideMark/>
          </w:tcPr>
          <w:p w14:paraId="3A01AE77" w14:textId="51699CAB" w:rsidR="0021001A" w:rsidRPr="00C031BC" w:rsidRDefault="0021001A" w:rsidP="00C031BC">
            <w:pPr>
              <w:jc w:val="center"/>
              <w:rPr>
                <w:rFonts w:cs="Arial"/>
                <w:color w:val="000000"/>
              </w:rPr>
            </w:pPr>
            <w:r w:rsidRPr="00C031BC">
              <w:rPr>
                <w:rFonts w:cs="Arial"/>
                <w:color w:val="000000"/>
              </w:rPr>
              <w:t>2.06%</w:t>
            </w:r>
          </w:p>
        </w:tc>
        <w:tc>
          <w:tcPr>
            <w:tcW w:w="532" w:type="pct"/>
            <w:tcBorders>
              <w:bottom w:val="single" w:sz="4" w:space="0" w:color="auto"/>
            </w:tcBorders>
            <w:shd w:val="clear" w:color="auto" w:fill="auto"/>
            <w:noWrap/>
            <w:vAlign w:val="center"/>
            <w:hideMark/>
          </w:tcPr>
          <w:p w14:paraId="6D8ED050" w14:textId="46D84C29" w:rsidR="0021001A" w:rsidRPr="00C031BC" w:rsidRDefault="0021001A" w:rsidP="00C031BC">
            <w:pPr>
              <w:jc w:val="center"/>
              <w:rPr>
                <w:rFonts w:cs="Arial"/>
                <w:color w:val="000000"/>
              </w:rPr>
            </w:pPr>
            <w:r w:rsidRPr="00C031BC">
              <w:rPr>
                <w:rFonts w:cs="Arial"/>
                <w:color w:val="000000" w:themeColor="text1"/>
              </w:rPr>
              <w:t>4.14%</w:t>
            </w:r>
          </w:p>
        </w:tc>
        <w:tc>
          <w:tcPr>
            <w:tcW w:w="518" w:type="pct"/>
            <w:tcBorders>
              <w:bottom w:val="single" w:sz="4" w:space="0" w:color="auto"/>
            </w:tcBorders>
            <w:shd w:val="clear" w:color="auto" w:fill="auto"/>
            <w:noWrap/>
            <w:vAlign w:val="center"/>
            <w:hideMark/>
          </w:tcPr>
          <w:p w14:paraId="1ADA7909" w14:textId="571D1356" w:rsidR="0021001A" w:rsidRPr="00C031BC" w:rsidRDefault="004B1918" w:rsidP="00C031BC">
            <w:pPr>
              <w:jc w:val="center"/>
              <w:rPr>
                <w:rFonts w:cs="Arial"/>
                <w:color w:val="000000"/>
              </w:rPr>
            </w:pPr>
            <w:r w:rsidRPr="00C031BC">
              <w:rPr>
                <w:rFonts w:cs="Arial"/>
                <w:color w:val="000000" w:themeColor="text1"/>
              </w:rPr>
              <w:t>6.19</w:t>
            </w:r>
            <w:r w:rsidR="0021001A" w:rsidRPr="00C031BC">
              <w:rPr>
                <w:rFonts w:cs="Arial"/>
                <w:color w:val="000000" w:themeColor="text1"/>
              </w:rPr>
              <w:t>%</w:t>
            </w:r>
          </w:p>
        </w:tc>
        <w:tc>
          <w:tcPr>
            <w:tcW w:w="504" w:type="pct"/>
            <w:tcBorders>
              <w:bottom w:val="single" w:sz="4" w:space="0" w:color="auto"/>
            </w:tcBorders>
            <w:vAlign w:val="center"/>
          </w:tcPr>
          <w:p w14:paraId="3133DCA8" w14:textId="0DD8EEA1" w:rsidR="0021001A" w:rsidRPr="00C031BC" w:rsidRDefault="00165796" w:rsidP="00C031BC">
            <w:pPr>
              <w:jc w:val="center"/>
              <w:rPr>
                <w:rFonts w:cs="Arial"/>
              </w:rPr>
            </w:pPr>
            <w:r w:rsidRPr="00C031BC">
              <w:rPr>
                <w:rFonts w:cs="Arial"/>
              </w:rPr>
              <w:t>3.72</w:t>
            </w:r>
            <w:r w:rsidR="0021001A" w:rsidRPr="00C031BC">
              <w:rPr>
                <w:rFonts w:cs="Arial"/>
              </w:rPr>
              <w:t>%</w:t>
            </w:r>
          </w:p>
        </w:tc>
      </w:tr>
    </w:tbl>
    <w:p w14:paraId="2BC129CA" w14:textId="509BE462" w:rsidR="00F16426" w:rsidRPr="00F663B0" w:rsidRDefault="00F16426" w:rsidP="00F663B0">
      <w:pPr>
        <w:pStyle w:val="Caption"/>
        <w:keepNext/>
        <w:spacing w:line="360" w:lineRule="auto"/>
        <w:jc w:val="both"/>
        <w:rPr>
          <w:rFonts w:ascii="Cambria" w:hAnsi="Cambria" w:cs="Arial"/>
          <w:sz w:val="24"/>
          <w:szCs w:val="24"/>
        </w:rPr>
      </w:pPr>
      <w:r w:rsidRPr="00C031BC">
        <w:rPr>
          <w:rFonts w:ascii="Cambria" w:hAnsi="Cambria" w:cs="Arial"/>
          <w:sz w:val="24"/>
          <w:szCs w:val="24"/>
        </w:rPr>
        <w:t xml:space="preserve">The year FY </w:t>
      </w:r>
      <w:r w:rsidR="003151DB" w:rsidRPr="00C031BC">
        <w:rPr>
          <w:rFonts w:ascii="Cambria" w:hAnsi="Cambria" w:cs="Arial"/>
          <w:sz w:val="24"/>
          <w:szCs w:val="24"/>
        </w:rPr>
        <w:t>20</w:t>
      </w:r>
      <w:r w:rsidR="47BF4C01" w:rsidRPr="00C031BC">
        <w:rPr>
          <w:rFonts w:ascii="Cambria" w:hAnsi="Cambria" w:cs="Arial"/>
          <w:sz w:val="24"/>
          <w:szCs w:val="24"/>
        </w:rPr>
        <w:t>20</w:t>
      </w:r>
      <w:r w:rsidRPr="00C031BC">
        <w:rPr>
          <w:rFonts w:ascii="Cambria" w:hAnsi="Cambria" w:cs="Arial"/>
          <w:sz w:val="24"/>
          <w:szCs w:val="24"/>
        </w:rPr>
        <w:t>-2</w:t>
      </w:r>
      <w:r w:rsidR="0CDB4856" w:rsidRPr="00C031BC">
        <w:rPr>
          <w:rFonts w:ascii="Cambria" w:hAnsi="Cambria" w:cs="Arial"/>
          <w:sz w:val="24"/>
          <w:szCs w:val="24"/>
        </w:rPr>
        <w:t>1</w:t>
      </w:r>
      <w:r w:rsidRPr="00C031BC">
        <w:rPr>
          <w:rFonts w:ascii="Cambria" w:hAnsi="Cambria" w:cs="Arial"/>
          <w:sz w:val="24"/>
          <w:szCs w:val="24"/>
        </w:rPr>
        <w:t xml:space="preserve"> was </w:t>
      </w:r>
      <w:r w:rsidR="007B44AB" w:rsidRPr="00C031BC">
        <w:rPr>
          <w:rFonts w:ascii="Cambria" w:hAnsi="Cambria" w:cs="Arial"/>
          <w:sz w:val="24"/>
          <w:szCs w:val="24"/>
        </w:rPr>
        <w:t xml:space="preserve">affected by </w:t>
      </w:r>
      <w:r w:rsidR="460A4A4A" w:rsidRPr="00C031BC">
        <w:rPr>
          <w:rFonts w:ascii="Cambria" w:hAnsi="Cambria" w:cs="Arial"/>
          <w:sz w:val="24"/>
          <w:szCs w:val="24"/>
        </w:rPr>
        <w:t xml:space="preserve">COVID-19, the whole country </w:t>
      </w:r>
      <w:r w:rsidR="21C835C9" w:rsidRPr="00C031BC">
        <w:rPr>
          <w:rFonts w:ascii="Cambria" w:hAnsi="Cambria" w:cs="Arial"/>
          <w:sz w:val="24"/>
          <w:szCs w:val="24"/>
        </w:rPr>
        <w:t>remain</w:t>
      </w:r>
      <w:r w:rsidR="0002102D" w:rsidRPr="00C031BC">
        <w:rPr>
          <w:rFonts w:ascii="Cambria" w:hAnsi="Cambria" w:cs="Arial"/>
          <w:sz w:val="24"/>
          <w:szCs w:val="24"/>
        </w:rPr>
        <w:t>ed</w:t>
      </w:r>
      <w:r w:rsidR="460A4A4A" w:rsidRPr="00C031BC">
        <w:rPr>
          <w:rFonts w:ascii="Cambria" w:hAnsi="Cambria" w:cs="Arial"/>
          <w:sz w:val="24"/>
          <w:szCs w:val="24"/>
        </w:rPr>
        <w:t xml:space="preserve"> almost closed</w:t>
      </w:r>
      <w:r w:rsidR="460A4A4A" w:rsidRPr="58C29371">
        <w:rPr>
          <w:rFonts w:ascii="Cambria" w:hAnsi="Cambria" w:cs="Arial"/>
          <w:sz w:val="24"/>
          <w:szCs w:val="24"/>
        </w:rPr>
        <w:t xml:space="preserve"> from 23rd March 20 to end of May-20, subsequently in phased manner the operation was permitted and industries started to operate in normal mode</w:t>
      </w:r>
      <w:r w:rsidR="00D70CE0">
        <w:rPr>
          <w:rFonts w:ascii="Cambria" w:hAnsi="Cambria" w:cs="Arial"/>
          <w:sz w:val="24"/>
          <w:szCs w:val="24"/>
        </w:rPr>
        <w:t xml:space="preserve">, the year FY </w:t>
      </w:r>
      <w:r w:rsidR="00D70284">
        <w:rPr>
          <w:rFonts w:ascii="Cambria" w:hAnsi="Cambria" w:cs="Arial"/>
          <w:sz w:val="24"/>
          <w:szCs w:val="24"/>
        </w:rPr>
        <w:t>20</w:t>
      </w:r>
      <w:r w:rsidR="00D70CE0">
        <w:rPr>
          <w:rFonts w:ascii="Cambria" w:hAnsi="Cambria" w:cs="Arial"/>
          <w:sz w:val="24"/>
          <w:szCs w:val="24"/>
        </w:rPr>
        <w:t>21-22 was the test year and license has made extensive effort to retain the industries</w:t>
      </w:r>
      <w:r w:rsidR="460A4A4A" w:rsidRPr="58C29371">
        <w:rPr>
          <w:rFonts w:ascii="Cambria" w:hAnsi="Cambria" w:cs="Arial"/>
          <w:sz w:val="24"/>
          <w:szCs w:val="24"/>
        </w:rPr>
        <w:t>. MSME sector was also almost paralysed</w:t>
      </w:r>
      <w:r w:rsidR="00D70CE0">
        <w:rPr>
          <w:rFonts w:ascii="Cambria" w:hAnsi="Cambria" w:cs="Arial"/>
          <w:sz w:val="24"/>
          <w:szCs w:val="24"/>
        </w:rPr>
        <w:t>, the applicant has encouraged them through one-to-one discussion as well as with their associations</w:t>
      </w:r>
      <w:r w:rsidR="00373BE8">
        <w:rPr>
          <w:rFonts w:ascii="Cambria" w:hAnsi="Cambria" w:cs="Arial"/>
          <w:sz w:val="24"/>
          <w:szCs w:val="24"/>
        </w:rPr>
        <w:t xml:space="preserve"> to remain calm and licensee will put it’s entire effort to extend stable tariff through regulatory approval</w:t>
      </w:r>
      <w:r w:rsidR="00D70CE0">
        <w:rPr>
          <w:rFonts w:ascii="Cambria" w:hAnsi="Cambria" w:cs="Arial"/>
          <w:sz w:val="24"/>
          <w:szCs w:val="24"/>
        </w:rPr>
        <w:t xml:space="preserve">. Hon’ble Commission has </w:t>
      </w:r>
      <w:r w:rsidR="00373BE8">
        <w:rPr>
          <w:rFonts w:ascii="Cambria" w:hAnsi="Cambria" w:cs="Arial"/>
          <w:sz w:val="24"/>
          <w:szCs w:val="24"/>
        </w:rPr>
        <w:t xml:space="preserve">pleased enough in not increasing the tariff and </w:t>
      </w:r>
      <w:r w:rsidR="00D70CE0">
        <w:rPr>
          <w:rFonts w:ascii="Cambria" w:hAnsi="Cambria" w:cs="Arial"/>
          <w:sz w:val="24"/>
          <w:szCs w:val="24"/>
        </w:rPr>
        <w:t>also given couple of decision on the application of DISCOMs for sale of additional power through special arrangement and benefit to steel industries.</w:t>
      </w:r>
      <w:r w:rsidR="460A4A4A" w:rsidRPr="58C29371">
        <w:rPr>
          <w:rFonts w:ascii="Cambria" w:hAnsi="Cambria" w:cs="Arial"/>
          <w:sz w:val="24"/>
          <w:szCs w:val="24"/>
        </w:rPr>
        <w:t xml:space="preserve"> </w:t>
      </w:r>
      <w:r w:rsidR="726E671B" w:rsidRPr="58C29371">
        <w:rPr>
          <w:rFonts w:ascii="Cambria" w:hAnsi="Cambria" w:cs="Arial"/>
          <w:sz w:val="24"/>
          <w:szCs w:val="24"/>
        </w:rPr>
        <w:t xml:space="preserve"> As a result, </w:t>
      </w:r>
      <w:r w:rsidR="76E22844" w:rsidRPr="58C29371">
        <w:rPr>
          <w:rFonts w:ascii="Cambria" w:hAnsi="Cambria" w:cs="Arial"/>
          <w:sz w:val="24"/>
          <w:szCs w:val="24"/>
        </w:rPr>
        <w:t>licensee could</w:t>
      </w:r>
      <w:r w:rsidRPr="58C29371">
        <w:rPr>
          <w:rFonts w:ascii="Cambria" w:hAnsi="Cambria" w:cs="Arial"/>
          <w:sz w:val="24"/>
          <w:szCs w:val="24"/>
        </w:rPr>
        <w:t xml:space="preserve"> able to achieve the T&amp;D loss of </w:t>
      </w:r>
      <w:r w:rsidR="13A026A5" w:rsidRPr="58C29371">
        <w:rPr>
          <w:rFonts w:ascii="Cambria" w:hAnsi="Cambria" w:cs="Arial"/>
          <w:sz w:val="24"/>
          <w:szCs w:val="24"/>
        </w:rPr>
        <w:t>2</w:t>
      </w:r>
      <w:r w:rsidR="00D70CE0">
        <w:rPr>
          <w:rFonts w:ascii="Cambria" w:hAnsi="Cambria" w:cs="Arial"/>
          <w:sz w:val="24"/>
          <w:szCs w:val="24"/>
        </w:rPr>
        <w:t>1.02</w:t>
      </w:r>
      <w:r w:rsidRPr="58C29371">
        <w:rPr>
          <w:rFonts w:ascii="Cambria" w:hAnsi="Cambria" w:cs="Arial"/>
          <w:sz w:val="24"/>
          <w:szCs w:val="24"/>
        </w:rPr>
        <w:t xml:space="preserve">% which was </w:t>
      </w:r>
      <w:r w:rsidR="00840041">
        <w:rPr>
          <w:rFonts w:ascii="Cambria" w:hAnsi="Cambria" w:cs="Arial"/>
          <w:sz w:val="24"/>
          <w:szCs w:val="24"/>
        </w:rPr>
        <w:t xml:space="preserve">almost close </w:t>
      </w:r>
      <w:r w:rsidRPr="58C29371">
        <w:rPr>
          <w:rFonts w:ascii="Cambria" w:hAnsi="Cambria" w:cs="Arial"/>
          <w:sz w:val="24"/>
          <w:szCs w:val="24"/>
        </w:rPr>
        <w:t>Hon’ble Comm</w:t>
      </w:r>
      <w:r w:rsidR="00F663B0" w:rsidRPr="58C29371">
        <w:rPr>
          <w:rFonts w:ascii="Cambria" w:hAnsi="Cambria" w:cs="Arial"/>
          <w:sz w:val="24"/>
          <w:szCs w:val="24"/>
        </w:rPr>
        <w:t>i</w:t>
      </w:r>
      <w:r w:rsidRPr="58C29371">
        <w:rPr>
          <w:rFonts w:ascii="Cambria" w:hAnsi="Cambria" w:cs="Arial"/>
          <w:sz w:val="24"/>
          <w:szCs w:val="24"/>
        </w:rPr>
        <w:t>ssions approved figure</w:t>
      </w:r>
      <w:r w:rsidR="00F663B0" w:rsidRPr="58C29371">
        <w:rPr>
          <w:rFonts w:ascii="Cambria" w:hAnsi="Cambria" w:cs="Arial"/>
          <w:sz w:val="24"/>
          <w:szCs w:val="24"/>
        </w:rPr>
        <w:t xml:space="preserve"> of 19.60%</w:t>
      </w:r>
      <w:r w:rsidRPr="58C29371">
        <w:rPr>
          <w:rFonts w:ascii="Cambria" w:hAnsi="Cambria" w:cs="Arial"/>
          <w:sz w:val="24"/>
          <w:szCs w:val="24"/>
        </w:rPr>
        <w:t xml:space="preserve">. </w:t>
      </w:r>
      <w:r w:rsidR="4E9BDB6D" w:rsidRPr="58C29371">
        <w:rPr>
          <w:rFonts w:ascii="Cambria" w:hAnsi="Cambria" w:cs="Arial"/>
          <w:sz w:val="24"/>
          <w:szCs w:val="24"/>
        </w:rPr>
        <w:t>However, In</w:t>
      </w:r>
      <w:r w:rsidRPr="58C29371">
        <w:rPr>
          <w:rFonts w:ascii="Cambria" w:hAnsi="Cambria" w:cs="Arial"/>
          <w:sz w:val="24"/>
          <w:szCs w:val="24"/>
        </w:rPr>
        <w:t xml:space="preserve"> the </w:t>
      </w:r>
      <w:r w:rsidR="752BCD16" w:rsidRPr="58C29371">
        <w:rPr>
          <w:rFonts w:ascii="Cambria" w:hAnsi="Cambria" w:cs="Arial"/>
          <w:sz w:val="24"/>
          <w:szCs w:val="24"/>
        </w:rPr>
        <w:t xml:space="preserve">current </w:t>
      </w:r>
      <w:r w:rsidRPr="58C29371">
        <w:rPr>
          <w:rFonts w:ascii="Cambria" w:hAnsi="Cambria" w:cs="Arial"/>
          <w:sz w:val="24"/>
          <w:szCs w:val="24"/>
        </w:rPr>
        <w:t xml:space="preserve">year the EHT consumption </w:t>
      </w:r>
      <w:r w:rsidR="5E9EC191" w:rsidRPr="58C29371">
        <w:rPr>
          <w:rFonts w:ascii="Cambria" w:hAnsi="Cambria" w:cs="Arial"/>
          <w:sz w:val="24"/>
          <w:szCs w:val="24"/>
        </w:rPr>
        <w:t xml:space="preserve">is </w:t>
      </w:r>
      <w:r w:rsidR="5B813AD2" w:rsidRPr="58C29371">
        <w:rPr>
          <w:rFonts w:ascii="Cambria" w:hAnsi="Cambria" w:cs="Arial"/>
          <w:sz w:val="24"/>
          <w:szCs w:val="24"/>
        </w:rPr>
        <w:t>quite</w:t>
      </w:r>
      <w:r w:rsidR="5E9EC191" w:rsidRPr="58C29371">
        <w:rPr>
          <w:rFonts w:ascii="Cambria" w:hAnsi="Cambria" w:cs="Arial"/>
          <w:sz w:val="24"/>
          <w:szCs w:val="24"/>
        </w:rPr>
        <w:t xml:space="preserve"> impressive</w:t>
      </w:r>
      <w:r w:rsidRPr="58C29371">
        <w:rPr>
          <w:rFonts w:ascii="Cambria" w:hAnsi="Cambria" w:cs="Arial"/>
          <w:sz w:val="24"/>
          <w:szCs w:val="24"/>
        </w:rPr>
        <w:t xml:space="preserve"> </w:t>
      </w:r>
      <w:r w:rsidR="2B30E80B" w:rsidRPr="58C29371">
        <w:rPr>
          <w:rFonts w:ascii="Cambria" w:hAnsi="Cambria" w:cs="Arial"/>
          <w:sz w:val="24"/>
          <w:szCs w:val="24"/>
        </w:rPr>
        <w:t>again</w:t>
      </w:r>
      <w:r w:rsidR="00F663B0" w:rsidRPr="58C29371">
        <w:rPr>
          <w:rFonts w:ascii="Cambria" w:hAnsi="Cambria" w:cs="Arial"/>
          <w:sz w:val="24"/>
          <w:szCs w:val="24"/>
        </w:rPr>
        <w:t xml:space="preserve">st approved figure of </w:t>
      </w:r>
      <w:r w:rsidR="00D70CE0">
        <w:rPr>
          <w:rFonts w:ascii="Cambria" w:hAnsi="Cambria" w:cs="Arial"/>
          <w:sz w:val="24"/>
          <w:szCs w:val="24"/>
        </w:rPr>
        <w:t>2060</w:t>
      </w:r>
      <w:r w:rsidR="00F663B0" w:rsidRPr="58C29371">
        <w:rPr>
          <w:rFonts w:ascii="Cambria" w:hAnsi="Cambria" w:cs="Arial"/>
          <w:sz w:val="24"/>
          <w:szCs w:val="24"/>
        </w:rPr>
        <w:t xml:space="preserve"> MU </w:t>
      </w:r>
      <w:r w:rsidR="3D637751" w:rsidRPr="58C29371">
        <w:rPr>
          <w:rFonts w:ascii="Cambria" w:hAnsi="Cambria" w:cs="Arial"/>
          <w:sz w:val="24"/>
          <w:szCs w:val="24"/>
        </w:rPr>
        <w:t>and the</w:t>
      </w:r>
      <w:r w:rsidR="69D5CD3C" w:rsidRPr="58C29371">
        <w:rPr>
          <w:rFonts w:ascii="Cambria" w:hAnsi="Cambria" w:cs="Arial"/>
          <w:sz w:val="24"/>
          <w:szCs w:val="24"/>
        </w:rPr>
        <w:t xml:space="preserve"> </w:t>
      </w:r>
      <w:r w:rsidR="04551021" w:rsidRPr="58C29371">
        <w:rPr>
          <w:rFonts w:ascii="Cambria" w:hAnsi="Cambria" w:cs="Arial"/>
          <w:sz w:val="24"/>
          <w:szCs w:val="24"/>
        </w:rPr>
        <w:t>licensee</w:t>
      </w:r>
      <w:r w:rsidR="69D5CD3C" w:rsidRPr="58C29371">
        <w:rPr>
          <w:rFonts w:ascii="Cambria" w:hAnsi="Cambria" w:cs="Arial"/>
          <w:sz w:val="24"/>
          <w:szCs w:val="24"/>
        </w:rPr>
        <w:t xml:space="preserve"> will definitely achieve the approved quantum. The reason of such drawl by EHT industries from the distribution licensee is mai</w:t>
      </w:r>
      <w:r w:rsidR="63F368FA" w:rsidRPr="58C29371">
        <w:rPr>
          <w:rFonts w:ascii="Cambria" w:hAnsi="Cambria" w:cs="Arial"/>
          <w:sz w:val="24"/>
          <w:szCs w:val="24"/>
        </w:rPr>
        <w:t xml:space="preserve">nly on account </w:t>
      </w:r>
      <w:r w:rsidR="0002102D">
        <w:rPr>
          <w:rFonts w:ascii="Cambria" w:hAnsi="Cambria" w:cs="Arial"/>
          <w:sz w:val="24"/>
          <w:szCs w:val="24"/>
        </w:rPr>
        <w:t xml:space="preserve">of </w:t>
      </w:r>
      <w:r w:rsidR="63F368FA" w:rsidRPr="58C29371">
        <w:rPr>
          <w:rFonts w:ascii="Cambria" w:hAnsi="Cambria" w:cs="Arial"/>
          <w:sz w:val="24"/>
          <w:szCs w:val="24"/>
        </w:rPr>
        <w:t>non-availability of coal during 1</w:t>
      </w:r>
      <w:r w:rsidR="63F368FA" w:rsidRPr="58C29371">
        <w:rPr>
          <w:rFonts w:ascii="Cambria" w:hAnsi="Cambria" w:cs="Arial"/>
          <w:sz w:val="24"/>
          <w:szCs w:val="24"/>
          <w:vertAlign w:val="superscript"/>
        </w:rPr>
        <w:t>st</w:t>
      </w:r>
      <w:r w:rsidR="63F368FA" w:rsidRPr="58C29371">
        <w:rPr>
          <w:rFonts w:ascii="Cambria" w:hAnsi="Cambria" w:cs="Arial"/>
          <w:sz w:val="24"/>
          <w:szCs w:val="24"/>
        </w:rPr>
        <w:t xml:space="preserve"> six month of the current year for which they failed to operate their CG</w:t>
      </w:r>
      <w:r w:rsidR="43459F0F" w:rsidRPr="58C29371">
        <w:rPr>
          <w:rFonts w:ascii="Cambria" w:hAnsi="Cambria" w:cs="Arial"/>
          <w:sz w:val="24"/>
          <w:szCs w:val="24"/>
        </w:rPr>
        <w:t>P in full capacity.</w:t>
      </w:r>
      <w:r w:rsidR="63F368FA" w:rsidRPr="58C29371">
        <w:rPr>
          <w:rFonts w:ascii="Cambria" w:hAnsi="Cambria" w:cs="Arial"/>
          <w:sz w:val="24"/>
          <w:szCs w:val="24"/>
        </w:rPr>
        <w:t xml:space="preserve"> </w:t>
      </w:r>
      <w:r w:rsidR="00D70CE0">
        <w:rPr>
          <w:rFonts w:ascii="Cambria" w:hAnsi="Cambria" w:cs="Arial"/>
          <w:sz w:val="24"/>
          <w:szCs w:val="24"/>
        </w:rPr>
        <w:t xml:space="preserve">Further, the concessional tariff to </w:t>
      </w:r>
      <w:r w:rsidR="00373BE8">
        <w:rPr>
          <w:rFonts w:ascii="Cambria" w:hAnsi="Cambria" w:cs="Arial"/>
          <w:sz w:val="24"/>
          <w:szCs w:val="24"/>
        </w:rPr>
        <w:t xml:space="preserve">CGP industries having CD up to 20 MW, who can draw double their CD without levy of overdrawl </w:t>
      </w:r>
      <w:r w:rsidR="00A70A35">
        <w:rPr>
          <w:rFonts w:ascii="Cambria" w:hAnsi="Cambria" w:cs="Arial"/>
          <w:sz w:val="24"/>
          <w:szCs w:val="24"/>
        </w:rPr>
        <w:t>penalty has</w:t>
      </w:r>
      <w:r w:rsidR="00373BE8">
        <w:rPr>
          <w:rFonts w:ascii="Cambria" w:hAnsi="Cambria" w:cs="Arial"/>
          <w:sz w:val="24"/>
          <w:szCs w:val="24"/>
        </w:rPr>
        <w:t xml:space="preserve"> contributed in additional sale. In addition to above industries having CD more than 20 MW were permitted to draw power through TPA mechanism with concessional tariff without levy of overdrawl penalty</w:t>
      </w:r>
      <w:r w:rsidR="00A70A35">
        <w:rPr>
          <w:rFonts w:ascii="Cambria" w:hAnsi="Cambria" w:cs="Arial"/>
          <w:sz w:val="24"/>
          <w:szCs w:val="24"/>
        </w:rPr>
        <w:t xml:space="preserve"> helped in increasing the EHT sale</w:t>
      </w:r>
      <w:r w:rsidR="00373BE8">
        <w:rPr>
          <w:rFonts w:ascii="Cambria" w:hAnsi="Cambria" w:cs="Arial"/>
          <w:sz w:val="24"/>
          <w:szCs w:val="24"/>
        </w:rPr>
        <w:t>.</w:t>
      </w:r>
      <w:r w:rsidR="69D5CD3C" w:rsidRPr="58C29371">
        <w:rPr>
          <w:rFonts w:ascii="Cambria" w:hAnsi="Cambria" w:cs="Arial"/>
          <w:sz w:val="24"/>
          <w:szCs w:val="24"/>
        </w:rPr>
        <w:t xml:space="preserve"> </w:t>
      </w:r>
      <w:r w:rsidR="55B19BBA" w:rsidRPr="58C29371">
        <w:rPr>
          <w:rFonts w:ascii="Cambria" w:hAnsi="Cambria" w:cs="Arial"/>
          <w:sz w:val="24"/>
          <w:szCs w:val="24"/>
        </w:rPr>
        <w:t xml:space="preserve">In case </w:t>
      </w:r>
      <w:r w:rsidR="2FBBA7A6" w:rsidRPr="58C29371">
        <w:rPr>
          <w:rFonts w:ascii="Cambria" w:hAnsi="Cambria" w:cs="Arial"/>
          <w:sz w:val="24"/>
          <w:szCs w:val="24"/>
        </w:rPr>
        <w:t>of HT</w:t>
      </w:r>
      <w:r w:rsidR="00A70A35">
        <w:rPr>
          <w:rFonts w:ascii="Cambria" w:hAnsi="Cambria" w:cs="Arial"/>
          <w:sz w:val="24"/>
          <w:szCs w:val="24"/>
        </w:rPr>
        <w:t xml:space="preserve"> industries, </w:t>
      </w:r>
      <w:r w:rsidR="75A1C61E" w:rsidRPr="58C29371">
        <w:rPr>
          <w:rFonts w:ascii="Cambria" w:hAnsi="Cambria" w:cs="Arial"/>
          <w:sz w:val="24"/>
          <w:szCs w:val="24"/>
        </w:rPr>
        <w:t>Hon’ble commission has approved 19</w:t>
      </w:r>
      <w:r w:rsidR="00A70A35">
        <w:rPr>
          <w:rFonts w:ascii="Cambria" w:hAnsi="Cambria" w:cs="Arial"/>
          <w:sz w:val="24"/>
          <w:szCs w:val="24"/>
        </w:rPr>
        <w:t>10</w:t>
      </w:r>
      <w:r w:rsidR="75A1C61E" w:rsidRPr="58C29371">
        <w:rPr>
          <w:rFonts w:ascii="Cambria" w:hAnsi="Cambria" w:cs="Arial"/>
          <w:sz w:val="24"/>
          <w:szCs w:val="24"/>
        </w:rPr>
        <w:t xml:space="preserve"> MUs for FY2</w:t>
      </w:r>
      <w:r w:rsidR="00A70A35">
        <w:rPr>
          <w:rFonts w:ascii="Cambria" w:hAnsi="Cambria" w:cs="Arial"/>
          <w:sz w:val="24"/>
          <w:szCs w:val="24"/>
        </w:rPr>
        <w:t>2</w:t>
      </w:r>
      <w:r w:rsidR="75A1C61E" w:rsidRPr="58C29371">
        <w:rPr>
          <w:rFonts w:ascii="Cambria" w:hAnsi="Cambria" w:cs="Arial"/>
          <w:sz w:val="24"/>
          <w:szCs w:val="24"/>
        </w:rPr>
        <w:t>-2</w:t>
      </w:r>
      <w:r w:rsidR="00A70A35">
        <w:rPr>
          <w:rFonts w:ascii="Cambria" w:hAnsi="Cambria" w:cs="Arial"/>
          <w:sz w:val="24"/>
          <w:szCs w:val="24"/>
        </w:rPr>
        <w:t xml:space="preserve">3 with special concessional tariff for steel industries connected in 33 kv level having CD more than 1 MW has helped the licensee to retain such industries and </w:t>
      </w:r>
      <w:r w:rsidR="0002102D">
        <w:rPr>
          <w:rFonts w:ascii="Cambria" w:hAnsi="Cambria" w:cs="Arial"/>
          <w:sz w:val="24"/>
          <w:szCs w:val="24"/>
        </w:rPr>
        <w:t xml:space="preserve">is </w:t>
      </w:r>
      <w:r w:rsidR="00A70A35">
        <w:rPr>
          <w:rFonts w:ascii="Cambria" w:hAnsi="Cambria" w:cs="Arial"/>
          <w:sz w:val="24"/>
          <w:szCs w:val="24"/>
        </w:rPr>
        <w:t xml:space="preserve">confident to </w:t>
      </w:r>
      <w:r w:rsidR="00A70A35">
        <w:rPr>
          <w:rFonts w:ascii="Cambria" w:hAnsi="Cambria" w:cs="Arial"/>
          <w:sz w:val="24"/>
          <w:szCs w:val="24"/>
        </w:rPr>
        <w:lastRenderedPageBreak/>
        <w:t>achieve the approved sale under HT category.</w:t>
      </w:r>
      <w:r w:rsidR="2468DA4C" w:rsidRPr="58C29371">
        <w:rPr>
          <w:rFonts w:ascii="Cambria" w:hAnsi="Cambria" w:cs="Arial"/>
          <w:sz w:val="24"/>
          <w:szCs w:val="24"/>
        </w:rPr>
        <w:t xml:space="preserve"> However,</w:t>
      </w:r>
      <w:r w:rsidR="7718F30C" w:rsidRPr="58C29371">
        <w:rPr>
          <w:rFonts w:ascii="Cambria" w:hAnsi="Cambria" w:cs="Arial"/>
          <w:sz w:val="24"/>
          <w:szCs w:val="24"/>
        </w:rPr>
        <w:t xml:space="preserve"> in case of LT</w:t>
      </w:r>
      <w:r w:rsidR="2F866C95" w:rsidRPr="58C29371">
        <w:rPr>
          <w:rFonts w:ascii="Cambria" w:hAnsi="Cambria" w:cs="Arial"/>
          <w:sz w:val="24"/>
          <w:szCs w:val="24"/>
        </w:rPr>
        <w:t>,</w:t>
      </w:r>
      <w:r w:rsidR="7718F30C" w:rsidRPr="58C29371">
        <w:rPr>
          <w:rFonts w:ascii="Cambria" w:hAnsi="Cambria" w:cs="Arial"/>
          <w:sz w:val="24"/>
          <w:szCs w:val="24"/>
        </w:rPr>
        <w:t xml:space="preserve"> the </w:t>
      </w:r>
      <w:r w:rsidR="444006BD" w:rsidRPr="58C29371">
        <w:rPr>
          <w:rFonts w:ascii="Cambria" w:hAnsi="Cambria" w:cs="Arial"/>
          <w:sz w:val="24"/>
          <w:szCs w:val="24"/>
        </w:rPr>
        <w:t>licensee</w:t>
      </w:r>
      <w:r w:rsidR="7718F30C" w:rsidRPr="58C29371">
        <w:rPr>
          <w:rFonts w:ascii="Cambria" w:hAnsi="Cambria" w:cs="Arial"/>
          <w:sz w:val="24"/>
          <w:szCs w:val="24"/>
        </w:rPr>
        <w:t xml:space="preserve"> has estimated </w:t>
      </w:r>
      <w:r w:rsidR="00DB31D5" w:rsidRPr="58C29371">
        <w:rPr>
          <w:rFonts w:ascii="Cambria" w:hAnsi="Cambria" w:cs="Arial"/>
          <w:sz w:val="24"/>
          <w:szCs w:val="24"/>
        </w:rPr>
        <w:t xml:space="preserve">consumption </w:t>
      </w:r>
      <w:r w:rsidR="00DB31D5">
        <w:rPr>
          <w:rFonts w:ascii="Cambria" w:hAnsi="Cambria" w:cs="Arial"/>
          <w:sz w:val="24"/>
          <w:szCs w:val="24"/>
        </w:rPr>
        <w:t xml:space="preserve">of </w:t>
      </w:r>
      <w:r w:rsidR="7718F30C" w:rsidRPr="58C29371">
        <w:rPr>
          <w:rFonts w:ascii="Cambria" w:hAnsi="Cambria" w:cs="Arial"/>
          <w:sz w:val="24"/>
          <w:szCs w:val="24"/>
        </w:rPr>
        <w:t>3</w:t>
      </w:r>
      <w:r w:rsidR="00DC0FCE">
        <w:rPr>
          <w:rFonts w:ascii="Cambria" w:hAnsi="Cambria" w:cs="Arial"/>
          <w:sz w:val="24"/>
          <w:szCs w:val="24"/>
        </w:rPr>
        <w:t>085</w:t>
      </w:r>
      <w:r w:rsidR="7718F30C" w:rsidRPr="58C29371">
        <w:rPr>
          <w:rFonts w:ascii="Cambria" w:hAnsi="Cambria" w:cs="Arial"/>
          <w:sz w:val="24"/>
          <w:szCs w:val="24"/>
        </w:rPr>
        <w:t xml:space="preserve"> Mus against approval of 3</w:t>
      </w:r>
      <w:r w:rsidR="00840041">
        <w:rPr>
          <w:rFonts w:ascii="Cambria" w:hAnsi="Cambria" w:cs="Arial"/>
          <w:sz w:val="24"/>
          <w:szCs w:val="24"/>
        </w:rPr>
        <w:t>507.20</w:t>
      </w:r>
      <w:r w:rsidR="2CF23E88" w:rsidRPr="58C29371">
        <w:rPr>
          <w:rFonts w:ascii="Cambria" w:hAnsi="Cambria" w:cs="Arial"/>
          <w:sz w:val="24"/>
          <w:szCs w:val="24"/>
        </w:rPr>
        <w:t xml:space="preserve"> Mus. </w:t>
      </w:r>
      <w:r w:rsidR="00F663B0" w:rsidRPr="58C29371">
        <w:rPr>
          <w:rFonts w:ascii="Cambria" w:hAnsi="Cambria" w:cs="Arial"/>
          <w:sz w:val="24"/>
          <w:szCs w:val="24"/>
        </w:rPr>
        <w:t xml:space="preserve"> </w:t>
      </w:r>
      <w:r w:rsidR="4189D120" w:rsidRPr="58C29371">
        <w:rPr>
          <w:rFonts w:ascii="Cambria" w:hAnsi="Cambria" w:cs="Arial"/>
          <w:sz w:val="24"/>
          <w:szCs w:val="24"/>
        </w:rPr>
        <w:t>Even though</w:t>
      </w:r>
      <w:r w:rsidR="1DB01514" w:rsidRPr="58C29371">
        <w:rPr>
          <w:rFonts w:ascii="Cambria" w:hAnsi="Cambria" w:cs="Arial"/>
          <w:sz w:val="24"/>
          <w:szCs w:val="24"/>
        </w:rPr>
        <w:t xml:space="preserve"> impact of </w:t>
      </w:r>
      <w:r w:rsidR="0002102D">
        <w:rPr>
          <w:rFonts w:ascii="Cambria" w:hAnsi="Cambria" w:cs="Arial"/>
          <w:sz w:val="24"/>
          <w:szCs w:val="24"/>
        </w:rPr>
        <w:t>C</w:t>
      </w:r>
      <w:r w:rsidR="1DB01514" w:rsidRPr="58C29371">
        <w:rPr>
          <w:rFonts w:ascii="Cambria" w:hAnsi="Cambria" w:cs="Arial"/>
          <w:sz w:val="24"/>
          <w:szCs w:val="24"/>
        </w:rPr>
        <w:t xml:space="preserve">ovid is still </w:t>
      </w:r>
      <w:r w:rsidR="36FDC266" w:rsidRPr="58C29371">
        <w:rPr>
          <w:rFonts w:ascii="Cambria" w:hAnsi="Cambria" w:cs="Arial"/>
          <w:sz w:val="24"/>
          <w:szCs w:val="24"/>
        </w:rPr>
        <w:t>continuing</w:t>
      </w:r>
      <w:r w:rsidR="1DB01514" w:rsidRPr="58C29371">
        <w:rPr>
          <w:rFonts w:ascii="Cambria" w:hAnsi="Cambria" w:cs="Arial"/>
          <w:sz w:val="24"/>
          <w:szCs w:val="24"/>
        </w:rPr>
        <w:t xml:space="preserve"> </w:t>
      </w:r>
      <w:r w:rsidR="00A70A35">
        <w:rPr>
          <w:rFonts w:ascii="Cambria" w:hAnsi="Cambria" w:cs="Arial"/>
          <w:sz w:val="24"/>
          <w:szCs w:val="24"/>
        </w:rPr>
        <w:t xml:space="preserve">with </w:t>
      </w:r>
      <w:r w:rsidR="1DB01514" w:rsidRPr="58C29371">
        <w:rPr>
          <w:rFonts w:ascii="Cambria" w:hAnsi="Cambria" w:cs="Arial"/>
          <w:sz w:val="24"/>
          <w:szCs w:val="24"/>
        </w:rPr>
        <w:t xml:space="preserve">MSME sector </w:t>
      </w:r>
      <w:r w:rsidR="00A70A35">
        <w:rPr>
          <w:rFonts w:ascii="Cambria" w:hAnsi="Cambria" w:cs="Arial"/>
          <w:sz w:val="24"/>
          <w:szCs w:val="24"/>
        </w:rPr>
        <w:t xml:space="preserve">who are </w:t>
      </w:r>
      <w:r w:rsidR="1DB01514" w:rsidRPr="58C29371">
        <w:rPr>
          <w:rFonts w:ascii="Cambria" w:hAnsi="Cambria" w:cs="Arial"/>
          <w:sz w:val="24"/>
          <w:szCs w:val="24"/>
        </w:rPr>
        <w:t xml:space="preserve">yet to operate at full load </w:t>
      </w:r>
      <w:r w:rsidR="6CDF9709" w:rsidRPr="58C29371">
        <w:rPr>
          <w:rFonts w:ascii="Cambria" w:hAnsi="Cambria" w:cs="Arial"/>
          <w:sz w:val="24"/>
          <w:szCs w:val="24"/>
        </w:rPr>
        <w:t>capacity,</w:t>
      </w:r>
      <w:r w:rsidR="724A5E42" w:rsidRPr="58C29371">
        <w:rPr>
          <w:rFonts w:ascii="Cambria" w:hAnsi="Cambria" w:cs="Arial"/>
          <w:sz w:val="24"/>
          <w:szCs w:val="24"/>
        </w:rPr>
        <w:t xml:space="preserve"> </w:t>
      </w:r>
      <w:r w:rsidR="00F663B0" w:rsidRPr="58C29371">
        <w:rPr>
          <w:rFonts w:ascii="Cambria" w:hAnsi="Cambria" w:cs="Arial"/>
          <w:sz w:val="24"/>
          <w:szCs w:val="24"/>
        </w:rPr>
        <w:t xml:space="preserve">the </w:t>
      </w:r>
      <w:r w:rsidR="2E340AEA" w:rsidRPr="58C29371">
        <w:rPr>
          <w:rFonts w:ascii="Cambria" w:hAnsi="Cambria" w:cs="Arial"/>
          <w:sz w:val="24"/>
          <w:szCs w:val="24"/>
        </w:rPr>
        <w:t>licensee</w:t>
      </w:r>
      <w:r w:rsidR="00F663B0" w:rsidRPr="58C29371">
        <w:rPr>
          <w:rFonts w:ascii="Cambria" w:hAnsi="Cambria" w:cs="Arial"/>
          <w:sz w:val="24"/>
          <w:szCs w:val="24"/>
        </w:rPr>
        <w:t xml:space="preserve"> is trying hard to put maximum effort in LT sector </w:t>
      </w:r>
      <w:r w:rsidR="003E2D2A">
        <w:rPr>
          <w:rFonts w:ascii="Cambria" w:hAnsi="Cambria" w:cs="Arial"/>
          <w:sz w:val="24"/>
          <w:szCs w:val="24"/>
        </w:rPr>
        <w:t xml:space="preserve">also. Accordingly, in the </w:t>
      </w:r>
      <w:r w:rsidR="00F663B0" w:rsidRPr="58C29371">
        <w:rPr>
          <w:rFonts w:ascii="Cambria" w:hAnsi="Cambria" w:cs="Arial"/>
          <w:sz w:val="24"/>
          <w:szCs w:val="24"/>
        </w:rPr>
        <w:t>current year T&amp;D loss</w:t>
      </w:r>
      <w:r w:rsidR="003E2D2A">
        <w:rPr>
          <w:rFonts w:ascii="Cambria" w:hAnsi="Cambria" w:cs="Arial"/>
          <w:sz w:val="24"/>
          <w:szCs w:val="24"/>
        </w:rPr>
        <w:t xml:space="preserve"> has been </w:t>
      </w:r>
      <w:r w:rsidR="00DB31D5">
        <w:rPr>
          <w:rFonts w:ascii="Cambria" w:hAnsi="Cambria" w:cs="Arial"/>
          <w:sz w:val="24"/>
          <w:szCs w:val="24"/>
        </w:rPr>
        <w:t>estimated a</w:t>
      </w:r>
      <w:r w:rsidR="003E2D2A">
        <w:rPr>
          <w:rFonts w:ascii="Cambria" w:hAnsi="Cambria" w:cs="Arial"/>
          <w:sz w:val="24"/>
          <w:szCs w:val="24"/>
        </w:rPr>
        <w:t>t 1</w:t>
      </w:r>
      <w:r w:rsidR="00840041">
        <w:rPr>
          <w:rFonts w:ascii="Cambria" w:hAnsi="Cambria" w:cs="Arial"/>
          <w:sz w:val="24"/>
          <w:szCs w:val="24"/>
        </w:rPr>
        <w:t>8.12</w:t>
      </w:r>
      <w:r w:rsidR="003E2D2A">
        <w:rPr>
          <w:rFonts w:ascii="Cambria" w:hAnsi="Cambria" w:cs="Arial"/>
          <w:sz w:val="24"/>
          <w:szCs w:val="24"/>
        </w:rPr>
        <w:t xml:space="preserve">% against approved level of 19.60 </w:t>
      </w:r>
      <w:r w:rsidR="00F663B0" w:rsidRPr="58C29371">
        <w:rPr>
          <w:rFonts w:ascii="Cambria" w:hAnsi="Cambria" w:cs="Arial"/>
          <w:sz w:val="24"/>
          <w:szCs w:val="24"/>
        </w:rPr>
        <w:t xml:space="preserve">% </w:t>
      </w:r>
    </w:p>
    <w:p w14:paraId="2C6CF397" w14:textId="53783F7A" w:rsidR="00A5197C" w:rsidRDefault="00883300" w:rsidP="00FE3882">
      <w:pPr>
        <w:pStyle w:val="Caption"/>
        <w:keepNext/>
        <w:spacing w:line="360" w:lineRule="auto"/>
        <w:jc w:val="both"/>
        <w:rPr>
          <w:rFonts w:ascii="Cambria" w:hAnsi="Cambria" w:cs="Arial"/>
          <w:sz w:val="24"/>
          <w:szCs w:val="24"/>
        </w:rPr>
      </w:pPr>
      <w:r w:rsidRPr="58C29371">
        <w:rPr>
          <w:rFonts w:ascii="Cambria" w:hAnsi="Cambria" w:cs="Arial"/>
          <w:sz w:val="24"/>
          <w:szCs w:val="24"/>
        </w:rPr>
        <w:t xml:space="preserve">Now, in line with the </w:t>
      </w:r>
      <w:r w:rsidR="002529DC" w:rsidRPr="58C29371">
        <w:rPr>
          <w:rFonts w:ascii="Cambria" w:hAnsi="Cambria" w:cs="Arial"/>
          <w:sz w:val="24"/>
          <w:szCs w:val="24"/>
        </w:rPr>
        <w:t xml:space="preserve">above </w:t>
      </w:r>
      <w:r w:rsidR="003E2D2A">
        <w:rPr>
          <w:rFonts w:ascii="Cambria" w:hAnsi="Cambria" w:cs="Arial"/>
          <w:sz w:val="24"/>
          <w:szCs w:val="24"/>
        </w:rPr>
        <w:t xml:space="preserve">and with a hope in continuance of concessional tariff to industries and MSME sector </w:t>
      </w:r>
      <w:r w:rsidRPr="58C29371">
        <w:rPr>
          <w:rFonts w:ascii="Cambria" w:hAnsi="Cambria" w:cs="Arial"/>
          <w:sz w:val="24"/>
          <w:szCs w:val="24"/>
        </w:rPr>
        <w:t>the expected performance in the ensuing year (FY 20</w:t>
      </w:r>
      <w:r w:rsidR="00536AFF" w:rsidRPr="58C29371">
        <w:rPr>
          <w:rFonts w:ascii="Cambria" w:hAnsi="Cambria" w:cs="Arial"/>
          <w:sz w:val="24"/>
          <w:szCs w:val="24"/>
        </w:rPr>
        <w:t>2</w:t>
      </w:r>
      <w:r w:rsidR="003E2D2A">
        <w:rPr>
          <w:rFonts w:ascii="Cambria" w:hAnsi="Cambria" w:cs="Arial"/>
          <w:sz w:val="24"/>
          <w:szCs w:val="24"/>
        </w:rPr>
        <w:t>3</w:t>
      </w:r>
      <w:r w:rsidRPr="58C29371">
        <w:rPr>
          <w:rFonts w:ascii="Cambria" w:hAnsi="Cambria" w:cs="Arial"/>
          <w:sz w:val="24"/>
          <w:szCs w:val="24"/>
        </w:rPr>
        <w:t>-</w:t>
      </w:r>
      <w:r w:rsidR="002529DC" w:rsidRPr="58C29371">
        <w:rPr>
          <w:rFonts w:ascii="Cambria" w:hAnsi="Cambria" w:cs="Arial"/>
          <w:sz w:val="24"/>
          <w:szCs w:val="24"/>
        </w:rPr>
        <w:t>2</w:t>
      </w:r>
      <w:r w:rsidR="003E2D2A">
        <w:rPr>
          <w:rFonts w:ascii="Cambria" w:hAnsi="Cambria" w:cs="Arial"/>
          <w:sz w:val="24"/>
          <w:szCs w:val="24"/>
        </w:rPr>
        <w:t>4</w:t>
      </w:r>
      <w:r w:rsidRPr="58C29371">
        <w:rPr>
          <w:rFonts w:ascii="Cambria" w:hAnsi="Cambria" w:cs="Arial"/>
          <w:sz w:val="24"/>
          <w:szCs w:val="24"/>
        </w:rPr>
        <w:t xml:space="preserve">) has been </w:t>
      </w:r>
      <w:r w:rsidR="2E359927" w:rsidRPr="58C29371">
        <w:rPr>
          <w:rFonts w:ascii="Cambria" w:hAnsi="Cambria" w:cs="Arial"/>
          <w:sz w:val="24"/>
          <w:szCs w:val="24"/>
        </w:rPr>
        <w:t>depicted below</w:t>
      </w:r>
      <w:r w:rsidRPr="58C29371">
        <w:rPr>
          <w:rFonts w:ascii="Cambria" w:hAnsi="Cambria" w:cs="Arial"/>
          <w:sz w:val="24"/>
          <w:szCs w:val="24"/>
        </w:rPr>
        <w:t xml:space="preserve"> with actual of </w:t>
      </w:r>
      <w:r w:rsidR="00A5197C" w:rsidRPr="58C29371">
        <w:rPr>
          <w:rFonts w:ascii="Cambria" w:hAnsi="Cambria" w:cs="Arial"/>
          <w:sz w:val="24"/>
          <w:szCs w:val="24"/>
        </w:rPr>
        <w:t xml:space="preserve">previous </w:t>
      </w:r>
      <w:r w:rsidR="00FD33B0" w:rsidRPr="58C29371">
        <w:rPr>
          <w:rFonts w:ascii="Cambria" w:hAnsi="Cambria" w:cs="Arial"/>
          <w:sz w:val="24"/>
          <w:szCs w:val="24"/>
        </w:rPr>
        <w:t xml:space="preserve">year (FY </w:t>
      </w:r>
      <w:r w:rsidR="00D70284">
        <w:rPr>
          <w:rFonts w:ascii="Cambria" w:hAnsi="Cambria" w:cs="Arial"/>
          <w:sz w:val="24"/>
          <w:szCs w:val="24"/>
        </w:rPr>
        <w:t>20</w:t>
      </w:r>
      <w:r w:rsidR="631A7E30" w:rsidRPr="58C29371">
        <w:rPr>
          <w:rFonts w:ascii="Cambria" w:hAnsi="Cambria" w:cs="Arial"/>
          <w:sz w:val="24"/>
          <w:szCs w:val="24"/>
        </w:rPr>
        <w:t>2</w:t>
      </w:r>
      <w:r w:rsidR="003E2D2A">
        <w:rPr>
          <w:rFonts w:ascii="Cambria" w:hAnsi="Cambria" w:cs="Arial"/>
          <w:sz w:val="24"/>
          <w:szCs w:val="24"/>
        </w:rPr>
        <w:t>1</w:t>
      </w:r>
      <w:r w:rsidR="00A5197C" w:rsidRPr="58C29371">
        <w:rPr>
          <w:rFonts w:ascii="Cambria" w:hAnsi="Cambria" w:cs="Arial"/>
          <w:sz w:val="24"/>
          <w:szCs w:val="24"/>
        </w:rPr>
        <w:t>-</w:t>
      </w:r>
      <w:r w:rsidR="00BB7F8F" w:rsidRPr="58C29371">
        <w:rPr>
          <w:rFonts w:ascii="Cambria" w:hAnsi="Cambria" w:cs="Arial"/>
          <w:sz w:val="24"/>
          <w:szCs w:val="24"/>
        </w:rPr>
        <w:t>2</w:t>
      </w:r>
      <w:r w:rsidR="003E2D2A">
        <w:rPr>
          <w:rFonts w:ascii="Cambria" w:hAnsi="Cambria" w:cs="Arial"/>
          <w:sz w:val="24"/>
          <w:szCs w:val="24"/>
        </w:rPr>
        <w:t>2</w:t>
      </w:r>
      <w:r w:rsidR="00A5197C" w:rsidRPr="58C29371">
        <w:rPr>
          <w:rFonts w:ascii="Cambria" w:hAnsi="Cambria" w:cs="Arial"/>
          <w:sz w:val="24"/>
          <w:szCs w:val="24"/>
        </w:rPr>
        <w:t xml:space="preserve">), </w:t>
      </w:r>
      <w:r w:rsidRPr="58C29371">
        <w:rPr>
          <w:rFonts w:ascii="Cambria" w:hAnsi="Cambria" w:cs="Arial"/>
          <w:sz w:val="24"/>
          <w:szCs w:val="24"/>
        </w:rPr>
        <w:t xml:space="preserve">revised estimate for </w:t>
      </w:r>
      <w:r w:rsidR="00A5197C" w:rsidRPr="58C29371">
        <w:rPr>
          <w:rFonts w:ascii="Cambria" w:hAnsi="Cambria" w:cs="Arial"/>
          <w:sz w:val="24"/>
          <w:szCs w:val="24"/>
        </w:rPr>
        <w:t>current year (</w:t>
      </w:r>
      <w:r w:rsidR="00BB7F8F" w:rsidRPr="58C29371">
        <w:rPr>
          <w:rFonts w:ascii="Cambria" w:hAnsi="Cambria" w:cs="Arial"/>
          <w:sz w:val="24"/>
          <w:szCs w:val="24"/>
        </w:rPr>
        <w:t>202</w:t>
      </w:r>
      <w:r w:rsidR="003E2D2A">
        <w:rPr>
          <w:rFonts w:ascii="Cambria" w:hAnsi="Cambria" w:cs="Arial"/>
          <w:sz w:val="24"/>
          <w:szCs w:val="24"/>
        </w:rPr>
        <w:t>2</w:t>
      </w:r>
      <w:r w:rsidR="00A5197C" w:rsidRPr="58C29371">
        <w:rPr>
          <w:rFonts w:ascii="Cambria" w:hAnsi="Cambria" w:cs="Arial"/>
          <w:sz w:val="24"/>
          <w:szCs w:val="24"/>
        </w:rPr>
        <w:t>-</w:t>
      </w:r>
      <w:r w:rsidR="00536AFF" w:rsidRPr="58C29371">
        <w:rPr>
          <w:rFonts w:ascii="Cambria" w:hAnsi="Cambria" w:cs="Arial"/>
          <w:sz w:val="24"/>
          <w:szCs w:val="24"/>
        </w:rPr>
        <w:t>2</w:t>
      </w:r>
      <w:r w:rsidR="003E2D2A">
        <w:rPr>
          <w:rFonts w:ascii="Cambria" w:hAnsi="Cambria" w:cs="Arial"/>
          <w:sz w:val="24"/>
          <w:szCs w:val="24"/>
        </w:rPr>
        <w:t>3</w:t>
      </w:r>
      <w:r w:rsidR="00A5197C" w:rsidRPr="58C29371">
        <w:rPr>
          <w:rFonts w:ascii="Cambria" w:hAnsi="Cambria" w:cs="Arial"/>
          <w:sz w:val="24"/>
          <w:szCs w:val="24"/>
        </w:rPr>
        <w:t xml:space="preserve">) as </w:t>
      </w:r>
      <w:r w:rsidR="004853B3" w:rsidRPr="58C29371">
        <w:rPr>
          <w:rFonts w:ascii="Cambria" w:hAnsi="Cambria" w:cs="Arial"/>
          <w:sz w:val="24"/>
          <w:szCs w:val="24"/>
        </w:rPr>
        <w:t>per below table</w:t>
      </w:r>
      <w:r w:rsidR="00FE3882" w:rsidRPr="58C29371">
        <w:rPr>
          <w:rFonts w:ascii="Cambria" w:hAnsi="Cambria" w:cs="Arial"/>
          <w:sz w:val="24"/>
          <w:szCs w:val="24"/>
        </w:rPr>
        <w:t>.</w:t>
      </w:r>
    </w:p>
    <w:p w14:paraId="0AB91E70" w14:textId="77777777" w:rsidR="00FD33B0" w:rsidRPr="00BB7F8F" w:rsidRDefault="00FD33B0" w:rsidP="00BB7F8F">
      <w:pPr>
        <w:rPr>
          <w:lang w:val="en-GB"/>
        </w:rPr>
      </w:pPr>
    </w:p>
    <w:p w14:paraId="7AD16FCC" w14:textId="2F9FF252" w:rsidR="00A5197C" w:rsidRPr="00997864" w:rsidRDefault="00A5197C" w:rsidP="58C29371">
      <w:pPr>
        <w:pStyle w:val="Caption"/>
        <w:keepNext/>
        <w:rPr>
          <w:rFonts w:ascii="Cambria" w:hAnsi="Cambria" w:cs="Arial"/>
          <w:b/>
          <w:bCs/>
          <w:sz w:val="24"/>
          <w:szCs w:val="24"/>
        </w:rPr>
      </w:pPr>
      <w:r w:rsidRPr="58C29371">
        <w:rPr>
          <w:rFonts w:ascii="Cambria" w:hAnsi="Cambria" w:cs="Arial"/>
          <w:b/>
          <w:bCs/>
          <w:sz w:val="24"/>
          <w:szCs w:val="24"/>
        </w:rPr>
        <w:t xml:space="preserve">  </w:t>
      </w:r>
      <w:r>
        <w:tab/>
      </w:r>
      <w:r w:rsidRPr="00997864">
        <w:rPr>
          <w:rFonts w:ascii="Cambria" w:hAnsi="Cambria" w:cs="Arial"/>
          <w:b/>
          <w:bCs/>
          <w:sz w:val="24"/>
          <w:szCs w:val="24"/>
        </w:rPr>
        <w:t xml:space="preserve">Distribution </w:t>
      </w:r>
      <w:r w:rsidR="008170BC" w:rsidRPr="00997864">
        <w:rPr>
          <w:rFonts w:ascii="Cambria" w:hAnsi="Cambria" w:cs="Arial"/>
          <w:b/>
          <w:bCs/>
          <w:sz w:val="24"/>
          <w:szCs w:val="24"/>
        </w:rPr>
        <w:t xml:space="preserve">and AT &amp; C Loss </w:t>
      </w:r>
      <w:r w:rsidRPr="00997864">
        <w:rPr>
          <w:rFonts w:ascii="Cambria" w:hAnsi="Cambria" w:cs="Arial"/>
          <w:b/>
          <w:bCs/>
          <w:sz w:val="24"/>
          <w:szCs w:val="24"/>
        </w:rPr>
        <w:t>FY 20</w:t>
      </w:r>
      <w:r w:rsidR="6BCA2390" w:rsidRPr="00997864">
        <w:rPr>
          <w:rFonts w:ascii="Cambria" w:hAnsi="Cambria" w:cs="Arial"/>
          <w:b/>
          <w:bCs/>
          <w:sz w:val="24"/>
          <w:szCs w:val="24"/>
        </w:rPr>
        <w:t>2</w:t>
      </w:r>
      <w:r w:rsidR="003E2D2A" w:rsidRPr="00997864">
        <w:rPr>
          <w:rFonts w:ascii="Cambria" w:hAnsi="Cambria" w:cs="Arial"/>
          <w:b/>
          <w:bCs/>
          <w:sz w:val="24"/>
          <w:szCs w:val="24"/>
        </w:rPr>
        <w:t>1</w:t>
      </w:r>
      <w:r w:rsidR="00124232" w:rsidRPr="00997864">
        <w:rPr>
          <w:rFonts w:ascii="Cambria" w:hAnsi="Cambria" w:cs="Arial"/>
          <w:b/>
          <w:bCs/>
          <w:sz w:val="24"/>
          <w:szCs w:val="24"/>
        </w:rPr>
        <w:t>-</w:t>
      </w:r>
      <w:r w:rsidR="00BB7F8F" w:rsidRPr="00997864">
        <w:rPr>
          <w:rFonts w:ascii="Cambria" w:hAnsi="Cambria" w:cs="Arial"/>
          <w:b/>
          <w:bCs/>
          <w:sz w:val="24"/>
          <w:szCs w:val="24"/>
        </w:rPr>
        <w:t>2</w:t>
      </w:r>
      <w:r w:rsidR="003E2D2A" w:rsidRPr="00997864">
        <w:rPr>
          <w:rFonts w:ascii="Cambria" w:hAnsi="Cambria" w:cs="Arial"/>
          <w:b/>
          <w:bCs/>
          <w:sz w:val="24"/>
          <w:szCs w:val="24"/>
        </w:rPr>
        <w:t>2</w:t>
      </w:r>
      <w:r w:rsidRPr="00997864">
        <w:rPr>
          <w:rFonts w:ascii="Cambria" w:hAnsi="Cambria" w:cs="Arial"/>
          <w:b/>
          <w:bCs/>
          <w:sz w:val="24"/>
          <w:szCs w:val="24"/>
        </w:rPr>
        <w:t xml:space="preserve"> to FY 20</w:t>
      </w:r>
      <w:r w:rsidR="00536AFF" w:rsidRPr="00997864">
        <w:rPr>
          <w:rFonts w:ascii="Cambria" w:hAnsi="Cambria" w:cs="Arial"/>
          <w:b/>
          <w:bCs/>
          <w:sz w:val="24"/>
          <w:szCs w:val="24"/>
        </w:rPr>
        <w:t>2</w:t>
      </w:r>
      <w:r w:rsidR="003E2D2A" w:rsidRPr="00997864">
        <w:rPr>
          <w:rFonts w:ascii="Cambria" w:hAnsi="Cambria" w:cs="Arial"/>
          <w:b/>
          <w:bCs/>
          <w:sz w:val="24"/>
          <w:szCs w:val="24"/>
        </w:rPr>
        <w:t>3</w:t>
      </w:r>
      <w:r w:rsidRPr="00997864">
        <w:rPr>
          <w:rFonts w:ascii="Cambria" w:hAnsi="Cambria" w:cs="Arial"/>
          <w:b/>
          <w:bCs/>
          <w:sz w:val="24"/>
          <w:szCs w:val="24"/>
        </w:rPr>
        <w:t>-</w:t>
      </w:r>
      <w:r w:rsidR="002529DC" w:rsidRPr="00997864">
        <w:rPr>
          <w:rFonts w:ascii="Cambria" w:hAnsi="Cambria" w:cs="Arial"/>
          <w:b/>
          <w:bCs/>
          <w:sz w:val="24"/>
          <w:szCs w:val="24"/>
        </w:rPr>
        <w:t>2</w:t>
      </w:r>
      <w:r w:rsidR="003E2D2A" w:rsidRPr="00997864">
        <w:rPr>
          <w:rFonts w:ascii="Cambria" w:hAnsi="Cambria" w:cs="Arial"/>
          <w:b/>
          <w:bCs/>
          <w:sz w:val="24"/>
          <w:szCs w:val="24"/>
        </w:rPr>
        <w:t>4</w:t>
      </w:r>
    </w:p>
    <w:tbl>
      <w:tblPr>
        <w:tblW w:w="8985" w:type="dxa"/>
        <w:tblInd w:w="19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A0" w:firstRow="1" w:lastRow="0" w:firstColumn="1" w:lastColumn="0" w:noHBand="0" w:noVBand="0"/>
      </w:tblPr>
      <w:tblGrid>
        <w:gridCol w:w="2865"/>
        <w:gridCol w:w="1620"/>
        <w:gridCol w:w="2100"/>
        <w:gridCol w:w="2400"/>
      </w:tblGrid>
      <w:tr w:rsidR="00A5197C" w:rsidRPr="00997864" w14:paraId="308A3EDC" w14:textId="77777777" w:rsidTr="00997864">
        <w:trPr>
          <w:trHeight w:val="224"/>
        </w:trPr>
        <w:tc>
          <w:tcPr>
            <w:tcW w:w="2865" w:type="dxa"/>
            <w:shd w:val="clear" w:color="auto" w:fill="000080"/>
            <w:vAlign w:val="center"/>
          </w:tcPr>
          <w:p w14:paraId="4FBADF64" w14:textId="77777777" w:rsidR="00A5197C" w:rsidRPr="00997864" w:rsidRDefault="00A5197C" w:rsidP="00472A4D">
            <w:pPr>
              <w:jc w:val="center"/>
              <w:rPr>
                <w:rFonts w:ascii="Cambria" w:hAnsi="Cambria" w:cs="Arial"/>
                <w:b/>
                <w:bCs/>
                <w:color w:val="FFFFFF"/>
              </w:rPr>
            </w:pPr>
          </w:p>
        </w:tc>
        <w:tc>
          <w:tcPr>
            <w:tcW w:w="1620" w:type="dxa"/>
            <w:shd w:val="clear" w:color="auto" w:fill="000080"/>
            <w:vAlign w:val="center"/>
          </w:tcPr>
          <w:p w14:paraId="4F18E9F3" w14:textId="58DFCFC8" w:rsidR="00A5197C" w:rsidRPr="00997864" w:rsidRDefault="00A5197C" w:rsidP="00D70284">
            <w:pPr>
              <w:jc w:val="center"/>
              <w:rPr>
                <w:rFonts w:ascii="Cambria" w:hAnsi="Cambria" w:cs="Arial"/>
                <w:color w:val="FFFFFF"/>
              </w:rPr>
            </w:pPr>
            <w:r w:rsidRPr="00997864">
              <w:rPr>
                <w:rFonts w:ascii="Cambria" w:hAnsi="Cambria" w:cs="Arial"/>
                <w:color w:val="FFFFFF" w:themeColor="background1"/>
              </w:rPr>
              <w:t>FY 20</w:t>
            </w:r>
            <w:r w:rsidR="6866AA46" w:rsidRPr="00997864">
              <w:rPr>
                <w:rFonts w:ascii="Cambria" w:hAnsi="Cambria" w:cs="Arial"/>
                <w:color w:val="FFFFFF" w:themeColor="background1"/>
              </w:rPr>
              <w:t>2</w:t>
            </w:r>
            <w:r w:rsidR="003E2D2A" w:rsidRPr="00997864">
              <w:rPr>
                <w:rFonts w:ascii="Cambria" w:hAnsi="Cambria" w:cs="Arial"/>
                <w:color w:val="FFFFFF" w:themeColor="background1"/>
              </w:rPr>
              <w:t>1</w:t>
            </w:r>
            <w:r w:rsidRPr="00997864">
              <w:rPr>
                <w:rFonts w:ascii="Cambria" w:hAnsi="Cambria" w:cs="Arial"/>
                <w:color w:val="FFFFFF" w:themeColor="background1"/>
              </w:rPr>
              <w:t>-</w:t>
            </w:r>
            <w:r w:rsidR="00BB7F8F" w:rsidRPr="00997864">
              <w:rPr>
                <w:rFonts w:ascii="Cambria" w:hAnsi="Cambria" w:cs="Arial"/>
                <w:color w:val="FFFFFF" w:themeColor="background1"/>
              </w:rPr>
              <w:t>2</w:t>
            </w:r>
            <w:r w:rsidR="003E2D2A" w:rsidRPr="00997864">
              <w:rPr>
                <w:rFonts w:ascii="Cambria" w:hAnsi="Cambria" w:cs="Arial"/>
                <w:color w:val="FFFFFF" w:themeColor="background1"/>
              </w:rPr>
              <w:t>2</w:t>
            </w:r>
          </w:p>
        </w:tc>
        <w:tc>
          <w:tcPr>
            <w:tcW w:w="2100" w:type="dxa"/>
            <w:shd w:val="clear" w:color="auto" w:fill="000080"/>
            <w:vAlign w:val="center"/>
          </w:tcPr>
          <w:p w14:paraId="66F8B4F1" w14:textId="538122C3" w:rsidR="00D70284" w:rsidRPr="00997864" w:rsidRDefault="00A5197C" w:rsidP="00D70284">
            <w:pPr>
              <w:jc w:val="center"/>
              <w:rPr>
                <w:rFonts w:ascii="Cambria" w:hAnsi="Cambria" w:cs="Arial"/>
                <w:color w:val="FFFFFF" w:themeColor="background1"/>
              </w:rPr>
            </w:pPr>
            <w:r w:rsidRPr="00997864">
              <w:rPr>
                <w:rFonts w:ascii="Cambria" w:hAnsi="Cambria" w:cs="Arial"/>
                <w:color w:val="FFFFFF" w:themeColor="background1"/>
              </w:rPr>
              <w:t>FY 20</w:t>
            </w:r>
            <w:r w:rsidR="00BB7F8F" w:rsidRPr="00997864">
              <w:rPr>
                <w:rFonts w:ascii="Cambria" w:hAnsi="Cambria" w:cs="Arial"/>
                <w:color w:val="FFFFFF" w:themeColor="background1"/>
              </w:rPr>
              <w:t>2</w:t>
            </w:r>
            <w:r w:rsidR="003E2D2A" w:rsidRPr="00997864">
              <w:rPr>
                <w:rFonts w:ascii="Cambria" w:hAnsi="Cambria" w:cs="Arial"/>
                <w:color w:val="FFFFFF" w:themeColor="background1"/>
              </w:rPr>
              <w:t>2</w:t>
            </w:r>
            <w:r w:rsidRPr="00997864">
              <w:rPr>
                <w:rFonts w:ascii="Cambria" w:hAnsi="Cambria" w:cs="Arial"/>
                <w:color w:val="FFFFFF" w:themeColor="background1"/>
              </w:rPr>
              <w:t>-</w:t>
            </w:r>
            <w:r w:rsidR="00536AFF" w:rsidRPr="00997864">
              <w:rPr>
                <w:rFonts w:ascii="Cambria" w:hAnsi="Cambria" w:cs="Arial"/>
                <w:color w:val="FFFFFF" w:themeColor="background1"/>
              </w:rPr>
              <w:t>2</w:t>
            </w:r>
            <w:r w:rsidR="003E2D2A" w:rsidRPr="00997864">
              <w:rPr>
                <w:rFonts w:ascii="Cambria" w:hAnsi="Cambria" w:cs="Arial"/>
                <w:color w:val="FFFFFF" w:themeColor="background1"/>
              </w:rPr>
              <w:t>3</w:t>
            </w:r>
          </w:p>
          <w:p w14:paraId="09D3FB54" w14:textId="47280FF3" w:rsidR="00A5197C" w:rsidRPr="00997864" w:rsidRDefault="74DEB841">
            <w:pPr>
              <w:jc w:val="center"/>
              <w:rPr>
                <w:rFonts w:ascii="Cambria" w:hAnsi="Cambria" w:cs="Arial"/>
                <w:color w:val="FFFFFF"/>
              </w:rPr>
            </w:pPr>
            <w:r w:rsidRPr="00997864">
              <w:rPr>
                <w:rFonts w:ascii="Cambria" w:hAnsi="Cambria" w:cs="Arial"/>
                <w:color w:val="FFFFFF" w:themeColor="background1"/>
              </w:rPr>
              <w:t>(Rev. Est.)</w:t>
            </w:r>
          </w:p>
        </w:tc>
        <w:tc>
          <w:tcPr>
            <w:tcW w:w="2400" w:type="dxa"/>
            <w:shd w:val="clear" w:color="auto" w:fill="000080"/>
            <w:vAlign w:val="center"/>
          </w:tcPr>
          <w:p w14:paraId="245D7625" w14:textId="1C1F7094" w:rsidR="00A5197C" w:rsidRPr="00997864" w:rsidRDefault="00A5197C">
            <w:pPr>
              <w:jc w:val="center"/>
              <w:rPr>
                <w:rFonts w:ascii="Cambria" w:hAnsi="Cambria" w:cs="Arial"/>
                <w:color w:val="FFFFFF"/>
              </w:rPr>
            </w:pPr>
            <w:r w:rsidRPr="00997864">
              <w:rPr>
                <w:rFonts w:ascii="Cambria" w:hAnsi="Cambria" w:cs="Arial"/>
                <w:color w:val="FFFFFF" w:themeColor="background1"/>
              </w:rPr>
              <w:t>FY 20</w:t>
            </w:r>
            <w:r w:rsidR="00536AFF" w:rsidRPr="00997864">
              <w:rPr>
                <w:rFonts w:ascii="Cambria" w:hAnsi="Cambria" w:cs="Arial"/>
                <w:color w:val="FFFFFF" w:themeColor="background1"/>
              </w:rPr>
              <w:t>2</w:t>
            </w:r>
            <w:r w:rsidR="003E2D2A" w:rsidRPr="00997864">
              <w:rPr>
                <w:rFonts w:ascii="Cambria" w:hAnsi="Cambria" w:cs="Arial"/>
                <w:color w:val="FFFFFF" w:themeColor="background1"/>
              </w:rPr>
              <w:t>3</w:t>
            </w:r>
            <w:r w:rsidRPr="00997864">
              <w:rPr>
                <w:rFonts w:ascii="Cambria" w:hAnsi="Cambria" w:cs="Arial"/>
                <w:color w:val="FFFFFF" w:themeColor="background1"/>
              </w:rPr>
              <w:t>-</w:t>
            </w:r>
            <w:r w:rsidR="002529DC" w:rsidRPr="00997864">
              <w:rPr>
                <w:rFonts w:ascii="Cambria" w:hAnsi="Cambria" w:cs="Arial"/>
                <w:color w:val="FFFFFF" w:themeColor="background1"/>
              </w:rPr>
              <w:t>2</w:t>
            </w:r>
            <w:r w:rsidR="003E2D2A" w:rsidRPr="00997864">
              <w:rPr>
                <w:rFonts w:ascii="Cambria" w:hAnsi="Cambria" w:cs="Arial"/>
                <w:color w:val="FFFFFF" w:themeColor="background1"/>
              </w:rPr>
              <w:t>4</w:t>
            </w:r>
            <w:r w:rsidRPr="00997864">
              <w:rPr>
                <w:rFonts w:ascii="Cambria" w:hAnsi="Cambria" w:cs="Arial"/>
                <w:color w:val="FFFFFF" w:themeColor="background1"/>
              </w:rPr>
              <w:t xml:space="preserve"> (</w:t>
            </w:r>
            <w:r w:rsidR="328AA0DD" w:rsidRPr="00997864">
              <w:rPr>
                <w:rFonts w:ascii="Cambria" w:hAnsi="Cambria" w:cs="Arial"/>
                <w:color w:val="FFFFFF" w:themeColor="background1"/>
              </w:rPr>
              <w:t>Proposed</w:t>
            </w:r>
            <w:r w:rsidRPr="00997864">
              <w:rPr>
                <w:rFonts w:ascii="Cambria" w:hAnsi="Cambria" w:cs="Arial"/>
                <w:color w:val="FFFFFF" w:themeColor="background1"/>
              </w:rPr>
              <w:t>)</w:t>
            </w:r>
          </w:p>
        </w:tc>
      </w:tr>
      <w:tr w:rsidR="00A5197C" w:rsidRPr="00997864" w14:paraId="2A23B32F" w14:textId="77777777" w:rsidTr="00997864">
        <w:trPr>
          <w:trHeight w:val="421"/>
        </w:trPr>
        <w:tc>
          <w:tcPr>
            <w:tcW w:w="2865" w:type="dxa"/>
            <w:vAlign w:val="center"/>
          </w:tcPr>
          <w:p w14:paraId="429A5A75" w14:textId="77777777" w:rsidR="00A5197C" w:rsidRPr="00997864" w:rsidRDefault="00A5197C" w:rsidP="00472A4D">
            <w:pPr>
              <w:rPr>
                <w:rFonts w:ascii="Cambria" w:hAnsi="Cambria" w:cs="Arial"/>
              </w:rPr>
            </w:pPr>
            <w:r w:rsidRPr="00997864">
              <w:rPr>
                <w:rFonts w:ascii="Cambria" w:hAnsi="Cambria" w:cs="Arial"/>
              </w:rPr>
              <w:t>Energy Sales in MU</w:t>
            </w:r>
          </w:p>
        </w:tc>
        <w:tc>
          <w:tcPr>
            <w:tcW w:w="1620" w:type="dxa"/>
            <w:vAlign w:val="center"/>
          </w:tcPr>
          <w:p w14:paraId="368D20DB" w14:textId="6D2A04B1" w:rsidR="00A5197C" w:rsidRPr="00997864" w:rsidRDefault="00145CFF" w:rsidP="00D70284">
            <w:pPr>
              <w:jc w:val="center"/>
              <w:rPr>
                <w:rFonts w:ascii="Cambria" w:hAnsi="Cambria" w:cs="Arial"/>
              </w:rPr>
            </w:pPr>
            <w:r w:rsidRPr="00997864">
              <w:rPr>
                <w:rFonts w:ascii="Cambria" w:hAnsi="Cambria" w:cs="Arial"/>
              </w:rPr>
              <w:t>7356</w:t>
            </w:r>
          </w:p>
        </w:tc>
        <w:tc>
          <w:tcPr>
            <w:tcW w:w="2100" w:type="dxa"/>
            <w:vAlign w:val="center"/>
          </w:tcPr>
          <w:p w14:paraId="5F32500B" w14:textId="26CC2E95" w:rsidR="00A5197C" w:rsidRPr="00997864" w:rsidRDefault="00145CFF">
            <w:pPr>
              <w:spacing w:line="259" w:lineRule="auto"/>
              <w:jc w:val="center"/>
              <w:rPr>
                <w:rFonts w:ascii="Cambria" w:hAnsi="Cambria" w:cs="Arial"/>
              </w:rPr>
            </w:pPr>
            <w:r w:rsidRPr="00997864">
              <w:rPr>
                <w:rFonts w:ascii="Cambria" w:hAnsi="Cambria" w:cs="Arial"/>
              </w:rPr>
              <w:t>10071</w:t>
            </w:r>
          </w:p>
        </w:tc>
        <w:tc>
          <w:tcPr>
            <w:tcW w:w="2400" w:type="dxa"/>
            <w:vAlign w:val="center"/>
          </w:tcPr>
          <w:p w14:paraId="283591B6" w14:textId="3DED0D45" w:rsidR="00A5197C" w:rsidRPr="00997864" w:rsidRDefault="00145CFF">
            <w:pPr>
              <w:spacing w:line="259" w:lineRule="auto"/>
              <w:jc w:val="center"/>
              <w:rPr>
                <w:rFonts w:ascii="Cambria" w:hAnsi="Cambria" w:cs="Arial"/>
              </w:rPr>
            </w:pPr>
            <w:r w:rsidRPr="00997864">
              <w:rPr>
                <w:rFonts w:ascii="Cambria" w:hAnsi="Cambria" w:cs="Arial"/>
              </w:rPr>
              <w:t>10</w:t>
            </w:r>
            <w:r w:rsidR="00997864" w:rsidRPr="00997864">
              <w:rPr>
                <w:rFonts w:ascii="Cambria" w:hAnsi="Cambria" w:cs="Arial"/>
              </w:rPr>
              <w:t>4</w:t>
            </w:r>
            <w:r w:rsidRPr="00997864">
              <w:rPr>
                <w:rFonts w:ascii="Cambria" w:hAnsi="Cambria" w:cs="Arial"/>
              </w:rPr>
              <w:t>82</w:t>
            </w:r>
          </w:p>
        </w:tc>
      </w:tr>
      <w:tr w:rsidR="00A5197C" w:rsidRPr="00997864" w14:paraId="6520B801" w14:textId="77777777" w:rsidTr="00997864">
        <w:trPr>
          <w:trHeight w:val="469"/>
        </w:trPr>
        <w:tc>
          <w:tcPr>
            <w:tcW w:w="2865" w:type="dxa"/>
            <w:vAlign w:val="center"/>
          </w:tcPr>
          <w:p w14:paraId="369DD12A" w14:textId="77777777" w:rsidR="00A5197C" w:rsidRPr="00997864" w:rsidRDefault="00A5197C" w:rsidP="00472A4D">
            <w:pPr>
              <w:rPr>
                <w:rFonts w:ascii="Cambria" w:hAnsi="Cambria" w:cs="Arial"/>
              </w:rPr>
            </w:pPr>
            <w:r w:rsidRPr="00997864">
              <w:rPr>
                <w:rFonts w:ascii="Cambria" w:hAnsi="Cambria" w:cs="Arial"/>
              </w:rPr>
              <w:t>Energy Purchased in MU</w:t>
            </w:r>
          </w:p>
        </w:tc>
        <w:tc>
          <w:tcPr>
            <w:tcW w:w="1620" w:type="dxa"/>
            <w:vAlign w:val="center"/>
          </w:tcPr>
          <w:p w14:paraId="5F6E0FD9" w14:textId="00E6F8ED" w:rsidR="00A5197C" w:rsidRPr="00997864" w:rsidRDefault="00145CFF" w:rsidP="00D70284">
            <w:pPr>
              <w:jc w:val="center"/>
              <w:rPr>
                <w:rFonts w:ascii="Cambria" w:hAnsi="Cambria" w:cs="Arial"/>
              </w:rPr>
            </w:pPr>
            <w:r w:rsidRPr="00997864">
              <w:rPr>
                <w:rFonts w:ascii="Cambria" w:hAnsi="Cambria" w:cs="Arial"/>
              </w:rPr>
              <w:t>9313</w:t>
            </w:r>
          </w:p>
        </w:tc>
        <w:tc>
          <w:tcPr>
            <w:tcW w:w="2100" w:type="dxa"/>
            <w:vAlign w:val="center"/>
          </w:tcPr>
          <w:p w14:paraId="1C62DEA3" w14:textId="73599A3C" w:rsidR="00A5197C" w:rsidRPr="00997864" w:rsidRDefault="00145CFF">
            <w:pPr>
              <w:spacing w:line="259" w:lineRule="auto"/>
              <w:jc w:val="center"/>
              <w:rPr>
                <w:rFonts w:ascii="Cambria" w:hAnsi="Cambria" w:cs="Arial"/>
              </w:rPr>
            </w:pPr>
            <w:r w:rsidRPr="00997864">
              <w:rPr>
                <w:rFonts w:ascii="Cambria" w:hAnsi="Cambria" w:cs="Arial"/>
              </w:rPr>
              <w:t>12</w:t>
            </w:r>
            <w:r w:rsidR="004B1918" w:rsidRPr="00997864">
              <w:rPr>
                <w:rFonts w:ascii="Cambria" w:hAnsi="Cambria" w:cs="Arial"/>
              </w:rPr>
              <w:t>3</w:t>
            </w:r>
            <w:r w:rsidRPr="00997864">
              <w:rPr>
                <w:rFonts w:ascii="Cambria" w:hAnsi="Cambria" w:cs="Arial"/>
              </w:rPr>
              <w:t>00</w:t>
            </w:r>
          </w:p>
        </w:tc>
        <w:tc>
          <w:tcPr>
            <w:tcW w:w="2400" w:type="dxa"/>
            <w:vAlign w:val="center"/>
          </w:tcPr>
          <w:p w14:paraId="1803CEC9" w14:textId="3B1F7E25" w:rsidR="00A5197C" w:rsidRPr="00997864" w:rsidRDefault="00145CFF">
            <w:pPr>
              <w:spacing w:line="259" w:lineRule="auto"/>
              <w:jc w:val="center"/>
              <w:rPr>
                <w:rFonts w:ascii="Cambria" w:hAnsi="Cambria" w:cs="Arial"/>
              </w:rPr>
            </w:pPr>
            <w:r w:rsidRPr="00997864">
              <w:rPr>
                <w:rFonts w:ascii="Cambria" w:hAnsi="Cambria" w:cs="Arial"/>
              </w:rPr>
              <w:t>1</w:t>
            </w:r>
            <w:r w:rsidR="00165796" w:rsidRPr="00997864">
              <w:rPr>
                <w:rFonts w:ascii="Cambria" w:hAnsi="Cambria" w:cs="Arial"/>
              </w:rPr>
              <w:t>28</w:t>
            </w:r>
            <w:r w:rsidRPr="00997864">
              <w:rPr>
                <w:rFonts w:ascii="Cambria" w:hAnsi="Cambria" w:cs="Arial"/>
              </w:rPr>
              <w:t>00</w:t>
            </w:r>
          </w:p>
        </w:tc>
      </w:tr>
      <w:tr w:rsidR="00A5197C" w:rsidRPr="00997864" w14:paraId="48575036" w14:textId="77777777" w:rsidTr="00997864">
        <w:trPr>
          <w:trHeight w:val="408"/>
        </w:trPr>
        <w:tc>
          <w:tcPr>
            <w:tcW w:w="2865" w:type="dxa"/>
            <w:vAlign w:val="center"/>
          </w:tcPr>
          <w:p w14:paraId="333FE70A" w14:textId="77777777" w:rsidR="00A5197C" w:rsidRPr="00997864" w:rsidRDefault="00A5197C" w:rsidP="00472A4D">
            <w:pPr>
              <w:rPr>
                <w:rFonts w:ascii="Cambria" w:hAnsi="Cambria" w:cs="Arial"/>
              </w:rPr>
            </w:pPr>
            <w:r w:rsidRPr="00997864">
              <w:rPr>
                <w:rFonts w:ascii="Cambria" w:hAnsi="Cambria" w:cs="Arial"/>
              </w:rPr>
              <w:t>Overall Distribution loss%</w:t>
            </w:r>
          </w:p>
        </w:tc>
        <w:tc>
          <w:tcPr>
            <w:tcW w:w="1620" w:type="dxa"/>
            <w:vAlign w:val="center"/>
          </w:tcPr>
          <w:p w14:paraId="358F3AF5" w14:textId="4FFAD271" w:rsidR="00A5197C" w:rsidRPr="00997864" w:rsidRDefault="607423B6" w:rsidP="00D70284">
            <w:pPr>
              <w:jc w:val="center"/>
              <w:rPr>
                <w:rFonts w:ascii="Cambria" w:hAnsi="Cambria" w:cs="Arial"/>
              </w:rPr>
            </w:pPr>
            <w:r w:rsidRPr="00997864">
              <w:rPr>
                <w:rFonts w:ascii="Cambria" w:hAnsi="Cambria" w:cs="Arial"/>
              </w:rPr>
              <w:t>2</w:t>
            </w:r>
            <w:r w:rsidR="00145CFF" w:rsidRPr="00997864">
              <w:rPr>
                <w:rFonts w:ascii="Cambria" w:hAnsi="Cambria" w:cs="Arial"/>
              </w:rPr>
              <w:t>1</w:t>
            </w:r>
            <w:r w:rsidRPr="00997864">
              <w:rPr>
                <w:rFonts w:ascii="Cambria" w:hAnsi="Cambria" w:cs="Arial"/>
              </w:rPr>
              <w:t>.0</w:t>
            </w:r>
            <w:r w:rsidR="00145CFF" w:rsidRPr="00997864">
              <w:rPr>
                <w:rFonts w:ascii="Cambria" w:hAnsi="Cambria" w:cs="Arial"/>
              </w:rPr>
              <w:t>2</w:t>
            </w:r>
          </w:p>
        </w:tc>
        <w:tc>
          <w:tcPr>
            <w:tcW w:w="2100" w:type="dxa"/>
            <w:vAlign w:val="center"/>
          </w:tcPr>
          <w:p w14:paraId="52D5980D" w14:textId="257EBB90" w:rsidR="00A5197C" w:rsidRPr="00997864" w:rsidRDefault="00145CFF">
            <w:pPr>
              <w:spacing w:line="259" w:lineRule="auto"/>
              <w:jc w:val="center"/>
              <w:rPr>
                <w:rFonts w:ascii="Cambria" w:hAnsi="Cambria" w:cs="Arial"/>
              </w:rPr>
            </w:pPr>
            <w:r w:rsidRPr="00997864">
              <w:rPr>
                <w:rFonts w:ascii="Cambria" w:hAnsi="Cambria" w:cs="Arial"/>
              </w:rPr>
              <w:t>1</w:t>
            </w:r>
            <w:r w:rsidR="004B1918" w:rsidRPr="00997864">
              <w:rPr>
                <w:rFonts w:ascii="Cambria" w:hAnsi="Cambria" w:cs="Arial"/>
              </w:rPr>
              <w:t>8.12</w:t>
            </w:r>
          </w:p>
        </w:tc>
        <w:tc>
          <w:tcPr>
            <w:tcW w:w="2400" w:type="dxa"/>
            <w:vAlign w:val="center"/>
          </w:tcPr>
          <w:p w14:paraId="67371CC3" w14:textId="1B449379" w:rsidR="00A5197C" w:rsidRPr="00997864" w:rsidRDefault="00145CFF">
            <w:pPr>
              <w:spacing w:line="259" w:lineRule="auto"/>
              <w:jc w:val="center"/>
              <w:rPr>
                <w:rFonts w:ascii="Cambria" w:hAnsi="Cambria" w:cs="Arial"/>
              </w:rPr>
            </w:pPr>
            <w:r w:rsidRPr="00997864">
              <w:rPr>
                <w:rFonts w:ascii="Cambria" w:hAnsi="Cambria" w:cs="Arial"/>
              </w:rPr>
              <w:t>1</w:t>
            </w:r>
            <w:r w:rsidR="00165796" w:rsidRPr="00997864">
              <w:rPr>
                <w:rFonts w:ascii="Cambria" w:hAnsi="Cambria" w:cs="Arial"/>
              </w:rPr>
              <w:t>8.11</w:t>
            </w:r>
          </w:p>
        </w:tc>
      </w:tr>
      <w:tr w:rsidR="00A5197C" w:rsidRPr="00997864" w14:paraId="5DE60333" w14:textId="77777777" w:rsidTr="00997864">
        <w:trPr>
          <w:trHeight w:val="408"/>
        </w:trPr>
        <w:tc>
          <w:tcPr>
            <w:tcW w:w="2865" w:type="dxa"/>
            <w:vAlign w:val="center"/>
          </w:tcPr>
          <w:p w14:paraId="58AD0C9F" w14:textId="77777777" w:rsidR="00A5197C" w:rsidRPr="00997864" w:rsidRDefault="00A5197C" w:rsidP="00472A4D">
            <w:pPr>
              <w:rPr>
                <w:rFonts w:ascii="Cambria" w:hAnsi="Cambria" w:cs="Arial"/>
              </w:rPr>
            </w:pPr>
            <w:r w:rsidRPr="00997864">
              <w:rPr>
                <w:rFonts w:ascii="Cambria" w:hAnsi="Cambria" w:cs="Arial"/>
              </w:rPr>
              <w:t>Collection Efficiency%</w:t>
            </w:r>
          </w:p>
        </w:tc>
        <w:tc>
          <w:tcPr>
            <w:tcW w:w="1620" w:type="dxa"/>
            <w:vAlign w:val="center"/>
          </w:tcPr>
          <w:p w14:paraId="01CA03E9" w14:textId="7F03CDCB" w:rsidR="00A5197C" w:rsidRPr="00997864" w:rsidRDefault="35B6CF82" w:rsidP="00D70284">
            <w:pPr>
              <w:jc w:val="center"/>
              <w:rPr>
                <w:rFonts w:ascii="Cambria" w:hAnsi="Cambria" w:cs="Arial"/>
              </w:rPr>
            </w:pPr>
            <w:r w:rsidRPr="00997864">
              <w:rPr>
                <w:rFonts w:ascii="Cambria" w:hAnsi="Cambria" w:cs="Arial"/>
              </w:rPr>
              <w:t>9</w:t>
            </w:r>
            <w:r w:rsidR="00145CFF" w:rsidRPr="00997864">
              <w:rPr>
                <w:rFonts w:ascii="Cambria" w:hAnsi="Cambria" w:cs="Arial"/>
              </w:rPr>
              <w:t>2.93</w:t>
            </w:r>
          </w:p>
        </w:tc>
        <w:tc>
          <w:tcPr>
            <w:tcW w:w="2100" w:type="dxa"/>
            <w:vAlign w:val="center"/>
          </w:tcPr>
          <w:p w14:paraId="3E04B472" w14:textId="68A7FF97" w:rsidR="00A5197C" w:rsidRPr="00997864" w:rsidRDefault="4BC26031">
            <w:pPr>
              <w:spacing w:line="259" w:lineRule="auto"/>
              <w:jc w:val="center"/>
              <w:rPr>
                <w:rFonts w:ascii="Cambria" w:hAnsi="Cambria" w:cs="Arial"/>
              </w:rPr>
            </w:pPr>
            <w:r w:rsidRPr="00997864">
              <w:rPr>
                <w:rFonts w:ascii="Cambria" w:hAnsi="Cambria" w:cs="Arial"/>
              </w:rPr>
              <w:t>9</w:t>
            </w:r>
            <w:r w:rsidR="004B1918" w:rsidRPr="00997864">
              <w:rPr>
                <w:rFonts w:ascii="Cambria" w:hAnsi="Cambria" w:cs="Arial"/>
              </w:rPr>
              <w:t>7.2</w:t>
            </w:r>
          </w:p>
        </w:tc>
        <w:tc>
          <w:tcPr>
            <w:tcW w:w="2400" w:type="dxa"/>
            <w:vAlign w:val="center"/>
          </w:tcPr>
          <w:p w14:paraId="558B5919" w14:textId="574DF44E" w:rsidR="00A5197C" w:rsidRPr="00997864" w:rsidRDefault="00A5197C">
            <w:pPr>
              <w:jc w:val="center"/>
              <w:rPr>
                <w:rFonts w:ascii="Cambria" w:hAnsi="Cambria" w:cs="Arial"/>
              </w:rPr>
            </w:pPr>
            <w:r w:rsidRPr="00997864">
              <w:rPr>
                <w:rFonts w:ascii="Cambria" w:hAnsi="Cambria" w:cs="Arial"/>
              </w:rPr>
              <w:t>9</w:t>
            </w:r>
            <w:r w:rsidR="00165796" w:rsidRPr="00997864">
              <w:rPr>
                <w:rFonts w:ascii="Cambria" w:hAnsi="Cambria" w:cs="Arial"/>
              </w:rPr>
              <w:t>9</w:t>
            </w:r>
          </w:p>
        </w:tc>
      </w:tr>
      <w:tr w:rsidR="00A5197C" w:rsidRPr="00DE3BDD" w14:paraId="19CCC1EC" w14:textId="77777777" w:rsidTr="00997864">
        <w:trPr>
          <w:trHeight w:val="408"/>
        </w:trPr>
        <w:tc>
          <w:tcPr>
            <w:tcW w:w="2865" w:type="dxa"/>
            <w:vAlign w:val="center"/>
          </w:tcPr>
          <w:p w14:paraId="5C15A3AD" w14:textId="77777777" w:rsidR="00A5197C" w:rsidRPr="00997864" w:rsidRDefault="00A5197C" w:rsidP="00472A4D">
            <w:pPr>
              <w:rPr>
                <w:rFonts w:ascii="Cambria" w:hAnsi="Cambria" w:cs="Arial"/>
              </w:rPr>
            </w:pPr>
            <w:r w:rsidRPr="00997864">
              <w:rPr>
                <w:rFonts w:ascii="Cambria" w:hAnsi="Cambria" w:cs="Arial"/>
              </w:rPr>
              <w:t>AT&amp; C loss %</w:t>
            </w:r>
          </w:p>
        </w:tc>
        <w:tc>
          <w:tcPr>
            <w:tcW w:w="1620" w:type="dxa"/>
            <w:vAlign w:val="center"/>
          </w:tcPr>
          <w:p w14:paraId="4535101E" w14:textId="41FF6FC0" w:rsidR="00A5197C" w:rsidRPr="00997864" w:rsidRDefault="00BB7F8F" w:rsidP="00D70284">
            <w:pPr>
              <w:jc w:val="center"/>
              <w:rPr>
                <w:rFonts w:ascii="Cambria" w:hAnsi="Cambria" w:cs="Arial"/>
              </w:rPr>
            </w:pPr>
            <w:r w:rsidRPr="00997864">
              <w:rPr>
                <w:rFonts w:ascii="Cambria" w:hAnsi="Cambria" w:cs="Arial"/>
              </w:rPr>
              <w:t>2</w:t>
            </w:r>
            <w:r w:rsidR="2D991D7A" w:rsidRPr="00997864">
              <w:rPr>
                <w:rFonts w:ascii="Cambria" w:hAnsi="Cambria" w:cs="Arial"/>
              </w:rPr>
              <w:t>6</w:t>
            </w:r>
            <w:r w:rsidRPr="00997864">
              <w:rPr>
                <w:rFonts w:ascii="Cambria" w:hAnsi="Cambria" w:cs="Arial"/>
              </w:rPr>
              <w:t>.</w:t>
            </w:r>
            <w:r w:rsidR="00145CFF" w:rsidRPr="00997864">
              <w:rPr>
                <w:rFonts w:ascii="Cambria" w:hAnsi="Cambria" w:cs="Arial"/>
              </w:rPr>
              <w:t>60</w:t>
            </w:r>
          </w:p>
        </w:tc>
        <w:tc>
          <w:tcPr>
            <w:tcW w:w="2100" w:type="dxa"/>
            <w:vAlign w:val="center"/>
          </w:tcPr>
          <w:p w14:paraId="1FB83ACC" w14:textId="5B8F1B9E" w:rsidR="00A5197C" w:rsidRPr="00997864" w:rsidRDefault="004B1918">
            <w:pPr>
              <w:jc w:val="center"/>
              <w:rPr>
                <w:rFonts w:ascii="Cambria" w:hAnsi="Cambria" w:cs="Arial"/>
              </w:rPr>
            </w:pPr>
            <w:r w:rsidRPr="00997864">
              <w:rPr>
                <w:rFonts w:ascii="Cambria" w:hAnsi="Cambria" w:cs="Arial"/>
              </w:rPr>
              <w:t>20.41</w:t>
            </w:r>
          </w:p>
        </w:tc>
        <w:tc>
          <w:tcPr>
            <w:tcW w:w="2400" w:type="dxa"/>
            <w:vAlign w:val="center"/>
          </w:tcPr>
          <w:p w14:paraId="79B46D29" w14:textId="7E4ECCB8" w:rsidR="00A5197C" w:rsidRPr="00997864" w:rsidRDefault="00145CFF">
            <w:pPr>
              <w:jc w:val="center"/>
              <w:rPr>
                <w:rFonts w:ascii="Cambria" w:hAnsi="Cambria" w:cs="Arial"/>
              </w:rPr>
            </w:pPr>
            <w:r w:rsidRPr="00997864">
              <w:rPr>
                <w:rFonts w:ascii="Cambria" w:hAnsi="Cambria" w:cs="Arial"/>
              </w:rPr>
              <w:t>18.</w:t>
            </w:r>
            <w:r w:rsidR="00165796" w:rsidRPr="00997864">
              <w:rPr>
                <w:rFonts w:ascii="Cambria" w:hAnsi="Cambria" w:cs="Arial"/>
              </w:rPr>
              <w:t>93</w:t>
            </w:r>
          </w:p>
        </w:tc>
      </w:tr>
    </w:tbl>
    <w:p w14:paraId="5F38304E" w14:textId="5EABBED8" w:rsidR="00A5197C" w:rsidRPr="00DE3BDD" w:rsidRDefault="12530C7E" w:rsidP="00145CFF">
      <w:pPr>
        <w:pStyle w:val="ListParagraph"/>
        <w:spacing w:line="360" w:lineRule="auto"/>
        <w:jc w:val="both"/>
        <w:rPr>
          <w:rFonts w:ascii="Symbol" w:eastAsia="Symbol" w:hAnsi="Symbol" w:cs="Symbol"/>
          <w:sz w:val="24"/>
          <w:szCs w:val="24"/>
        </w:rPr>
      </w:pPr>
      <w:r w:rsidRPr="58C29371">
        <w:t xml:space="preserve"> </w:t>
      </w:r>
      <w:r w:rsidR="26B79F3F" w:rsidRPr="58C29371">
        <w:t xml:space="preserve">  </w:t>
      </w:r>
      <w:r w:rsidR="023E0708" w:rsidRPr="58C29371">
        <w:t xml:space="preserve"> </w:t>
      </w:r>
    </w:p>
    <w:p w14:paraId="09A21BAC" w14:textId="0361C75E" w:rsidR="00A5197C" w:rsidRPr="004A79FF" w:rsidRDefault="00D70284" w:rsidP="58C29371">
      <w:pPr>
        <w:spacing w:line="360" w:lineRule="auto"/>
        <w:ind w:left="90"/>
        <w:jc w:val="both"/>
        <w:rPr>
          <w:rFonts w:ascii="Cambria" w:hAnsi="Cambria" w:cs="Arial"/>
        </w:rPr>
      </w:pPr>
      <w:r>
        <w:rPr>
          <w:rFonts w:ascii="Cambria" w:hAnsi="Cambria" w:cs="Arial"/>
        </w:rPr>
        <w:t xml:space="preserve">The </w:t>
      </w:r>
      <w:r w:rsidR="00024CF8" w:rsidRPr="58C29371">
        <w:rPr>
          <w:rFonts w:ascii="Cambria" w:hAnsi="Cambria" w:cs="Arial"/>
        </w:rPr>
        <w:t xml:space="preserve">Hon’ble Commission has approved </w:t>
      </w:r>
      <w:r w:rsidR="00E564ED" w:rsidRPr="58C29371">
        <w:rPr>
          <w:rFonts w:ascii="Cambria" w:hAnsi="Cambria" w:cs="Arial"/>
        </w:rPr>
        <w:t xml:space="preserve">input of </w:t>
      </w:r>
      <w:r w:rsidR="00145CFF">
        <w:rPr>
          <w:rFonts w:ascii="Cambria" w:hAnsi="Cambria" w:cs="Arial"/>
        </w:rPr>
        <w:t>9300</w:t>
      </w:r>
      <w:r w:rsidR="00024CF8" w:rsidRPr="58C29371">
        <w:rPr>
          <w:rFonts w:ascii="Cambria" w:hAnsi="Cambria" w:cs="Arial"/>
        </w:rPr>
        <w:t xml:space="preserve"> MU for the current year against proposal of </w:t>
      </w:r>
      <w:r w:rsidR="00BB7F8F" w:rsidRPr="58C29371">
        <w:rPr>
          <w:rFonts w:ascii="Cambria" w:hAnsi="Cambria" w:cs="Arial"/>
        </w:rPr>
        <w:t>8</w:t>
      </w:r>
      <w:r w:rsidR="00EC4015">
        <w:rPr>
          <w:rFonts w:ascii="Cambria" w:hAnsi="Cambria" w:cs="Arial"/>
        </w:rPr>
        <w:t>843</w:t>
      </w:r>
      <w:r w:rsidR="00024CF8" w:rsidRPr="58C29371">
        <w:rPr>
          <w:rFonts w:ascii="Cambria" w:hAnsi="Cambria" w:cs="Arial"/>
        </w:rPr>
        <w:t xml:space="preserve"> MU by the </w:t>
      </w:r>
      <w:r w:rsidR="7AA90FDA" w:rsidRPr="58C29371">
        <w:rPr>
          <w:rFonts w:ascii="Cambria" w:hAnsi="Cambria" w:cs="Arial"/>
        </w:rPr>
        <w:t>licensee</w:t>
      </w:r>
      <w:r w:rsidR="00A5197C" w:rsidRPr="58C29371">
        <w:rPr>
          <w:rFonts w:ascii="Cambria" w:hAnsi="Cambria" w:cs="Arial"/>
        </w:rPr>
        <w:t>.</w:t>
      </w:r>
      <w:r w:rsidR="00024CF8" w:rsidRPr="58C29371">
        <w:rPr>
          <w:rFonts w:ascii="Cambria" w:hAnsi="Cambria" w:cs="Arial"/>
        </w:rPr>
        <w:t xml:space="preserve"> </w:t>
      </w:r>
      <w:r w:rsidR="00EC4015">
        <w:rPr>
          <w:rFonts w:ascii="Cambria" w:hAnsi="Cambria" w:cs="Arial"/>
        </w:rPr>
        <w:t>As explained above</w:t>
      </w:r>
      <w:r w:rsidR="00674DB7">
        <w:rPr>
          <w:rFonts w:ascii="Cambria" w:hAnsi="Cambria" w:cs="Arial"/>
        </w:rPr>
        <w:t>,</w:t>
      </w:r>
      <w:r w:rsidR="00EC4015">
        <w:rPr>
          <w:rFonts w:ascii="Cambria" w:hAnsi="Cambria" w:cs="Arial"/>
        </w:rPr>
        <w:t xml:space="preserve"> due to </w:t>
      </w:r>
      <w:r w:rsidR="00C75DC0">
        <w:rPr>
          <w:rFonts w:ascii="Cambria" w:hAnsi="Cambria" w:cs="Arial"/>
        </w:rPr>
        <w:t xml:space="preserve">approval of </w:t>
      </w:r>
      <w:r w:rsidR="00EC4015">
        <w:rPr>
          <w:rFonts w:ascii="Cambria" w:hAnsi="Cambria" w:cs="Arial"/>
        </w:rPr>
        <w:t>various consumer benefited sch</w:t>
      </w:r>
      <w:r w:rsidR="00674DB7">
        <w:rPr>
          <w:rFonts w:ascii="Cambria" w:hAnsi="Cambria" w:cs="Arial"/>
        </w:rPr>
        <w:t>e</w:t>
      </w:r>
      <w:r w:rsidR="00EC4015">
        <w:rPr>
          <w:rFonts w:ascii="Cambria" w:hAnsi="Cambria" w:cs="Arial"/>
        </w:rPr>
        <w:t xml:space="preserve">me </w:t>
      </w:r>
      <w:r w:rsidR="00674DB7">
        <w:rPr>
          <w:rFonts w:ascii="Cambria" w:hAnsi="Cambria" w:cs="Arial"/>
        </w:rPr>
        <w:t xml:space="preserve">by Hon’ble Commission and coal crisis during the current year, industries having CGP have drawn power </w:t>
      </w:r>
      <w:r w:rsidR="00C75DC0">
        <w:rPr>
          <w:rFonts w:ascii="Cambria" w:hAnsi="Cambria" w:cs="Arial"/>
        </w:rPr>
        <w:t xml:space="preserve">from the license </w:t>
      </w:r>
      <w:r w:rsidR="00674DB7">
        <w:rPr>
          <w:rFonts w:ascii="Cambria" w:hAnsi="Cambria" w:cs="Arial"/>
        </w:rPr>
        <w:t xml:space="preserve">as </w:t>
      </w:r>
      <w:r w:rsidR="00C75DC0">
        <w:rPr>
          <w:rFonts w:ascii="Cambria" w:hAnsi="Cambria" w:cs="Arial"/>
        </w:rPr>
        <w:t xml:space="preserve">a result the actual drawal will be increased over approved quantum by another </w:t>
      </w:r>
      <w:r w:rsidR="004B1918">
        <w:rPr>
          <w:rFonts w:ascii="Cambria" w:hAnsi="Cambria" w:cs="Arial"/>
        </w:rPr>
        <w:t>90</w:t>
      </w:r>
      <w:r w:rsidR="00C75DC0">
        <w:rPr>
          <w:rFonts w:ascii="Cambria" w:hAnsi="Cambria" w:cs="Arial"/>
        </w:rPr>
        <w:t>0 MU. Further, through TPA intermittent surplus power is being sold to industries having CGP with approved special rate of Rs.4.75 per unit (Gridco share Rs.4.26 p/u, OPTCL 28 paise /unit and DISCOM share Rs.21 paise/unit). Hon’ble Commission has approved the above tariff for sale of intermittent power through bucket filling method vide order dt.23</w:t>
      </w:r>
      <w:r w:rsidR="00C75DC0" w:rsidRPr="00C75DC0">
        <w:rPr>
          <w:rFonts w:ascii="Cambria" w:hAnsi="Cambria" w:cs="Arial"/>
          <w:vertAlign w:val="superscript"/>
        </w:rPr>
        <w:t>rd</w:t>
      </w:r>
      <w:r w:rsidR="00C75DC0">
        <w:rPr>
          <w:rFonts w:ascii="Cambria" w:hAnsi="Cambria" w:cs="Arial"/>
        </w:rPr>
        <w:t xml:space="preserve"> may 2022 in case no 25 of 2022.</w:t>
      </w:r>
      <w:r w:rsidR="5DAE90E9" w:rsidRPr="58C29371">
        <w:rPr>
          <w:rFonts w:ascii="Cambria" w:hAnsi="Cambria" w:cs="Arial"/>
        </w:rPr>
        <w:t xml:space="preserve">  </w:t>
      </w:r>
      <w:r w:rsidR="00D024BA" w:rsidRPr="58C29371">
        <w:rPr>
          <w:rFonts w:ascii="Cambria" w:hAnsi="Cambria" w:cs="Arial"/>
        </w:rPr>
        <w:t xml:space="preserve">Similarly, the </w:t>
      </w:r>
      <w:r w:rsidR="62850067" w:rsidRPr="58C29371">
        <w:rPr>
          <w:rFonts w:ascii="Cambria" w:hAnsi="Cambria" w:cs="Arial"/>
        </w:rPr>
        <w:t>drawl</w:t>
      </w:r>
      <w:r w:rsidR="00D024BA" w:rsidRPr="58C29371">
        <w:rPr>
          <w:rFonts w:ascii="Cambria" w:hAnsi="Cambria" w:cs="Arial"/>
        </w:rPr>
        <w:t xml:space="preserve"> of HT </w:t>
      </w:r>
      <w:r w:rsidR="20A827E6" w:rsidRPr="58C29371">
        <w:rPr>
          <w:rFonts w:ascii="Cambria" w:hAnsi="Cambria" w:cs="Arial"/>
        </w:rPr>
        <w:t>industries for</w:t>
      </w:r>
      <w:r w:rsidR="00D024BA" w:rsidRPr="58C29371">
        <w:rPr>
          <w:rFonts w:ascii="Cambria" w:hAnsi="Cambria" w:cs="Arial"/>
        </w:rPr>
        <w:t xml:space="preserve"> 1</w:t>
      </w:r>
      <w:r w:rsidR="29A22183" w:rsidRPr="58C29371">
        <w:rPr>
          <w:rFonts w:ascii="Cambria" w:hAnsi="Cambria" w:cs="Arial"/>
          <w:vertAlign w:val="superscript"/>
        </w:rPr>
        <w:t>st</w:t>
      </w:r>
      <w:r w:rsidR="00F49E07" w:rsidRPr="58C29371">
        <w:rPr>
          <w:rFonts w:ascii="Cambria" w:hAnsi="Cambria" w:cs="Arial"/>
        </w:rPr>
        <w:t xml:space="preserve"> half of the current year </w:t>
      </w:r>
      <w:r w:rsidR="00C75DC0">
        <w:rPr>
          <w:rFonts w:ascii="Cambria" w:hAnsi="Cambria" w:cs="Arial"/>
        </w:rPr>
        <w:t xml:space="preserve">is in normal trend, if the drawal of </w:t>
      </w:r>
      <w:r w:rsidR="00F49E07" w:rsidRPr="58C29371">
        <w:rPr>
          <w:rFonts w:ascii="Cambria" w:hAnsi="Cambria" w:cs="Arial"/>
        </w:rPr>
        <w:t xml:space="preserve">Steel Industries </w:t>
      </w:r>
      <w:r w:rsidR="00C75DC0">
        <w:rPr>
          <w:rFonts w:ascii="Cambria" w:hAnsi="Cambria" w:cs="Arial"/>
        </w:rPr>
        <w:t>will continue in same pace the HT approved quantum will be achieved.</w:t>
      </w:r>
      <w:r w:rsidR="57AE76C0" w:rsidRPr="58C29371">
        <w:rPr>
          <w:rFonts w:ascii="Cambria" w:hAnsi="Cambria" w:cs="Arial"/>
        </w:rPr>
        <w:t xml:space="preserve"> </w:t>
      </w:r>
      <w:r w:rsidR="00E564ED" w:rsidRPr="58C29371">
        <w:rPr>
          <w:rFonts w:ascii="Cambria" w:hAnsi="Cambria" w:cs="Arial"/>
        </w:rPr>
        <w:t xml:space="preserve"> </w:t>
      </w:r>
      <w:r w:rsidR="00A5197C" w:rsidRPr="58C29371">
        <w:rPr>
          <w:rFonts w:ascii="Cambria" w:hAnsi="Cambria" w:cs="Arial"/>
        </w:rPr>
        <w:t xml:space="preserve">Considering the actual </w:t>
      </w:r>
      <w:r w:rsidR="007F4273" w:rsidRPr="58C29371">
        <w:rPr>
          <w:rFonts w:ascii="Cambria" w:hAnsi="Cambria" w:cs="Arial"/>
        </w:rPr>
        <w:t xml:space="preserve">drawl </w:t>
      </w:r>
      <w:r w:rsidR="00A5197C" w:rsidRPr="58C29371">
        <w:rPr>
          <w:rFonts w:ascii="Cambria" w:hAnsi="Cambria" w:cs="Arial"/>
        </w:rPr>
        <w:t xml:space="preserve">till September </w:t>
      </w:r>
      <w:r w:rsidR="00B07298" w:rsidRPr="58C29371">
        <w:rPr>
          <w:rFonts w:ascii="Cambria" w:hAnsi="Cambria" w:cs="Arial"/>
        </w:rPr>
        <w:t>20</w:t>
      </w:r>
      <w:r w:rsidR="001F772C" w:rsidRPr="58C29371">
        <w:rPr>
          <w:rFonts w:ascii="Cambria" w:hAnsi="Cambria" w:cs="Arial"/>
        </w:rPr>
        <w:t>2</w:t>
      </w:r>
      <w:r w:rsidR="00C40CF6">
        <w:rPr>
          <w:rFonts w:ascii="Cambria" w:hAnsi="Cambria" w:cs="Arial"/>
        </w:rPr>
        <w:t>2</w:t>
      </w:r>
      <w:r w:rsidR="00A5197C" w:rsidRPr="58C29371">
        <w:rPr>
          <w:rFonts w:ascii="Cambria" w:hAnsi="Cambria" w:cs="Arial"/>
        </w:rPr>
        <w:t xml:space="preserve">, </w:t>
      </w:r>
      <w:r w:rsidR="00C40CF6">
        <w:rPr>
          <w:rFonts w:ascii="Cambria" w:hAnsi="Cambria" w:cs="Arial"/>
        </w:rPr>
        <w:lastRenderedPageBreak/>
        <w:t xml:space="preserve">continuance of special concessional tariff for FY </w:t>
      </w:r>
      <w:r>
        <w:rPr>
          <w:rFonts w:ascii="Cambria" w:hAnsi="Cambria" w:cs="Arial"/>
        </w:rPr>
        <w:t>20</w:t>
      </w:r>
      <w:r w:rsidR="00C40CF6">
        <w:rPr>
          <w:rFonts w:ascii="Cambria" w:hAnsi="Cambria" w:cs="Arial"/>
        </w:rPr>
        <w:t xml:space="preserve">23-24 </w:t>
      </w:r>
      <w:r w:rsidR="00A5197C" w:rsidRPr="58C29371">
        <w:rPr>
          <w:rFonts w:ascii="Cambria" w:hAnsi="Cambria" w:cs="Arial"/>
        </w:rPr>
        <w:t xml:space="preserve">the </w:t>
      </w:r>
      <w:r w:rsidR="221F54D4" w:rsidRPr="58C29371">
        <w:rPr>
          <w:rFonts w:ascii="Cambria" w:hAnsi="Cambria" w:cs="Arial"/>
        </w:rPr>
        <w:t>Licensee</w:t>
      </w:r>
      <w:r w:rsidR="00A5197C" w:rsidRPr="58C29371">
        <w:rPr>
          <w:rFonts w:ascii="Cambria" w:hAnsi="Cambria" w:cs="Arial"/>
        </w:rPr>
        <w:t xml:space="preserve"> has estimated distribution loss of </w:t>
      </w:r>
      <w:r w:rsidR="00C40CF6">
        <w:rPr>
          <w:rFonts w:ascii="Cambria" w:hAnsi="Cambria" w:cs="Arial"/>
        </w:rPr>
        <w:t>1</w:t>
      </w:r>
      <w:r w:rsidR="004B1918">
        <w:rPr>
          <w:rFonts w:ascii="Cambria" w:hAnsi="Cambria" w:cs="Arial"/>
        </w:rPr>
        <w:t>8.11</w:t>
      </w:r>
      <w:r w:rsidR="00C40CF6">
        <w:rPr>
          <w:rFonts w:ascii="Cambria" w:hAnsi="Cambria" w:cs="Arial"/>
        </w:rPr>
        <w:t>%</w:t>
      </w:r>
      <w:r w:rsidR="00A5197C" w:rsidRPr="58C29371">
        <w:rPr>
          <w:rFonts w:ascii="Cambria" w:hAnsi="Cambria" w:cs="Arial"/>
        </w:rPr>
        <w:t xml:space="preserve"> </w:t>
      </w:r>
      <w:r w:rsidR="71EE6507" w:rsidRPr="58C29371">
        <w:rPr>
          <w:rFonts w:ascii="Cambria" w:hAnsi="Cambria" w:cs="Arial"/>
        </w:rPr>
        <w:t xml:space="preserve">&amp; AT&amp;C loss of </w:t>
      </w:r>
      <w:r w:rsidR="0014528F">
        <w:rPr>
          <w:rFonts w:ascii="Cambria" w:hAnsi="Cambria" w:cs="Arial"/>
        </w:rPr>
        <w:t>18.</w:t>
      </w:r>
      <w:r w:rsidR="004B1918">
        <w:rPr>
          <w:rFonts w:ascii="Cambria" w:hAnsi="Cambria" w:cs="Arial"/>
        </w:rPr>
        <w:t>93</w:t>
      </w:r>
      <w:r w:rsidR="71EE6507" w:rsidRPr="58C29371">
        <w:rPr>
          <w:rFonts w:ascii="Cambria" w:hAnsi="Cambria" w:cs="Arial"/>
        </w:rPr>
        <w:t xml:space="preserve">% </w:t>
      </w:r>
      <w:r w:rsidR="00A5197C" w:rsidRPr="58C29371">
        <w:rPr>
          <w:rFonts w:ascii="Cambria" w:hAnsi="Cambria" w:cs="Arial"/>
        </w:rPr>
        <w:t>for FY 20</w:t>
      </w:r>
      <w:r w:rsidR="00E564ED" w:rsidRPr="58C29371">
        <w:rPr>
          <w:rFonts w:ascii="Cambria" w:hAnsi="Cambria" w:cs="Arial"/>
        </w:rPr>
        <w:t>2</w:t>
      </w:r>
      <w:r w:rsidR="00C40CF6">
        <w:rPr>
          <w:rFonts w:ascii="Cambria" w:hAnsi="Cambria" w:cs="Arial"/>
        </w:rPr>
        <w:t>3</w:t>
      </w:r>
      <w:r w:rsidR="00A5197C" w:rsidRPr="58C29371">
        <w:rPr>
          <w:rFonts w:ascii="Cambria" w:hAnsi="Cambria" w:cs="Arial"/>
        </w:rPr>
        <w:t>-</w:t>
      </w:r>
      <w:r w:rsidR="00024CF8" w:rsidRPr="58C29371">
        <w:rPr>
          <w:rFonts w:ascii="Cambria" w:hAnsi="Cambria" w:cs="Arial"/>
        </w:rPr>
        <w:t>2</w:t>
      </w:r>
      <w:r w:rsidR="00C40CF6">
        <w:rPr>
          <w:rFonts w:ascii="Cambria" w:hAnsi="Cambria" w:cs="Arial"/>
        </w:rPr>
        <w:t>4</w:t>
      </w:r>
      <w:r w:rsidR="049DF612" w:rsidRPr="58C29371">
        <w:rPr>
          <w:rFonts w:ascii="Cambria" w:hAnsi="Cambria" w:cs="Arial"/>
        </w:rPr>
        <w:t>.</w:t>
      </w:r>
    </w:p>
    <w:p w14:paraId="2B0C4836" w14:textId="77777777" w:rsidR="003012C6" w:rsidRPr="00BF0E9D" w:rsidRDefault="003012C6">
      <w:pPr>
        <w:pStyle w:val="Heading1"/>
        <w:numPr>
          <w:ilvl w:val="1"/>
          <w:numId w:val="2"/>
        </w:numPr>
        <w:spacing w:line="360" w:lineRule="auto"/>
        <w:jc w:val="both"/>
        <w:rPr>
          <w:rFonts w:ascii="Cambria" w:hAnsi="Cambria"/>
          <w:sz w:val="24"/>
          <w:szCs w:val="24"/>
        </w:rPr>
      </w:pPr>
      <w:bookmarkStart w:id="4" w:name="_Toc123992770"/>
      <w:r w:rsidRPr="00BF0E9D">
        <w:rPr>
          <w:rFonts w:ascii="Cambria" w:hAnsi="Cambria"/>
          <w:sz w:val="24"/>
          <w:szCs w:val="24"/>
        </w:rPr>
        <w:t>Data Sources</w:t>
      </w:r>
      <w:bookmarkEnd w:id="4"/>
    </w:p>
    <w:p w14:paraId="113B1856" w14:textId="0CB18E69" w:rsidR="003012C6" w:rsidRPr="000C2942" w:rsidRDefault="003012C6" w:rsidP="00A0043F">
      <w:pPr>
        <w:pStyle w:val="ARR-normalbody"/>
      </w:pPr>
      <w:r w:rsidRPr="58C29371">
        <w:t xml:space="preserve">The </w:t>
      </w:r>
      <w:r w:rsidR="3AB4AECB" w:rsidRPr="58C29371">
        <w:t>Licensee</w:t>
      </w:r>
      <w:r w:rsidRPr="58C29371">
        <w:t xml:space="preserve"> is </w:t>
      </w:r>
      <w:r w:rsidR="000A0A43" w:rsidRPr="58C29371">
        <w:t xml:space="preserve">duty bound in </w:t>
      </w:r>
      <w:r w:rsidRPr="58C29371">
        <w:t xml:space="preserve">complying with the information requirements of the Hon’ble Commission for </w:t>
      </w:r>
      <w:r w:rsidR="00D70284">
        <w:t>A</w:t>
      </w:r>
      <w:r w:rsidR="000A0A43" w:rsidRPr="58C29371">
        <w:t xml:space="preserve">ggregate </w:t>
      </w:r>
      <w:r w:rsidR="00D70284">
        <w:t>R</w:t>
      </w:r>
      <w:r w:rsidRPr="58C29371">
        <w:t xml:space="preserve">evenue </w:t>
      </w:r>
      <w:r w:rsidR="00D70284">
        <w:t>R</w:t>
      </w:r>
      <w:r w:rsidRPr="58C29371">
        <w:t>equirement and tariff for the year 20</w:t>
      </w:r>
      <w:r w:rsidR="00754090" w:rsidRPr="58C29371">
        <w:t>2</w:t>
      </w:r>
      <w:r w:rsidR="0014528F">
        <w:t>3</w:t>
      </w:r>
      <w:r w:rsidRPr="58C29371">
        <w:t>-</w:t>
      </w:r>
      <w:r w:rsidR="000A0A43" w:rsidRPr="58C29371">
        <w:t>2</w:t>
      </w:r>
      <w:r w:rsidR="0014528F">
        <w:t>4</w:t>
      </w:r>
      <w:r w:rsidRPr="58C29371">
        <w:t xml:space="preserve">. The schedule of formats submitted along with this proposal is shown in the Table of Contents. </w:t>
      </w:r>
      <w:r w:rsidR="0014528F">
        <w:t xml:space="preserve">The applicant has relied upon </w:t>
      </w:r>
      <w:r w:rsidR="1CB2E99A" w:rsidRPr="58C29371">
        <w:t>audited accounts</w:t>
      </w:r>
      <w:r w:rsidR="0014528F">
        <w:t xml:space="preserve"> of FY </w:t>
      </w:r>
      <w:r w:rsidR="003C262A">
        <w:t>20</w:t>
      </w:r>
      <w:r w:rsidR="0014528F">
        <w:t xml:space="preserve">21-22 and actual till </w:t>
      </w:r>
      <w:r w:rsidR="003C262A">
        <w:t>S</w:t>
      </w:r>
      <w:r w:rsidR="0014528F">
        <w:t xml:space="preserve">ep-22 </w:t>
      </w:r>
      <w:r w:rsidRPr="58C29371">
        <w:t>for compilation of data and preparation of this ARR.</w:t>
      </w:r>
      <w:r w:rsidR="00D909AC" w:rsidRPr="58C29371">
        <w:t xml:space="preserve"> </w:t>
      </w:r>
    </w:p>
    <w:p w14:paraId="2321511E" w14:textId="7096C234" w:rsidR="003012C6" w:rsidRPr="000C2942" w:rsidRDefault="003012C6" w:rsidP="00A0043F">
      <w:pPr>
        <w:pStyle w:val="ARR-normalbody"/>
      </w:pPr>
      <w:r w:rsidRPr="58C29371">
        <w:t xml:space="preserve">The </w:t>
      </w:r>
      <w:r w:rsidR="16C24C3E" w:rsidRPr="58C29371">
        <w:t>licensee</w:t>
      </w:r>
      <w:r w:rsidRPr="58C29371">
        <w:t xml:space="preserve"> would like to submit that the input cost is the most important cost </w:t>
      </w:r>
      <w:r w:rsidR="00756969" w:rsidRPr="58C29371">
        <w:t xml:space="preserve">element </w:t>
      </w:r>
      <w:r w:rsidRPr="58C29371">
        <w:t xml:space="preserve">for </w:t>
      </w:r>
      <w:r w:rsidR="00756969" w:rsidRPr="58C29371">
        <w:t>distribution business</w:t>
      </w:r>
      <w:r w:rsidRPr="58C29371">
        <w:t>. For authentication of input cost, the BSP bills on the basis of scheduled energy</w:t>
      </w:r>
      <w:r w:rsidR="0016272D" w:rsidRPr="58C29371">
        <w:t xml:space="preserve"> received from the Bulk S</w:t>
      </w:r>
      <w:r w:rsidRPr="58C29371">
        <w:t xml:space="preserve">upplier, GRIDCO, </w:t>
      </w:r>
      <w:r w:rsidR="002752BD" w:rsidRPr="58C29371">
        <w:t>and Transmission</w:t>
      </w:r>
      <w:r w:rsidRPr="58C29371">
        <w:t xml:space="preserve"> Charges on the basis of actual energy received from OPTCL, SLDC charges received from SLDC</w:t>
      </w:r>
      <w:r w:rsidR="00E14001">
        <w:t xml:space="preserve"> has been taken</w:t>
      </w:r>
      <w:r w:rsidR="00D909AC" w:rsidRPr="58C29371">
        <w:t xml:space="preserve">. The </w:t>
      </w:r>
      <w:r w:rsidR="6B587C6B" w:rsidRPr="58C29371">
        <w:t>licensee</w:t>
      </w:r>
      <w:r w:rsidR="00D909AC" w:rsidRPr="58C29371">
        <w:t xml:space="preserve"> </w:t>
      </w:r>
      <w:r w:rsidR="00E14001" w:rsidRPr="58C29371">
        <w:t>expects</w:t>
      </w:r>
      <w:r w:rsidR="00D909AC" w:rsidRPr="58C29371">
        <w:t xml:space="preserve"> no deviation from the schedule hence provision for deviation has </w:t>
      </w:r>
      <w:r w:rsidR="00E14001">
        <w:t xml:space="preserve">not </w:t>
      </w:r>
      <w:r w:rsidR="00D909AC" w:rsidRPr="58C29371">
        <w:t>been considered in the ensuing year.</w:t>
      </w:r>
    </w:p>
    <w:p w14:paraId="5031B660" w14:textId="33730020" w:rsidR="003012C6" w:rsidRDefault="003012C6" w:rsidP="003012C6">
      <w:pPr>
        <w:pStyle w:val="BodyText2"/>
        <w:spacing w:line="360" w:lineRule="auto"/>
        <w:jc w:val="both"/>
        <w:rPr>
          <w:rFonts w:ascii="Cambria" w:hAnsi="Cambria" w:cs="Arial"/>
          <w:sz w:val="24"/>
          <w:szCs w:val="24"/>
        </w:rPr>
      </w:pPr>
      <w:r w:rsidRPr="58C29371">
        <w:rPr>
          <w:rFonts w:ascii="Cambria" w:hAnsi="Cambria" w:cs="Arial"/>
          <w:sz w:val="24"/>
          <w:szCs w:val="24"/>
        </w:rPr>
        <w:t xml:space="preserve">Thus, the </w:t>
      </w:r>
      <w:r w:rsidR="10DFE7FC" w:rsidRPr="58C29371">
        <w:rPr>
          <w:rFonts w:ascii="Cambria" w:hAnsi="Cambria" w:cs="Arial"/>
          <w:sz w:val="24"/>
          <w:szCs w:val="24"/>
        </w:rPr>
        <w:t>licensee</w:t>
      </w:r>
      <w:r w:rsidRPr="58C29371">
        <w:rPr>
          <w:rFonts w:ascii="Cambria" w:hAnsi="Cambria" w:cs="Arial"/>
          <w:sz w:val="24"/>
          <w:szCs w:val="24"/>
        </w:rPr>
        <w:t xml:space="preserve"> submit</w:t>
      </w:r>
      <w:r w:rsidR="007C50C6" w:rsidRPr="58C29371">
        <w:rPr>
          <w:rFonts w:ascii="Cambria" w:hAnsi="Cambria" w:cs="Arial"/>
          <w:sz w:val="24"/>
          <w:szCs w:val="24"/>
        </w:rPr>
        <w:t>s</w:t>
      </w:r>
      <w:r w:rsidR="002752BD" w:rsidRPr="58C29371">
        <w:rPr>
          <w:rFonts w:ascii="Cambria" w:hAnsi="Cambria" w:cs="Arial"/>
          <w:sz w:val="24"/>
          <w:szCs w:val="24"/>
        </w:rPr>
        <w:t xml:space="preserve"> that the data given are</w:t>
      </w:r>
      <w:r w:rsidRPr="58C29371">
        <w:rPr>
          <w:rFonts w:ascii="Cambria" w:hAnsi="Cambria" w:cs="Arial"/>
          <w:sz w:val="24"/>
          <w:szCs w:val="24"/>
        </w:rPr>
        <w:t xml:space="preserve"> authentic and reliable for formulation of </w:t>
      </w:r>
      <w:r w:rsidR="004C0CFF" w:rsidRPr="58C29371">
        <w:rPr>
          <w:rFonts w:ascii="Cambria" w:hAnsi="Cambria" w:cs="Arial"/>
          <w:sz w:val="24"/>
          <w:szCs w:val="24"/>
        </w:rPr>
        <w:t xml:space="preserve">Aggregate </w:t>
      </w:r>
      <w:r w:rsidRPr="58C29371">
        <w:rPr>
          <w:rFonts w:ascii="Cambria" w:hAnsi="Cambria" w:cs="Arial"/>
          <w:sz w:val="24"/>
          <w:szCs w:val="24"/>
        </w:rPr>
        <w:t>Revenue Requirement and Tariff Application for the year 20</w:t>
      </w:r>
      <w:r w:rsidR="00754090" w:rsidRPr="58C29371">
        <w:rPr>
          <w:rFonts w:ascii="Cambria" w:hAnsi="Cambria" w:cs="Arial"/>
          <w:sz w:val="24"/>
          <w:szCs w:val="24"/>
        </w:rPr>
        <w:t>2</w:t>
      </w:r>
      <w:r w:rsidR="0014528F">
        <w:rPr>
          <w:rFonts w:ascii="Cambria" w:hAnsi="Cambria" w:cs="Arial"/>
          <w:sz w:val="24"/>
          <w:szCs w:val="24"/>
        </w:rPr>
        <w:t>3</w:t>
      </w:r>
      <w:r w:rsidR="00DB454F" w:rsidRPr="58C29371">
        <w:rPr>
          <w:rFonts w:ascii="Cambria" w:hAnsi="Cambria" w:cs="Arial"/>
          <w:sz w:val="24"/>
          <w:szCs w:val="24"/>
        </w:rPr>
        <w:t>-</w:t>
      </w:r>
      <w:r w:rsidR="004C0CFF" w:rsidRPr="58C29371">
        <w:rPr>
          <w:rFonts w:ascii="Cambria" w:hAnsi="Cambria" w:cs="Arial"/>
          <w:sz w:val="24"/>
          <w:szCs w:val="24"/>
        </w:rPr>
        <w:t>2</w:t>
      </w:r>
      <w:r w:rsidR="0014528F">
        <w:rPr>
          <w:rFonts w:ascii="Cambria" w:hAnsi="Cambria" w:cs="Arial"/>
          <w:sz w:val="24"/>
          <w:szCs w:val="24"/>
        </w:rPr>
        <w:t>4</w:t>
      </w:r>
      <w:r w:rsidRPr="58C29371">
        <w:rPr>
          <w:rFonts w:ascii="Cambria" w:hAnsi="Cambria" w:cs="Arial"/>
          <w:sz w:val="24"/>
          <w:szCs w:val="24"/>
        </w:rPr>
        <w:t>.</w:t>
      </w:r>
    </w:p>
    <w:p w14:paraId="76858BAE" w14:textId="77777777" w:rsidR="004276A0" w:rsidRPr="00BF0E9D" w:rsidRDefault="004276A0">
      <w:pPr>
        <w:pStyle w:val="Heading1"/>
        <w:numPr>
          <w:ilvl w:val="1"/>
          <w:numId w:val="2"/>
        </w:numPr>
        <w:spacing w:line="360" w:lineRule="auto"/>
        <w:jc w:val="both"/>
        <w:rPr>
          <w:rFonts w:ascii="Cambria" w:hAnsi="Cambria"/>
          <w:sz w:val="24"/>
          <w:szCs w:val="24"/>
        </w:rPr>
      </w:pPr>
      <w:bookmarkStart w:id="5" w:name="_Toc123992771"/>
      <w:r w:rsidRPr="00BF0E9D">
        <w:rPr>
          <w:rFonts w:ascii="Cambria" w:hAnsi="Cambria"/>
          <w:sz w:val="24"/>
          <w:szCs w:val="24"/>
        </w:rPr>
        <w:t>Sales Forecast</w:t>
      </w:r>
      <w:bookmarkEnd w:id="5"/>
    </w:p>
    <w:p w14:paraId="2114D29D" w14:textId="77777777" w:rsidR="00161A2E" w:rsidRPr="00161A2E" w:rsidRDefault="00161A2E" w:rsidP="00161A2E">
      <w:pPr>
        <w:rPr>
          <w:rFonts w:ascii="Cambria" w:hAnsi="Cambria"/>
        </w:rPr>
      </w:pPr>
    </w:p>
    <w:p w14:paraId="20054A77" w14:textId="53517BBD" w:rsidR="0095020A" w:rsidRDefault="00EB47D7" w:rsidP="003C73DE">
      <w:pPr>
        <w:pStyle w:val="BodyText2"/>
        <w:spacing w:line="360" w:lineRule="auto"/>
        <w:jc w:val="both"/>
        <w:rPr>
          <w:rFonts w:ascii="Cambria" w:hAnsi="Cambria"/>
          <w:sz w:val="24"/>
          <w:szCs w:val="24"/>
        </w:rPr>
      </w:pPr>
      <w:r>
        <w:rPr>
          <w:rFonts w:ascii="Cambria" w:hAnsi="Cambria"/>
          <w:sz w:val="24"/>
          <w:szCs w:val="24"/>
        </w:rPr>
        <w:t xml:space="preserve">The licensee has projected </w:t>
      </w:r>
      <w:r w:rsidR="004276A0" w:rsidRPr="00161A2E">
        <w:rPr>
          <w:rFonts w:ascii="Cambria" w:hAnsi="Cambria"/>
          <w:sz w:val="24"/>
          <w:szCs w:val="24"/>
        </w:rPr>
        <w:t>the consumption of different categories</w:t>
      </w:r>
      <w:r w:rsidR="007C50C6" w:rsidRPr="00161A2E">
        <w:rPr>
          <w:rFonts w:ascii="Cambria" w:hAnsi="Cambria"/>
          <w:sz w:val="24"/>
          <w:szCs w:val="24"/>
        </w:rPr>
        <w:t xml:space="preserve"> on</w:t>
      </w:r>
      <w:r w:rsidR="004276A0" w:rsidRPr="00161A2E">
        <w:rPr>
          <w:rFonts w:ascii="Cambria" w:hAnsi="Cambria"/>
          <w:sz w:val="24"/>
          <w:szCs w:val="24"/>
        </w:rPr>
        <w:t xml:space="preserve"> the </w:t>
      </w:r>
      <w:r w:rsidR="00A821BF">
        <w:rPr>
          <w:rFonts w:ascii="Cambria" w:hAnsi="Cambria"/>
          <w:sz w:val="24"/>
          <w:szCs w:val="24"/>
        </w:rPr>
        <w:t xml:space="preserve">basis of </w:t>
      </w:r>
      <w:r w:rsidR="004276A0" w:rsidRPr="00161A2E">
        <w:rPr>
          <w:rFonts w:ascii="Cambria" w:hAnsi="Cambria"/>
          <w:sz w:val="24"/>
          <w:szCs w:val="24"/>
        </w:rPr>
        <w:t xml:space="preserve">past trends </w:t>
      </w:r>
      <w:r w:rsidR="00A821BF">
        <w:rPr>
          <w:rFonts w:ascii="Cambria" w:hAnsi="Cambria"/>
          <w:sz w:val="24"/>
          <w:szCs w:val="24"/>
        </w:rPr>
        <w:t xml:space="preserve">and </w:t>
      </w:r>
      <w:r w:rsidR="002752BD">
        <w:rPr>
          <w:rFonts w:ascii="Cambria" w:hAnsi="Cambria"/>
          <w:sz w:val="24"/>
          <w:szCs w:val="24"/>
        </w:rPr>
        <w:t xml:space="preserve">consumption pattern for </w:t>
      </w:r>
      <w:r w:rsidR="004276A0" w:rsidRPr="00161A2E">
        <w:rPr>
          <w:rFonts w:ascii="Cambria" w:hAnsi="Cambria"/>
          <w:sz w:val="24"/>
          <w:szCs w:val="24"/>
        </w:rPr>
        <w:t>first six months of FY 20</w:t>
      </w:r>
      <w:r w:rsidR="002752BD">
        <w:rPr>
          <w:rFonts w:ascii="Cambria" w:hAnsi="Cambria"/>
          <w:sz w:val="24"/>
          <w:szCs w:val="24"/>
        </w:rPr>
        <w:t>2</w:t>
      </w:r>
      <w:r w:rsidR="0014528F">
        <w:rPr>
          <w:rFonts w:ascii="Cambria" w:hAnsi="Cambria"/>
          <w:sz w:val="24"/>
          <w:szCs w:val="24"/>
        </w:rPr>
        <w:t>2</w:t>
      </w:r>
      <w:r w:rsidR="004276A0" w:rsidRPr="00161A2E">
        <w:rPr>
          <w:rFonts w:ascii="Cambria" w:hAnsi="Cambria"/>
          <w:sz w:val="24"/>
          <w:szCs w:val="24"/>
        </w:rPr>
        <w:t>-</w:t>
      </w:r>
      <w:r w:rsidR="00F35316">
        <w:rPr>
          <w:rFonts w:ascii="Cambria" w:hAnsi="Cambria"/>
          <w:sz w:val="24"/>
          <w:szCs w:val="24"/>
        </w:rPr>
        <w:t>2</w:t>
      </w:r>
      <w:r w:rsidR="0014528F">
        <w:rPr>
          <w:rFonts w:ascii="Cambria" w:hAnsi="Cambria"/>
          <w:sz w:val="24"/>
          <w:szCs w:val="24"/>
        </w:rPr>
        <w:t>3</w:t>
      </w:r>
      <w:r w:rsidR="007C50C6" w:rsidRPr="00161A2E">
        <w:rPr>
          <w:rFonts w:ascii="Cambria" w:hAnsi="Cambria"/>
          <w:sz w:val="24"/>
          <w:szCs w:val="24"/>
        </w:rPr>
        <w:t>,</w:t>
      </w:r>
      <w:r w:rsidR="00F95589">
        <w:rPr>
          <w:rFonts w:ascii="Cambria" w:hAnsi="Cambria"/>
          <w:sz w:val="24"/>
          <w:szCs w:val="24"/>
        </w:rPr>
        <w:t xml:space="preserve"> </w:t>
      </w:r>
      <w:r w:rsidR="004276A0" w:rsidRPr="00BF0E9D">
        <w:rPr>
          <w:rFonts w:ascii="Cambria" w:hAnsi="Cambria"/>
          <w:sz w:val="24"/>
          <w:szCs w:val="24"/>
        </w:rPr>
        <w:t>actual addition</w:t>
      </w:r>
      <w:r w:rsidR="00073332">
        <w:rPr>
          <w:rFonts w:ascii="Cambria" w:hAnsi="Cambria"/>
          <w:sz w:val="24"/>
          <w:szCs w:val="24"/>
        </w:rPr>
        <w:t>/reduction</w:t>
      </w:r>
      <w:r w:rsidR="004276A0" w:rsidRPr="00BF0E9D">
        <w:rPr>
          <w:rFonts w:ascii="Cambria" w:hAnsi="Cambria"/>
          <w:sz w:val="24"/>
          <w:szCs w:val="24"/>
        </w:rPr>
        <w:t xml:space="preserve"> of loads and other </w:t>
      </w:r>
      <w:r w:rsidR="009E56FB">
        <w:rPr>
          <w:rFonts w:ascii="Cambria" w:hAnsi="Cambria"/>
          <w:sz w:val="24"/>
          <w:szCs w:val="24"/>
        </w:rPr>
        <w:t xml:space="preserve">important aspect of </w:t>
      </w:r>
      <w:r w:rsidR="0014528F">
        <w:rPr>
          <w:rFonts w:ascii="Cambria" w:hAnsi="Cambria"/>
          <w:sz w:val="24"/>
          <w:szCs w:val="24"/>
        </w:rPr>
        <w:t>market condition</w:t>
      </w:r>
      <w:r w:rsidR="004276A0" w:rsidRPr="00BF0E9D">
        <w:rPr>
          <w:rFonts w:ascii="Cambria" w:hAnsi="Cambria"/>
          <w:sz w:val="24"/>
          <w:szCs w:val="24"/>
        </w:rPr>
        <w:t>.</w:t>
      </w:r>
      <w:r w:rsidR="007D402A">
        <w:rPr>
          <w:rFonts w:ascii="Cambria" w:hAnsi="Cambria"/>
          <w:sz w:val="24"/>
          <w:szCs w:val="24"/>
        </w:rPr>
        <w:t xml:space="preserve"> Under Domestic cat</w:t>
      </w:r>
      <w:r w:rsidR="00CC7229">
        <w:rPr>
          <w:rFonts w:ascii="Cambria" w:hAnsi="Cambria"/>
          <w:sz w:val="24"/>
          <w:szCs w:val="24"/>
        </w:rPr>
        <w:t xml:space="preserve">egory around </w:t>
      </w:r>
      <w:r w:rsidR="00067BC8">
        <w:rPr>
          <w:rFonts w:ascii="Cambria" w:hAnsi="Cambria"/>
          <w:sz w:val="24"/>
          <w:szCs w:val="24"/>
        </w:rPr>
        <w:t>9</w:t>
      </w:r>
      <w:r w:rsidR="00CC7229">
        <w:rPr>
          <w:rFonts w:ascii="Cambria" w:hAnsi="Cambria"/>
          <w:sz w:val="24"/>
          <w:szCs w:val="24"/>
        </w:rPr>
        <w:t xml:space="preserve">0000 new connections </w:t>
      </w:r>
      <w:r w:rsidR="007C5B8D">
        <w:rPr>
          <w:rFonts w:ascii="Cambria" w:hAnsi="Cambria"/>
          <w:sz w:val="24"/>
          <w:szCs w:val="24"/>
        </w:rPr>
        <w:t>have</w:t>
      </w:r>
      <w:r w:rsidR="00CC7229">
        <w:rPr>
          <w:rFonts w:ascii="Cambria" w:hAnsi="Cambria"/>
          <w:sz w:val="24"/>
          <w:szCs w:val="24"/>
        </w:rPr>
        <w:t xml:space="preserve"> been </w:t>
      </w:r>
      <w:r w:rsidR="00F72787">
        <w:rPr>
          <w:rFonts w:ascii="Cambria" w:hAnsi="Cambria"/>
          <w:sz w:val="24"/>
          <w:szCs w:val="24"/>
        </w:rPr>
        <w:t xml:space="preserve">estimated &amp; in General purpose category around </w:t>
      </w:r>
      <w:r w:rsidR="00067BC8">
        <w:rPr>
          <w:rFonts w:ascii="Cambria" w:hAnsi="Cambria"/>
          <w:sz w:val="24"/>
          <w:szCs w:val="24"/>
        </w:rPr>
        <w:t>25</w:t>
      </w:r>
      <w:r w:rsidR="00F72787">
        <w:rPr>
          <w:rFonts w:ascii="Cambria" w:hAnsi="Cambria"/>
          <w:sz w:val="24"/>
          <w:szCs w:val="24"/>
        </w:rPr>
        <w:t xml:space="preserve">000 connections </w:t>
      </w:r>
      <w:r w:rsidR="007C5B8D">
        <w:rPr>
          <w:rFonts w:ascii="Cambria" w:hAnsi="Cambria"/>
          <w:sz w:val="24"/>
          <w:szCs w:val="24"/>
        </w:rPr>
        <w:t>have</w:t>
      </w:r>
      <w:r w:rsidR="00F72787">
        <w:rPr>
          <w:rFonts w:ascii="Cambria" w:hAnsi="Cambria"/>
          <w:sz w:val="24"/>
          <w:szCs w:val="24"/>
        </w:rPr>
        <w:t xml:space="preserve"> been proposed.</w:t>
      </w:r>
      <w:r w:rsidR="004276A0" w:rsidRPr="00BF0E9D">
        <w:rPr>
          <w:rFonts w:ascii="Cambria" w:hAnsi="Cambria"/>
          <w:sz w:val="24"/>
          <w:szCs w:val="24"/>
        </w:rPr>
        <w:t xml:space="preserve"> </w:t>
      </w:r>
      <w:r w:rsidR="007C5B8D">
        <w:rPr>
          <w:rFonts w:ascii="Cambria" w:hAnsi="Cambria"/>
          <w:sz w:val="24"/>
          <w:szCs w:val="24"/>
        </w:rPr>
        <w:t>C</w:t>
      </w:r>
      <w:r w:rsidR="00C77FA8">
        <w:rPr>
          <w:rFonts w:ascii="Cambria" w:hAnsi="Cambria"/>
          <w:sz w:val="24"/>
          <w:szCs w:val="24"/>
        </w:rPr>
        <w:t xml:space="preserve">onsumer growth under irrigation category </w:t>
      </w:r>
      <w:r w:rsidR="004C0CFF">
        <w:rPr>
          <w:rFonts w:ascii="Cambria" w:hAnsi="Cambria"/>
          <w:sz w:val="24"/>
          <w:szCs w:val="24"/>
        </w:rPr>
        <w:t xml:space="preserve">particularly mega lift point </w:t>
      </w:r>
      <w:r w:rsidR="00C77FA8">
        <w:rPr>
          <w:rFonts w:ascii="Cambria" w:hAnsi="Cambria"/>
          <w:sz w:val="24"/>
          <w:szCs w:val="24"/>
        </w:rPr>
        <w:t xml:space="preserve">has been envisaged during ensuing year as per </w:t>
      </w:r>
      <w:r w:rsidR="007C5B8D">
        <w:rPr>
          <w:rFonts w:ascii="Cambria" w:hAnsi="Cambria"/>
          <w:sz w:val="24"/>
          <w:szCs w:val="24"/>
        </w:rPr>
        <w:t>mega lift</w:t>
      </w:r>
      <w:r w:rsidR="00C77FA8">
        <w:rPr>
          <w:rFonts w:ascii="Cambria" w:hAnsi="Cambria"/>
          <w:sz w:val="24"/>
          <w:szCs w:val="24"/>
        </w:rPr>
        <w:t xml:space="preserve"> scheme of Govt. of Odisha. </w:t>
      </w:r>
      <w:r w:rsidR="004C0CFF">
        <w:rPr>
          <w:rFonts w:ascii="Cambria" w:hAnsi="Cambria"/>
          <w:sz w:val="24"/>
          <w:szCs w:val="24"/>
        </w:rPr>
        <w:t xml:space="preserve">The irrigation load </w:t>
      </w:r>
      <w:r w:rsidR="00F35316">
        <w:rPr>
          <w:rFonts w:ascii="Cambria" w:hAnsi="Cambria"/>
          <w:sz w:val="24"/>
          <w:szCs w:val="24"/>
        </w:rPr>
        <w:t xml:space="preserve">under HT </w:t>
      </w:r>
      <w:r w:rsidR="004C0CFF">
        <w:rPr>
          <w:rFonts w:ascii="Cambria" w:hAnsi="Cambria"/>
          <w:sz w:val="24"/>
          <w:szCs w:val="24"/>
        </w:rPr>
        <w:t xml:space="preserve">during FY </w:t>
      </w:r>
      <w:r w:rsidR="003C262A">
        <w:rPr>
          <w:rFonts w:ascii="Cambria" w:hAnsi="Cambria"/>
          <w:sz w:val="24"/>
          <w:szCs w:val="24"/>
        </w:rPr>
        <w:t>20</w:t>
      </w:r>
      <w:r w:rsidR="004C0CFF">
        <w:rPr>
          <w:rFonts w:ascii="Cambria" w:hAnsi="Cambria"/>
          <w:sz w:val="24"/>
          <w:szCs w:val="24"/>
        </w:rPr>
        <w:t>1</w:t>
      </w:r>
      <w:r w:rsidR="00F53F8E">
        <w:rPr>
          <w:rFonts w:ascii="Cambria" w:hAnsi="Cambria"/>
          <w:sz w:val="24"/>
          <w:szCs w:val="24"/>
        </w:rPr>
        <w:t>8</w:t>
      </w:r>
      <w:r w:rsidR="004C0CFF">
        <w:rPr>
          <w:rFonts w:ascii="Cambria" w:hAnsi="Cambria"/>
          <w:sz w:val="24"/>
          <w:szCs w:val="24"/>
        </w:rPr>
        <w:t>-1</w:t>
      </w:r>
      <w:r w:rsidR="00F53F8E">
        <w:rPr>
          <w:rFonts w:ascii="Cambria" w:hAnsi="Cambria"/>
          <w:sz w:val="24"/>
          <w:szCs w:val="24"/>
        </w:rPr>
        <w:t>9</w:t>
      </w:r>
      <w:r w:rsidR="004C0CFF">
        <w:rPr>
          <w:rFonts w:ascii="Cambria" w:hAnsi="Cambria"/>
          <w:sz w:val="24"/>
          <w:szCs w:val="24"/>
        </w:rPr>
        <w:t xml:space="preserve"> was </w:t>
      </w:r>
      <w:r w:rsidR="00997864">
        <w:rPr>
          <w:rFonts w:ascii="Cambria" w:hAnsi="Cambria"/>
          <w:sz w:val="24"/>
          <w:szCs w:val="24"/>
        </w:rPr>
        <w:t xml:space="preserve">just </w:t>
      </w:r>
      <w:r w:rsidR="004C0CFF">
        <w:rPr>
          <w:rFonts w:ascii="Cambria" w:hAnsi="Cambria"/>
          <w:sz w:val="24"/>
          <w:szCs w:val="24"/>
        </w:rPr>
        <w:t>4</w:t>
      </w:r>
      <w:r w:rsidR="00997864">
        <w:rPr>
          <w:rFonts w:ascii="Cambria" w:hAnsi="Cambria"/>
          <w:sz w:val="24"/>
          <w:szCs w:val="24"/>
        </w:rPr>
        <w:t xml:space="preserve"> M</w:t>
      </w:r>
      <w:r w:rsidR="00B40D79">
        <w:rPr>
          <w:rFonts w:ascii="Cambria" w:hAnsi="Cambria"/>
          <w:sz w:val="24"/>
          <w:szCs w:val="24"/>
        </w:rPr>
        <w:t>VA</w:t>
      </w:r>
      <w:r w:rsidR="004C0CFF">
        <w:rPr>
          <w:rFonts w:ascii="Cambria" w:hAnsi="Cambria"/>
          <w:sz w:val="24"/>
          <w:szCs w:val="24"/>
        </w:rPr>
        <w:t xml:space="preserve"> which has increased to </w:t>
      </w:r>
      <w:r w:rsidR="00DB7CFA">
        <w:rPr>
          <w:rFonts w:ascii="Cambria" w:hAnsi="Cambria"/>
          <w:sz w:val="24"/>
          <w:szCs w:val="24"/>
        </w:rPr>
        <w:t>7</w:t>
      </w:r>
      <w:r w:rsidR="00897125">
        <w:rPr>
          <w:rFonts w:ascii="Cambria" w:hAnsi="Cambria"/>
          <w:sz w:val="24"/>
          <w:szCs w:val="24"/>
        </w:rPr>
        <w:t>9 MVA</w:t>
      </w:r>
      <w:r w:rsidR="004C0CFF" w:rsidRPr="00DB7CFA">
        <w:rPr>
          <w:rFonts w:ascii="Cambria" w:hAnsi="Cambria"/>
          <w:sz w:val="24"/>
          <w:szCs w:val="24"/>
        </w:rPr>
        <w:t xml:space="preserve"> </w:t>
      </w:r>
      <w:r w:rsidR="00997864">
        <w:rPr>
          <w:rFonts w:ascii="Cambria" w:hAnsi="Cambria"/>
          <w:sz w:val="24"/>
          <w:szCs w:val="24"/>
        </w:rPr>
        <w:t xml:space="preserve">by </w:t>
      </w:r>
      <w:r w:rsidR="00F35316" w:rsidRPr="00DB7CFA">
        <w:rPr>
          <w:rFonts w:ascii="Cambria" w:hAnsi="Cambria"/>
          <w:sz w:val="24"/>
          <w:szCs w:val="24"/>
        </w:rPr>
        <w:t xml:space="preserve">FY </w:t>
      </w:r>
      <w:r w:rsidR="003C262A">
        <w:rPr>
          <w:rFonts w:ascii="Cambria" w:hAnsi="Cambria"/>
          <w:sz w:val="24"/>
          <w:szCs w:val="24"/>
        </w:rPr>
        <w:t>20</w:t>
      </w:r>
      <w:r w:rsidR="00310FF3" w:rsidRPr="00DB7CFA">
        <w:rPr>
          <w:rFonts w:ascii="Cambria" w:hAnsi="Cambria"/>
          <w:sz w:val="24"/>
          <w:szCs w:val="24"/>
        </w:rPr>
        <w:t>20-21</w:t>
      </w:r>
      <w:r w:rsidR="00F35316" w:rsidRPr="00DB7CFA">
        <w:rPr>
          <w:rFonts w:ascii="Cambria" w:hAnsi="Cambria"/>
          <w:sz w:val="24"/>
          <w:szCs w:val="24"/>
        </w:rPr>
        <w:t xml:space="preserve"> and </w:t>
      </w:r>
      <w:r w:rsidR="002D60C5">
        <w:rPr>
          <w:rFonts w:ascii="Cambria" w:hAnsi="Cambria"/>
          <w:sz w:val="24"/>
          <w:szCs w:val="24"/>
        </w:rPr>
        <w:t xml:space="preserve">during FY </w:t>
      </w:r>
      <w:r w:rsidR="003C262A">
        <w:rPr>
          <w:rFonts w:ascii="Cambria" w:hAnsi="Cambria"/>
          <w:sz w:val="24"/>
          <w:szCs w:val="24"/>
        </w:rPr>
        <w:t>20</w:t>
      </w:r>
      <w:r w:rsidR="002D60C5">
        <w:rPr>
          <w:rFonts w:ascii="Cambria" w:hAnsi="Cambria"/>
          <w:sz w:val="24"/>
          <w:szCs w:val="24"/>
        </w:rPr>
        <w:t xml:space="preserve">21-22 the load became </w:t>
      </w:r>
      <w:r w:rsidR="00897125">
        <w:rPr>
          <w:rFonts w:ascii="Cambria" w:hAnsi="Cambria"/>
          <w:sz w:val="24"/>
          <w:szCs w:val="24"/>
        </w:rPr>
        <w:t>88</w:t>
      </w:r>
      <w:r w:rsidR="002D60C5">
        <w:rPr>
          <w:rFonts w:ascii="Cambria" w:hAnsi="Cambria"/>
          <w:sz w:val="24"/>
          <w:szCs w:val="24"/>
        </w:rPr>
        <w:t xml:space="preserve"> MVA. N</w:t>
      </w:r>
      <w:r w:rsidR="00F35316" w:rsidRPr="00DB7CFA">
        <w:rPr>
          <w:rFonts w:ascii="Cambria" w:hAnsi="Cambria"/>
          <w:sz w:val="24"/>
          <w:szCs w:val="24"/>
        </w:rPr>
        <w:t xml:space="preserve">ow </w:t>
      </w:r>
      <w:r w:rsidR="00B40D79" w:rsidRPr="00DB7CFA">
        <w:rPr>
          <w:rFonts w:ascii="Cambria" w:hAnsi="Cambria"/>
          <w:sz w:val="24"/>
          <w:szCs w:val="24"/>
        </w:rPr>
        <w:t>by S</w:t>
      </w:r>
      <w:r w:rsidR="00222F63" w:rsidRPr="00DB7CFA">
        <w:rPr>
          <w:rFonts w:ascii="Cambria" w:hAnsi="Cambria"/>
          <w:sz w:val="24"/>
          <w:szCs w:val="24"/>
        </w:rPr>
        <w:t>ep-</w:t>
      </w:r>
      <w:r w:rsidR="009E56FB" w:rsidRPr="00DB7CFA">
        <w:rPr>
          <w:rFonts w:ascii="Cambria" w:hAnsi="Cambria"/>
          <w:sz w:val="24"/>
          <w:szCs w:val="24"/>
        </w:rPr>
        <w:t>2</w:t>
      </w:r>
      <w:r w:rsidR="002D60C5">
        <w:rPr>
          <w:rFonts w:ascii="Cambria" w:hAnsi="Cambria"/>
          <w:sz w:val="24"/>
          <w:szCs w:val="24"/>
        </w:rPr>
        <w:t xml:space="preserve">2, the load sprouts up </w:t>
      </w:r>
      <w:r w:rsidR="004C0CFF" w:rsidRPr="00DB7CFA">
        <w:rPr>
          <w:rFonts w:ascii="Cambria" w:hAnsi="Cambria"/>
          <w:sz w:val="24"/>
          <w:szCs w:val="24"/>
        </w:rPr>
        <w:t xml:space="preserve">to </w:t>
      </w:r>
      <w:r w:rsidR="00897125">
        <w:rPr>
          <w:rFonts w:ascii="Cambria" w:hAnsi="Cambria"/>
          <w:sz w:val="24"/>
          <w:szCs w:val="24"/>
        </w:rPr>
        <w:t>118</w:t>
      </w:r>
      <w:r w:rsidR="002D60C5">
        <w:rPr>
          <w:rFonts w:ascii="Cambria" w:hAnsi="Cambria"/>
          <w:sz w:val="24"/>
          <w:szCs w:val="24"/>
        </w:rPr>
        <w:t xml:space="preserve"> MVA and the license expects in 1</w:t>
      </w:r>
      <w:r w:rsidR="002D60C5" w:rsidRPr="002D60C5">
        <w:rPr>
          <w:rFonts w:ascii="Cambria" w:hAnsi="Cambria"/>
          <w:sz w:val="24"/>
          <w:szCs w:val="24"/>
          <w:vertAlign w:val="superscript"/>
        </w:rPr>
        <w:t>st</w:t>
      </w:r>
      <w:r w:rsidR="002D60C5">
        <w:rPr>
          <w:rFonts w:ascii="Cambria" w:hAnsi="Cambria"/>
          <w:sz w:val="24"/>
          <w:szCs w:val="24"/>
        </w:rPr>
        <w:t xml:space="preserve"> April-2</w:t>
      </w:r>
      <w:r w:rsidR="00153364">
        <w:rPr>
          <w:rFonts w:ascii="Cambria" w:hAnsi="Cambria"/>
          <w:sz w:val="24"/>
          <w:szCs w:val="24"/>
        </w:rPr>
        <w:t>3</w:t>
      </w:r>
      <w:r w:rsidR="002D60C5">
        <w:rPr>
          <w:rFonts w:ascii="Cambria" w:hAnsi="Cambria"/>
          <w:sz w:val="24"/>
          <w:szCs w:val="24"/>
        </w:rPr>
        <w:t xml:space="preserve"> the irrigation load would be around </w:t>
      </w:r>
      <w:r w:rsidR="00897125">
        <w:rPr>
          <w:rFonts w:ascii="Cambria" w:hAnsi="Cambria"/>
          <w:sz w:val="24"/>
          <w:szCs w:val="24"/>
        </w:rPr>
        <w:t>125</w:t>
      </w:r>
      <w:r w:rsidR="002D60C5">
        <w:rPr>
          <w:rFonts w:ascii="Cambria" w:hAnsi="Cambria"/>
          <w:sz w:val="24"/>
          <w:szCs w:val="24"/>
        </w:rPr>
        <w:t xml:space="preserve"> MVA</w:t>
      </w:r>
      <w:r w:rsidR="00222F63">
        <w:rPr>
          <w:rFonts w:ascii="Cambria" w:hAnsi="Cambria"/>
          <w:sz w:val="24"/>
          <w:szCs w:val="24"/>
        </w:rPr>
        <w:t>.</w:t>
      </w:r>
      <w:r w:rsidR="004C0CFF">
        <w:rPr>
          <w:rFonts w:ascii="Cambria" w:hAnsi="Cambria"/>
          <w:sz w:val="24"/>
          <w:szCs w:val="24"/>
        </w:rPr>
        <w:t xml:space="preserve"> </w:t>
      </w:r>
    </w:p>
    <w:p w14:paraId="36E08A5B" w14:textId="2BC50FAD" w:rsidR="003C73DE" w:rsidRPr="003C73DE" w:rsidRDefault="009E56FB" w:rsidP="003C73DE">
      <w:pPr>
        <w:pStyle w:val="BodyText2"/>
        <w:spacing w:line="360" w:lineRule="auto"/>
        <w:jc w:val="both"/>
        <w:rPr>
          <w:rFonts w:ascii="Cambria" w:hAnsi="Cambria"/>
          <w:sz w:val="24"/>
          <w:szCs w:val="24"/>
          <w:highlight w:val="yellow"/>
        </w:rPr>
      </w:pPr>
      <w:r>
        <w:rPr>
          <w:rFonts w:ascii="Cambria" w:hAnsi="Cambria"/>
          <w:sz w:val="24"/>
          <w:szCs w:val="24"/>
        </w:rPr>
        <w:t xml:space="preserve">In absence of separate </w:t>
      </w:r>
      <w:r w:rsidR="003C73DE">
        <w:rPr>
          <w:rFonts w:ascii="Cambria" w:hAnsi="Cambria"/>
          <w:sz w:val="24"/>
          <w:szCs w:val="24"/>
        </w:rPr>
        <w:t>category for Irrigation under EHT</w:t>
      </w:r>
      <w:r w:rsidR="0095020A">
        <w:rPr>
          <w:rFonts w:ascii="Cambria" w:hAnsi="Cambria"/>
          <w:sz w:val="24"/>
          <w:szCs w:val="24"/>
        </w:rPr>
        <w:t xml:space="preserve"> </w:t>
      </w:r>
      <w:r w:rsidR="00DB7CFA">
        <w:rPr>
          <w:rFonts w:ascii="Cambria" w:hAnsi="Cambria"/>
          <w:sz w:val="24"/>
          <w:szCs w:val="24"/>
        </w:rPr>
        <w:t>category a</w:t>
      </w:r>
      <w:r w:rsidR="003C73DE">
        <w:rPr>
          <w:rFonts w:ascii="Cambria" w:hAnsi="Cambria"/>
          <w:sz w:val="24"/>
          <w:szCs w:val="24"/>
        </w:rPr>
        <w:t xml:space="preserve"> mega lift consumer with supply voltage </w:t>
      </w:r>
      <w:r w:rsidR="00DB7CFA">
        <w:rPr>
          <w:rFonts w:ascii="Cambria" w:hAnsi="Cambria"/>
          <w:sz w:val="24"/>
          <w:szCs w:val="24"/>
        </w:rPr>
        <w:t>at</w:t>
      </w:r>
      <w:r w:rsidR="003C73DE">
        <w:rPr>
          <w:rFonts w:ascii="Cambria" w:hAnsi="Cambria"/>
          <w:sz w:val="24"/>
          <w:szCs w:val="24"/>
        </w:rPr>
        <w:t xml:space="preserve"> EHT </w:t>
      </w:r>
      <w:r w:rsidR="0095020A">
        <w:rPr>
          <w:rFonts w:ascii="Cambria" w:hAnsi="Cambria"/>
          <w:sz w:val="24"/>
          <w:szCs w:val="24"/>
        </w:rPr>
        <w:t xml:space="preserve">level </w:t>
      </w:r>
      <w:r w:rsidR="00DA2E12">
        <w:rPr>
          <w:rFonts w:ascii="Cambria" w:hAnsi="Cambria"/>
          <w:sz w:val="24"/>
          <w:szCs w:val="24"/>
        </w:rPr>
        <w:t xml:space="preserve">with </w:t>
      </w:r>
      <w:r w:rsidR="003C73DE">
        <w:rPr>
          <w:rFonts w:ascii="Cambria" w:hAnsi="Cambria"/>
          <w:sz w:val="24"/>
          <w:szCs w:val="24"/>
        </w:rPr>
        <w:t xml:space="preserve">load of 13500 </w:t>
      </w:r>
      <w:r w:rsidR="00DB7CFA">
        <w:rPr>
          <w:rFonts w:ascii="Cambria" w:hAnsi="Cambria"/>
          <w:sz w:val="24"/>
          <w:szCs w:val="24"/>
        </w:rPr>
        <w:t>kVA</w:t>
      </w:r>
      <w:r w:rsidR="003C73DE">
        <w:rPr>
          <w:rFonts w:ascii="Cambria" w:hAnsi="Cambria"/>
          <w:sz w:val="24"/>
          <w:szCs w:val="24"/>
        </w:rPr>
        <w:t xml:space="preserve"> </w:t>
      </w:r>
      <w:r w:rsidR="00DA2E12">
        <w:rPr>
          <w:rFonts w:ascii="Cambria" w:hAnsi="Cambria"/>
          <w:sz w:val="24"/>
          <w:szCs w:val="24"/>
        </w:rPr>
        <w:t xml:space="preserve">is being billed under </w:t>
      </w:r>
      <w:r w:rsidR="003C73DE">
        <w:rPr>
          <w:rFonts w:ascii="Cambria" w:hAnsi="Cambria"/>
          <w:sz w:val="24"/>
          <w:szCs w:val="24"/>
        </w:rPr>
        <w:t>HT category tariff</w:t>
      </w:r>
      <w:r w:rsidR="00DA2E12">
        <w:rPr>
          <w:rFonts w:ascii="Cambria" w:hAnsi="Cambria"/>
          <w:sz w:val="24"/>
          <w:szCs w:val="24"/>
        </w:rPr>
        <w:t xml:space="preserve"> and also added under HT</w:t>
      </w:r>
      <w:r w:rsidR="002D11B0">
        <w:rPr>
          <w:rFonts w:ascii="Cambria" w:hAnsi="Cambria"/>
          <w:sz w:val="24"/>
          <w:szCs w:val="24"/>
        </w:rPr>
        <w:t xml:space="preserve"> in the projection</w:t>
      </w:r>
      <w:r w:rsidR="003C73DE">
        <w:rPr>
          <w:rFonts w:ascii="Cambria" w:hAnsi="Cambria"/>
          <w:sz w:val="24"/>
          <w:szCs w:val="24"/>
        </w:rPr>
        <w:t xml:space="preserve">. </w:t>
      </w:r>
      <w:r w:rsidR="003C73DE" w:rsidRPr="003C73DE">
        <w:rPr>
          <w:rFonts w:ascii="Cambria" w:hAnsi="Cambria"/>
          <w:sz w:val="24"/>
          <w:szCs w:val="24"/>
        </w:rPr>
        <w:t xml:space="preserve">The mega lift point has been energized </w:t>
      </w:r>
      <w:r w:rsidR="003C73DE" w:rsidRPr="003C73DE">
        <w:rPr>
          <w:rFonts w:ascii="Cambria" w:hAnsi="Cambria"/>
          <w:sz w:val="24"/>
          <w:szCs w:val="24"/>
        </w:rPr>
        <w:lastRenderedPageBreak/>
        <w:t xml:space="preserve">under Kalahandi </w:t>
      </w:r>
      <w:r w:rsidR="0002102D">
        <w:rPr>
          <w:rFonts w:ascii="Cambria" w:hAnsi="Cambria"/>
          <w:sz w:val="24"/>
          <w:szCs w:val="24"/>
        </w:rPr>
        <w:t>W</w:t>
      </w:r>
      <w:r w:rsidR="003C73DE" w:rsidRPr="003C73DE">
        <w:rPr>
          <w:rFonts w:ascii="Cambria" w:hAnsi="Cambria"/>
          <w:sz w:val="24"/>
          <w:szCs w:val="24"/>
        </w:rPr>
        <w:t xml:space="preserve">est Electrical Division. </w:t>
      </w:r>
      <w:r w:rsidR="002D60C5">
        <w:rPr>
          <w:rFonts w:ascii="Cambria" w:hAnsi="Cambria"/>
          <w:sz w:val="24"/>
          <w:szCs w:val="24"/>
        </w:rPr>
        <w:t xml:space="preserve">Now, in RST order FY </w:t>
      </w:r>
      <w:r w:rsidR="00D025CD">
        <w:rPr>
          <w:rFonts w:ascii="Cambria" w:hAnsi="Cambria"/>
          <w:sz w:val="24"/>
          <w:szCs w:val="24"/>
        </w:rPr>
        <w:t>20</w:t>
      </w:r>
      <w:r w:rsidR="002D60C5">
        <w:rPr>
          <w:rFonts w:ascii="Cambria" w:hAnsi="Cambria"/>
          <w:sz w:val="24"/>
          <w:szCs w:val="24"/>
        </w:rPr>
        <w:t>22-23, Hon’ble Commission has approved all mega lift (not covered under irrigation pumping and agriculture category of the regulation points to be billed under GP category including HT &amp; EHT without levy of demand charges and eligible for rebate of Rs.2 per</w:t>
      </w:r>
      <w:r w:rsidR="00DC0FCE">
        <w:rPr>
          <w:rFonts w:ascii="Cambria" w:hAnsi="Cambria"/>
          <w:sz w:val="24"/>
          <w:szCs w:val="24"/>
        </w:rPr>
        <w:t xml:space="preserve"> </w:t>
      </w:r>
      <w:r w:rsidR="002D60C5">
        <w:rPr>
          <w:rFonts w:ascii="Cambria" w:hAnsi="Cambria"/>
          <w:sz w:val="24"/>
          <w:szCs w:val="24"/>
        </w:rPr>
        <w:t>unit</w:t>
      </w:r>
      <w:r w:rsidR="00897125">
        <w:rPr>
          <w:rFonts w:ascii="Cambria" w:hAnsi="Cambria"/>
          <w:sz w:val="24"/>
          <w:szCs w:val="24"/>
        </w:rPr>
        <w:t>.</w:t>
      </w:r>
      <w:r w:rsidR="003C73DE" w:rsidRPr="003C73DE">
        <w:rPr>
          <w:rFonts w:ascii="Cambria" w:hAnsi="Cambria"/>
          <w:sz w:val="24"/>
          <w:szCs w:val="24"/>
        </w:rPr>
        <w:t xml:space="preserve"> </w:t>
      </w:r>
    </w:p>
    <w:p w14:paraId="5F289D2C" w14:textId="2C63B4C7" w:rsidR="009E56FB" w:rsidRDefault="00F35316" w:rsidP="009E56FB">
      <w:pPr>
        <w:pStyle w:val="BodyText2"/>
        <w:spacing w:line="360" w:lineRule="auto"/>
        <w:jc w:val="both"/>
        <w:rPr>
          <w:rFonts w:ascii="Cambria" w:hAnsi="Cambria"/>
          <w:sz w:val="24"/>
          <w:szCs w:val="24"/>
        </w:rPr>
      </w:pPr>
      <w:r>
        <w:rPr>
          <w:rFonts w:ascii="Cambria" w:hAnsi="Cambria"/>
          <w:sz w:val="24"/>
          <w:szCs w:val="24"/>
        </w:rPr>
        <w:t>Similarly, under LT cat</w:t>
      </w:r>
      <w:r w:rsidR="00D2767D">
        <w:rPr>
          <w:rFonts w:ascii="Cambria" w:hAnsi="Cambria"/>
          <w:sz w:val="24"/>
          <w:szCs w:val="24"/>
        </w:rPr>
        <w:t>e</w:t>
      </w:r>
      <w:r>
        <w:rPr>
          <w:rFonts w:ascii="Cambria" w:hAnsi="Cambria"/>
          <w:sz w:val="24"/>
          <w:szCs w:val="24"/>
        </w:rPr>
        <w:t xml:space="preserve">gory </w:t>
      </w:r>
      <w:r w:rsidR="00903FDD">
        <w:rPr>
          <w:rFonts w:ascii="Cambria" w:hAnsi="Cambria"/>
          <w:sz w:val="24"/>
          <w:szCs w:val="24"/>
        </w:rPr>
        <w:t xml:space="preserve">the irrigation load </w:t>
      </w:r>
      <w:r>
        <w:rPr>
          <w:rFonts w:ascii="Cambria" w:hAnsi="Cambria"/>
          <w:sz w:val="24"/>
          <w:szCs w:val="24"/>
        </w:rPr>
        <w:t xml:space="preserve">was </w:t>
      </w:r>
      <w:r w:rsidR="00897125">
        <w:rPr>
          <w:rFonts w:ascii="Cambria" w:hAnsi="Cambria"/>
          <w:sz w:val="24"/>
          <w:szCs w:val="24"/>
        </w:rPr>
        <w:t>222</w:t>
      </w:r>
      <w:r w:rsidR="00301819">
        <w:rPr>
          <w:rFonts w:ascii="Cambria" w:hAnsi="Cambria"/>
          <w:sz w:val="24"/>
          <w:szCs w:val="24"/>
        </w:rPr>
        <w:t xml:space="preserve"> </w:t>
      </w:r>
      <w:r w:rsidR="00897125">
        <w:rPr>
          <w:rFonts w:ascii="Cambria" w:hAnsi="Cambria"/>
          <w:sz w:val="24"/>
          <w:szCs w:val="24"/>
        </w:rPr>
        <w:t>M</w:t>
      </w:r>
      <w:r w:rsidR="00301819">
        <w:rPr>
          <w:rFonts w:ascii="Cambria" w:hAnsi="Cambria"/>
          <w:sz w:val="24"/>
          <w:szCs w:val="24"/>
        </w:rPr>
        <w:t>W as on 31</w:t>
      </w:r>
      <w:r w:rsidR="00301819" w:rsidRPr="00301819">
        <w:rPr>
          <w:rFonts w:ascii="Cambria" w:hAnsi="Cambria"/>
          <w:sz w:val="24"/>
          <w:szCs w:val="24"/>
          <w:vertAlign w:val="superscript"/>
        </w:rPr>
        <w:t>st</w:t>
      </w:r>
      <w:r w:rsidR="00301819">
        <w:rPr>
          <w:rFonts w:ascii="Cambria" w:hAnsi="Cambria"/>
          <w:sz w:val="24"/>
          <w:szCs w:val="24"/>
        </w:rPr>
        <w:t xml:space="preserve"> March-2</w:t>
      </w:r>
      <w:r w:rsidR="00897125">
        <w:rPr>
          <w:rFonts w:ascii="Cambria" w:hAnsi="Cambria"/>
          <w:sz w:val="24"/>
          <w:szCs w:val="24"/>
        </w:rPr>
        <w:t>1</w:t>
      </w:r>
      <w:r>
        <w:rPr>
          <w:rFonts w:ascii="Cambria" w:hAnsi="Cambria"/>
          <w:sz w:val="24"/>
          <w:szCs w:val="24"/>
        </w:rPr>
        <w:t xml:space="preserve">, which has increased to </w:t>
      </w:r>
      <w:r w:rsidR="00301819">
        <w:rPr>
          <w:rFonts w:ascii="Cambria" w:hAnsi="Cambria"/>
          <w:sz w:val="24"/>
          <w:szCs w:val="24"/>
        </w:rPr>
        <w:t>2</w:t>
      </w:r>
      <w:r w:rsidR="00897125">
        <w:rPr>
          <w:rFonts w:ascii="Cambria" w:hAnsi="Cambria"/>
          <w:sz w:val="24"/>
          <w:szCs w:val="24"/>
        </w:rPr>
        <w:t>31 M</w:t>
      </w:r>
      <w:r w:rsidR="00301819">
        <w:rPr>
          <w:rFonts w:ascii="Cambria" w:hAnsi="Cambria"/>
          <w:sz w:val="24"/>
          <w:szCs w:val="24"/>
        </w:rPr>
        <w:t>W</w:t>
      </w:r>
      <w:r>
        <w:rPr>
          <w:rFonts w:ascii="Cambria" w:hAnsi="Cambria"/>
          <w:sz w:val="24"/>
          <w:szCs w:val="24"/>
        </w:rPr>
        <w:t xml:space="preserve"> </w:t>
      </w:r>
      <w:r w:rsidR="003C73DE">
        <w:rPr>
          <w:rFonts w:ascii="Cambria" w:hAnsi="Cambria"/>
          <w:sz w:val="24"/>
          <w:szCs w:val="24"/>
        </w:rPr>
        <w:t>as on Mar-2</w:t>
      </w:r>
      <w:r w:rsidR="00897125">
        <w:rPr>
          <w:rFonts w:ascii="Cambria" w:hAnsi="Cambria"/>
          <w:sz w:val="24"/>
          <w:szCs w:val="24"/>
        </w:rPr>
        <w:t>2</w:t>
      </w:r>
      <w:r w:rsidR="003C73DE">
        <w:rPr>
          <w:rFonts w:ascii="Cambria" w:hAnsi="Cambria"/>
          <w:sz w:val="24"/>
          <w:szCs w:val="24"/>
        </w:rPr>
        <w:t xml:space="preserve"> </w:t>
      </w:r>
      <w:r>
        <w:rPr>
          <w:rFonts w:ascii="Cambria" w:hAnsi="Cambria"/>
          <w:sz w:val="24"/>
          <w:szCs w:val="24"/>
        </w:rPr>
        <w:t>and now in Sep-</w:t>
      </w:r>
      <w:r w:rsidR="003C73DE">
        <w:rPr>
          <w:rFonts w:ascii="Cambria" w:hAnsi="Cambria"/>
          <w:sz w:val="24"/>
          <w:szCs w:val="24"/>
        </w:rPr>
        <w:t>2</w:t>
      </w:r>
      <w:r w:rsidR="00897125">
        <w:rPr>
          <w:rFonts w:ascii="Cambria" w:hAnsi="Cambria"/>
          <w:sz w:val="24"/>
          <w:szCs w:val="24"/>
        </w:rPr>
        <w:t>2</w:t>
      </w:r>
      <w:r>
        <w:rPr>
          <w:rFonts w:ascii="Cambria" w:hAnsi="Cambria"/>
          <w:sz w:val="24"/>
          <w:szCs w:val="24"/>
        </w:rPr>
        <w:t xml:space="preserve"> it is</w:t>
      </w:r>
      <w:r w:rsidR="00301819">
        <w:rPr>
          <w:rFonts w:ascii="Cambria" w:hAnsi="Cambria"/>
          <w:sz w:val="24"/>
          <w:szCs w:val="24"/>
        </w:rPr>
        <w:t xml:space="preserve"> 2</w:t>
      </w:r>
      <w:r w:rsidR="00897125">
        <w:rPr>
          <w:rFonts w:ascii="Cambria" w:hAnsi="Cambria"/>
          <w:sz w:val="24"/>
          <w:szCs w:val="24"/>
        </w:rPr>
        <w:t>56 M</w:t>
      </w:r>
      <w:r w:rsidR="00B40D79">
        <w:rPr>
          <w:rFonts w:ascii="Cambria" w:hAnsi="Cambria"/>
          <w:sz w:val="24"/>
          <w:szCs w:val="24"/>
        </w:rPr>
        <w:t>W</w:t>
      </w:r>
      <w:r w:rsidR="00301819">
        <w:rPr>
          <w:rFonts w:ascii="Cambria" w:hAnsi="Cambria"/>
          <w:sz w:val="24"/>
          <w:szCs w:val="24"/>
        </w:rPr>
        <w:t xml:space="preserve">, with estimated addition of around 10000 connections under LT category the load under this category for FY </w:t>
      </w:r>
      <w:r w:rsidR="00D025CD">
        <w:rPr>
          <w:rFonts w:ascii="Cambria" w:hAnsi="Cambria"/>
          <w:sz w:val="24"/>
          <w:szCs w:val="24"/>
        </w:rPr>
        <w:t>20</w:t>
      </w:r>
      <w:r w:rsidR="00301819">
        <w:rPr>
          <w:rFonts w:ascii="Cambria" w:hAnsi="Cambria"/>
          <w:sz w:val="24"/>
          <w:szCs w:val="24"/>
        </w:rPr>
        <w:t>2</w:t>
      </w:r>
      <w:r w:rsidR="00897125">
        <w:rPr>
          <w:rFonts w:ascii="Cambria" w:hAnsi="Cambria"/>
          <w:sz w:val="24"/>
          <w:szCs w:val="24"/>
        </w:rPr>
        <w:t>3</w:t>
      </w:r>
      <w:r w:rsidR="00301819">
        <w:rPr>
          <w:rFonts w:ascii="Cambria" w:hAnsi="Cambria"/>
          <w:sz w:val="24"/>
          <w:szCs w:val="24"/>
        </w:rPr>
        <w:t>-2</w:t>
      </w:r>
      <w:r w:rsidR="00897125">
        <w:rPr>
          <w:rFonts w:ascii="Cambria" w:hAnsi="Cambria"/>
          <w:sz w:val="24"/>
          <w:szCs w:val="24"/>
        </w:rPr>
        <w:t>4</w:t>
      </w:r>
      <w:r w:rsidR="00301819">
        <w:rPr>
          <w:rFonts w:ascii="Cambria" w:hAnsi="Cambria"/>
          <w:sz w:val="24"/>
          <w:szCs w:val="24"/>
        </w:rPr>
        <w:t xml:space="preserve"> would be 2</w:t>
      </w:r>
      <w:r w:rsidR="00897125">
        <w:rPr>
          <w:rFonts w:ascii="Cambria" w:hAnsi="Cambria"/>
          <w:sz w:val="24"/>
          <w:szCs w:val="24"/>
        </w:rPr>
        <w:t>81 M</w:t>
      </w:r>
      <w:r w:rsidR="00301819">
        <w:rPr>
          <w:rFonts w:ascii="Cambria" w:hAnsi="Cambria"/>
          <w:sz w:val="24"/>
          <w:szCs w:val="24"/>
        </w:rPr>
        <w:t>W</w:t>
      </w:r>
      <w:r w:rsidR="00D2767D">
        <w:rPr>
          <w:rFonts w:ascii="Cambria" w:hAnsi="Cambria"/>
          <w:sz w:val="24"/>
          <w:szCs w:val="24"/>
        </w:rPr>
        <w:t xml:space="preserve">. </w:t>
      </w:r>
    </w:p>
    <w:p w14:paraId="34229234" w14:textId="42D5FA67" w:rsidR="004276A0" w:rsidRDefault="004276A0" w:rsidP="00C77FA8">
      <w:pPr>
        <w:pStyle w:val="BodyText2"/>
        <w:spacing w:line="360" w:lineRule="auto"/>
        <w:jc w:val="both"/>
        <w:rPr>
          <w:rFonts w:ascii="Cambria" w:hAnsi="Cambria"/>
          <w:sz w:val="24"/>
          <w:szCs w:val="24"/>
        </w:rPr>
      </w:pPr>
      <w:r w:rsidRPr="00BF0E9D">
        <w:rPr>
          <w:rFonts w:ascii="Cambria" w:hAnsi="Cambria"/>
          <w:sz w:val="24"/>
          <w:szCs w:val="24"/>
        </w:rPr>
        <w:t xml:space="preserve">The </w:t>
      </w:r>
      <w:r w:rsidR="007C50C6">
        <w:rPr>
          <w:rFonts w:ascii="Cambria" w:hAnsi="Cambria"/>
          <w:sz w:val="24"/>
          <w:szCs w:val="24"/>
        </w:rPr>
        <w:t>category-wise</w:t>
      </w:r>
      <w:r w:rsidRPr="00BF0E9D">
        <w:rPr>
          <w:rFonts w:ascii="Cambria" w:hAnsi="Cambria"/>
          <w:sz w:val="24"/>
          <w:szCs w:val="24"/>
        </w:rPr>
        <w:t xml:space="preserve"> consumption projected for FY 20</w:t>
      </w:r>
      <w:r w:rsidR="00D2767D">
        <w:rPr>
          <w:rFonts w:ascii="Cambria" w:hAnsi="Cambria"/>
          <w:sz w:val="24"/>
          <w:szCs w:val="24"/>
        </w:rPr>
        <w:t>2</w:t>
      </w:r>
      <w:r w:rsidR="00897125">
        <w:rPr>
          <w:rFonts w:ascii="Cambria" w:hAnsi="Cambria"/>
          <w:sz w:val="24"/>
          <w:szCs w:val="24"/>
        </w:rPr>
        <w:t>3</w:t>
      </w:r>
      <w:r w:rsidRPr="00BF0E9D">
        <w:rPr>
          <w:rFonts w:ascii="Cambria" w:hAnsi="Cambria"/>
          <w:sz w:val="24"/>
          <w:szCs w:val="24"/>
        </w:rPr>
        <w:t>-</w:t>
      </w:r>
      <w:r w:rsidR="004C0CFF">
        <w:rPr>
          <w:rFonts w:ascii="Cambria" w:hAnsi="Cambria"/>
          <w:sz w:val="24"/>
          <w:szCs w:val="24"/>
        </w:rPr>
        <w:t>2</w:t>
      </w:r>
      <w:r w:rsidR="00897125">
        <w:rPr>
          <w:rFonts w:ascii="Cambria" w:hAnsi="Cambria"/>
          <w:sz w:val="24"/>
          <w:szCs w:val="24"/>
        </w:rPr>
        <w:t>4</w:t>
      </w:r>
      <w:r w:rsidRPr="00BF0E9D">
        <w:rPr>
          <w:rFonts w:ascii="Cambria" w:hAnsi="Cambria"/>
          <w:sz w:val="24"/>
          <w:szCs w:val="24"/>
        </w:rPr>
        <w:t xml:space="preserve"> </w:t>
      </w:r>
      <w:r w:rsidR="00B31FDF">
        <w:rPr>
          <w:rFonts w:ascii="Cambria" w:hAnsi="Cambria"/>
          <w:sz w:val="24"/>
          <w:szCs w:val="24"/>
        </w:rPr>
        <w:t xml:space="preserve">has been </w:t>
      </w:r>
      <w:r w:rsidR="00C729AF">
        <w:rPr>
          <w:rFonts w:ascii="Cambria" w:hAnsi="Cambria"/>
          <w:sz w:val="24"/>
          <w:szCs w:val="24"/>
        </w:rPr>
        <w:t xml:space="preserve">provided </w:t>
      </w:r>
      <w:r w:rsidRPr="00BF0E9D">
        <w:rPr>
          <w:rFonts w:ascii="Cambria" w:hAnsi="Cambria"/>
          <w:sz w:val="24"/>
          <w:szCs w:val="24"/>
        </w:rPr>
        <w:t>in following sections.</w:t>
      </w:r>
    </w:p>
    <w:p w14:paraId="2D4F99FA" w14:textId="77777777" w:rsidR="004276A0" w:rsidRPr="00BF0E9D" w:rsidRDefault="004276A0" w:rsidP="004276A0">
      <w:pPr>
        <w:pStyle w:val="BodyText2"/>
        <w:spacing w:line="360" w:lineRule="auto"/>
        <w:jc w:val="both"/>
        <w:rPr>
          <w:rFonts w:ascii="Cambria" w:hAnsi="Cambria"/>
          <w:b/>
          <w:sz w:val="24"/>
          <w:szCs w:val="24"/>
        </w:rPr>
      </w:pPr>
      <w:r w:rsidRPr="00BF0E9D">
        <w:rPr>
          <w:rFonts w:ascii="Cambria" w:hAnsi="Cambria"/>
          <w:b/>
          <w:sz w:val="24"/>
          <w:szCs w:val="24"/>
        </w:rPr>
        <w:t>LT Category</w:t>
      </w:r>
    </w:p>
    <w:p w14:paraId="61D2D16D" w14:textId="171D144F" w:rsidR="004276A0" w:rsidRPr="0000171F" w:rsidRDefault="00D2767D"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utility </w:t>
      </w:r>
      <w:r w:rsidR="00C729AF">
        <w:rPr>
          <w:rFonts w:ascii="Cambria" w:hAnsi="Cambria" w:cs="Arial"/>
          <w:sz w:val="24"/>
          <w:szCs w:val="24"/>
          <w:lang w:val="en-GB"/>
        </w:rPr>
        <w:t xml:space="preserve">has made </w:t>
      </w:r>
      <w:r>
        <w:rPr>
          <w:rFonts w:ascii="Cambria" w:hAnsi="Cambria" w:cs="Arial"/>
          <w:sz w:val="24"/>
          <w:szCs w:val="24"/>
          <w:lang w:val="en-GB"/>
        </w:rPr>
        <w:t xml:space="preserve">all-out effort to bring the entire consumers into billing fold, for which its billing performance has increased in LT sector. </w:t>
      </w:r>
      <w:r w:rsidR="004276A0" w:rsidRPr="00BF0E9D">
        <w:rPr>
          <w:rFonts w:ascii="Cambria" w:hAnsi="Cambria" w:cs="Arial"/>
          <w:sz w:val="24"/>
          <w:szCs w:val="24"/>
          <w:lang w:val="en-GB"/>
        </w:rPr>
        <w:t xml:space="preserve">The growth in the domestic category has been estimated at </w:t>
      </w:r>
      <w:r w:rsidR="009E0A36">
        <w:rPr>
          <w:rFonts w:ascii="Cambria" w:hAnsi="Cambria" w:cs="Arial"/>
          <w:sz w:val="24"/>
          <w:szCs w:val="24"/>
          <w:lang w:val="en-GB"/>
        </w:rPr>
        <w:t>9.</w:t>
      </w:r>
      <w:r w:rsidR="00897125">
        <w:rPr>
          <w:rFonts w:ascii="Cambria" w:hAnsi="Cambria" w:cs="Arial"/>
          <w:sz w:val="24"/>
          <w:szCs w:val="24"/>
          <w:lang w:val="en-GB"/>
        </w:rPr>
        <w:t>29</w:t>
      </w:r>
      <w:r w:rsidR="009E0A36">
        <w:rPr>
          <w:rFonts w:ascii="Cambria" w:hAnsi="Cambria" w:cs="Arial"/>
          <w:sz w:val="24"/>
          <w:szCs w:val="24"/>
          <w:lang w:val="en-GB"/>
        </w:rPr>
        <w:t>%</w:t>
      </w:r>
      <w:r w:rsidR="00AD4149">
        <w:rPr>
          <w:rFonts w:ascii="Cambria" w:hAnsi="Cambria" w:cs="Arial"/>
          <w:sz w:val="24"/>
          <w:szCs w:val="24"/>
          <w:lang w:val="en-GB"/>
        </w:rPr>
        <w:t xml:space="preserve"> during FY 202</w:t>
      </w:r>
      <w:r w:rsidR="00897125">
        <w:rPr>
          <w:rFonts w:ascii="Cambria" w:hAnsi="Cambria" w:cs="Arial"/>
          <w:sz w:val="24"/>
          <w:szCs w:val="24"/>
          <w:lang w:val="en-GB"/>
        </w:rPr>
        <w:t>3</w:t>
      </w:r>
      <w:r w:rsidR="004276A0" w:rsidRPr="00BF0E9D">
        <w:rPr>
          <w:rFonts w:ascii="Cambria" w:hAnsi="Cambria" w:cs="Arial"/>
          <w:sz w:val="24"/>
          <w:szCs w:val="24"/>
          <w:lang w:val="en-GB"/>
        </w:rPr>
        <w:t>-</w:t>
      </w:r>
      <w:r w:rsidR="00B74FFC">
        <w:rPr>
          <w:rFonts w:ascii="Cambria" w:hAnsi="Cambria" w:cs="Arial"/>
          <w:sz w:val="24"/>
          <w:szCs w:val="24"/>
          <w:lang w:val="en-GB"/>
        </w:rPr>
        <w:t>2</w:t>
      </w:r>
      <w:r w:rsidR="00897125">
        <w:rPr>
          <w:rFonts w:ascii="Cambria" w:hAnsi="Cambria" w:cs="Arial"/>
          <w:sz w:val="24"/>
          <w:szCs w:val="24"/>
          <w:lang w:val="en-GB"/>
        </w:rPr>
        <w:t>4</w:t>
      </w:r>
      <w:r w:rsidR="004276A0" w:rsidRPr="00BF0E9D">
        <w:rPr>
          <w:rFonts w:ascii="Cambria" w:hAnsi="Cambria" w:cs="Arial"/>
          <w:sz w:val="24"/>
          <w:szCs w:val="24"/>
          <w:lang w:val="en-GB"/>
        </w:rPr>
        <w:t xml:space="preserve"> as against the estimated growth of around</w:t>
      </w:r>
      <w:r w:rsidR="009E0A36">
        <w:rPr>
          <w:rFonts w:ascii="Cambria" w:hAnsi="Cambria" w:cs="Arial"/>
          <w:sz w:val="24"/>
          <w:szCs w:val="24"/>
          <w:lang w:val="en-GB"/>
        </w:rPr>
        <w:t xml:space="preserve"> </w:t>
      </w:r>
      <w:r w:rsidR="001F3711">
        <w:rPr>
          <w:rFonts w:ascii="Cambria" w:hAnsi="Cambria" w:cs="Arial"/>
          <w:sz w:val="24"/>
          <w:szCs w:val="24"/>
          <w:lang w:val="en-GB"/>
        </w:rPr>
        <w:t>5.76</w:t>
      </w:r>
      <w:r w:rsidR="009E0A36">
        <w:rPr>
          <w:rFonts w:ascii="Cambria" w:hAnsi="Cambria" w:cs="Arial"/>
          <w:sz w:val="24"/>
          <w:szCs w:val="24"/>
          <w:lang w:val="en-GB"/>
        </w:rPr>
        <w:t>%</w:t>
      </w:r>
      <w:r w:rsidR="004276A0" w:rsidRPr="00BF0E9D">
        <w:rPr>
          <w:rFonts w:ascii="Cambria" w:hAnsi="Cambria" w:cs="Arial"/>
          <w:sz w:val="24"/>
          <w:szCs w:val="24"/>
          <w:lang w:val="en-GB"/>
        </w:rPr>
        <w:t xml:space="preserve"> during FY 20</w:t>
      </w:r>
      <w:r w:rsidR="00C729AF">
        <w:rPr>
          <w:rFonts w:ascii="Cambria" w:hAnsi="Cambria" w:cs="Arial"/>
          <w:sz w:val="24"/>
          <w:szCs w:val="24"/>
          <w:lang w:val="en-GB"/>
        </w:rPr>
        <w:t>2</w:t>
      </w:r>
      <w:r w:rsidR="001F3711">
        <w:rPr>
          <w:rFonts w:ascii="Cambria" w:hAnsi="Cambria" w:cs="Arial"/>
          <w:sz w:val="24"/>
          <w:szCs w:val="24"/>
          <w:lang w:val="en-GB"/>
        </w:rPr>
        <w:t>2</w:t>
      </w:r>
      <w:r w:rsidR="004276A0" w:rsidRPr="00BF0E9D">
        <w:rPr>
          <w:rFonts w:ascii="Cambria" w:hAnsi="Cambria" w:cs="Arial"/>
          <w:sz w:val="24"/>
          <w:szCs w:val="24"/>
          <w:lang w:val="en-GB"/>
        </w:rPr>
        <w:t>-</w:t>
      </w:r>
      <w:r w:rsidR="00AD4149">
        <w:rPr>
          <w:rFonts w:ascii="Cambria" w:hAnsi="Cambria" w:cs="Arial"/>
          <w:sz w:val="24"/>
          <w:szCs w:val="24"/>
          <w:lang w:val="en-GB"/>
        </w:rPr>
        <w:t>2</w:t>
      </w:r>
      <w:r w:rsidR="001F3711">
        <w:rPr>
          <w:rFonts w:ascii="Cambria" w:hAnsi="Cambria" w:cs="Arial"/>
          <w:sz w:val="24"/>
          <w:szCs w:val="24"/>
          <w:lang w:val="en-GB"/>
        </w:rPr>
        <w:t>3</w:t>
      </w:r>
      <w:r w:rsidR="004276A0" w:rsidRPr="00BF0E9D">
        <w:rPr>
          <w:rFonts w:ascii="Cambria" w:hAnsi="Cambria" w:cs="Arial"/>
          <w:sz w:val="24"/>
          <w:szCs w:val="24"/>
          <w:lang w:val="en-GB"/>
        </w:rPr>
        <w:t>.</w:t>
      </w:r>
      <w:r w:rsidR="00DE0126">
        <w:rPr>
          <w:rFonts w:ascii="Cambria" w:hAnsi="Cambria" w:cs="Arial"/>
          <w:sz w:val="24"/>
          <w:szCs w:val="24"/>
          <w:lang w:val="en-GB"/>
        </w:rPr>
        <w:t xml:space="preserve"> The other reason of higher </w:t>
      </w:r>
      <w:r w:rsidR="0086222A">
        <w:rPr>
          <w:rFonts w:ascii="Cambria" w:hAnsi="Cambria" w:cs="Arial"/>
          <w:sz w:val="24"/>
          <w:szCs w:val="24"/>
          <w:lang w:val="en-GB"/>
        </w:rPr>
        <w:t xml:space="preserve">consumption </w:t>
      </w:r>
      <w:r w:rsidR="00DE0126">
        <w:rPr>
          <w:rFonts w:ascii="Cambria" w:hAnsi="Cambria" w:cs="Arial"/>
          <w:sz w:val="24"/>
          <w:szCs w:val="24"/>
          <w:lang w:val="en-GB"/>
        </w:rPr>
        <w:t xml:space="preserve">in Domestic sector is on account of replacement of defective meters and electro-mechanical meters in the </w:t>
      </w:r>
      <w:r w:rsidR="00DE0126" w:rsidRPr="0000171F">
        <w:rPr>
          <w:rFonts w:ascii="Cambria" w:hAnsi="Cambria" w:cs="Arial"/>
          <w:sz w:val="24"/>
          <w:szCs w:val="24"/>
          <w:lang w:val="en-GB"/>
        </w:rPr>
        <w:t>consumer premises</w:t>
      </w:r>
      <w:r w:rsidR="001F3711" w:rsidRPr="0000171F">
        <w:rPr>
          <w:rFonts w:ascii="Cambria" w:hAnsi="Cambria" w:cs="Arial"/>
          <w:sz w:val="24"/>
          <w:szCs w:val="24"/>
          <w:lang w:val="en-GB"/>
        </w:rPr>
        <w:t xml:space="preserve"> as well as installation of new meters where consumers were availing power supply without meter.</w:t>
      </w:r>
      <w:r w:rsidR="00DE0126" w:rsidRPr="0000171F">
        <w:rPr>
          <w:rFonts w:ascii="Cambria" w:hAnsi="Cambria" w:cs="Arial"/>
          <w:sz w:val="24"/>
          <w:szCs w:val="24"/>
          <w:lang w:val="en-GB"/>
        </w:rPr>
        <w:t xml:space="preserve"> </w:t>
      </w:r>
    </w:p>
    <w:p w14:paraId="6FB938FB" w14:textId="62FFEAFF" w:rsidR="004276A0" w:rsidRPr="0000171F" w:rsidRDefault="004276A0" w:rsidP="004276A0">
      <w:pPr>
        <w:pStyle w:val="BodyText2"/>
        <w:spacing w:line="360" w:lineRule="auto"/>
        <w:jc w:val="both"/>
        <w:rPr>
          <w:rFonts w:ascii="Cambria" w:hAnsi="Cambria"/>
          <w:sz w:val="24"/>
          <w:szCs w:val="24"/>
        </w:rPr>
      </w:pPr>
      <w:r w:rsidRPr="0000171F">
        <w:rPr>
          <w:rFonts w:ascii="Cambria" w:hAnsi="Cambria"/>
          <w:sz w:val="24"/>
          <w:szCs w:val="24"/>
        </w:rPr>
        <w:t xml:space="preserve">The growth in the sales of other categories in the LT sector has been estimated in the range of 5% during </w:t>
      </w:r>
      <w:r w:rsidR="00F44BAD" w:rsidRPr="0000171F">
        <w:rPr>
          <w:rFonts w:ascii="Cambria" w:hAnsi="Cambria"/>
          <w:sz w:val="24"/>
          <w:szCs w:val="24"/>
        </w:rPr>
        <w:t xml:space="preserve">FY </w:t>
      </w:r>
      <w:r w:rsidRPr="0000171F">
        <w:rPr>
          <w:rFonts w:ascii="Cambria" w:hAnsi="Cambria"/>
          <w:sz w:val="24"/>
          <w:szCs w:val="24"/>
        </w:rPr>
        <w:t>20</w:t>
      </w:r>
      <w:r w:rsidR="00381714" w:rsidRPr="0000171F">
        <w:rPr>
          <w:rFonts w:ascii="Cambria" w:hAnsi="Cambria"/>
          <w:sz w:val="24"/>
          <w:szCs w:val="24"/>
        </w:rPr>
        <w:t>2</w:t>
      </w:r>
      <w:r w:rsidR="001F3711" w:rsidRPr="0000171F">
        <w:rPr>
          <w:rFonts w:ascii="Cambria" w:hAnsi="Cambria"/>
          <w:sz w:val="24"/>
          <w:szCs w:val="24"/>
        </w:rPr>
        <w:t>3</w:t>
      </w:r>
      <w:r w:rsidRPr="0000171F">
        <w:rPr>
          <w:rFonts w:ascii="Cambria" w:hAnsi="Cambria"/>
          <w:sz w:val="24"/>
          <w:szCs w:val="24"/>
        </w:rPr>
        <w:t>-</w:t>
      </w:r>
      <w:r w:rsidR="00B74FFC" w:rsidRPr="0000171F">
        <w:rPr>
          <w:rFonts w:ascii="Cambria" w:hAnsi="Cambria"/>
          <w:sz w:val="24"/>
          <w:szCs w:val="24"/>
        </w:rPr>
        <w:t>2</w:t>
      </w:r>
      <w:r w:rsidR="001F3711" w:rsidRPr="0000171F">
        <w:rPr>
          <w:rFonts w:ascii="Cambria" w:hAnsi="Cambria"/>
          <w:sz w:val="24"/>
          <w:szCs w:val="24"/>
        </w:rPr>
        <w:t>4</w:t>
      </w:r>
      <w:r w:rsidR="00A846B2" w:rsidRPr="0000171F">
        <w:rPr>
          <w:rFonts w:ascii="Cambria" w:hAnsi="Cambria"/>
          <w:sz w:val="24"/>
          <w:szCs w:val="24"/>
        </w:rPr>
        <w:t xml:space="preserve"> considering the past trends except Irrigation</w:t>
      </w:r>
      <w:r w:rsidR="00167776" w:rsidRPr="0000171F">
        <w:rPr>
          <w:rFonts w:ascii="Cambria" w:hAnsi="Cambria"/>
          <w:sz w:val="24"/>
          <w:szCs w:val="24"/>
        </w:rPr>
        <w:t xml:space="preserve"> &amp; Pumping</w:t>
      </w:r>
      <w:r w:rsidR="00DE0126" w:rsidRPr="0000171F">
        <w:rPr>
          <w:rFonts w:ascii="Cambria" w:hAnsi="Cambria"/>
          <w:sz w:val="24"/>
          <w:szCs w:val="24"/>
        </w:rPr>
        <w:t xml:space="preserve"> </w:t>
      </w:r>
      <w:r w:rsidR="00A846B2" w:rsidRPr="0000171F">
        <w:rPr>
          <w:rFonts w:ascii="Cambria" w:hAnsi="Cambria"/>
          <w:sz w:val="24"/>
          <w:szCs w:val="24"/>
        </w:rPr>
        <w:t xml:space="preserve">category of consumers where growth of </w:t>
      </w:r>
      <w:r w:rsidR="001F3711" w:rsidRPr="0000171F">
        <w:rPr>
          <w:rFonts w:ascii="Cambria" w:hAnsi="Cambria"/>
          <w:sz w:val="24"/>
          <w:szCs w:val="24"/>
        </w:rPr>
        <w:t>5.85</w:t>
      </w:r>
      <w:r w:rsidR="00167776" w:rsidRPr="0000171F">
        <w:rPr>
          <w:rFonts w:ascii="Cambria" w:hAnsi="Cambria"/>
          <w:sz w:val="24"/>
          <w:szCs w:val="24"/>
        </w:rPr>
        <w:t xml:space="preserve">% </w:t>
      </w:r>
      <w:r w:rsidR="00A846B2" w:rsidRPr="0000171F">
        <w:rPr>
          <w:rFonts w:ascii="Cambria" w:hAnsi="Cambria"/>
          <w:sz w:val="24"/>
          <w:szCs w:val="24"/>
        </w:rPr>
        <w:t>has been taken</w:t>
      </w:r>
      <w:r w:rsidR="00DE0126" w:rsidRPr="0000171F">
        <w:rPr>
          <w:rFonts w:ascii="Cambria" w:hAnsi="Cambria"/>
          <w:sz w:val="24"/>
          <w:szCs w:val="24"/>
        </w:rPr>
        <w:t xml:space="preserve"> up. The irrigation growth is due to </w:t>
      </w:r>
      <w:r w:rsidR="00A846B2" w:rsidRPr="0000171F">
        <w:rPr>
          <w:rFonts w:ascii="Cambria" w:hAnsi="Cambria"/>
          <w:sz w:val="24"/>
          <w:szCs w:val="24"/>
        </w:rPr>
        <w:t xml:space="preserve">addition </w:t>
      </w:r>
      <w:r w:rsidR="00167776" w:rsidRPr="0000171F">
        <w:rPr>
          <w:rFonts w:ascii="Cambria" w:hAnsi="Cambria"/>
          <w:sz w:val="24"/>
          <w:szCs w:val="24"/>
        </w:rPr>
        <w:t xml:space="preserve">of </w:t>
      </w:r>
      <w:r w:rsidR="00DE0126" w:rsidRPr="0000171F">
        <w:rPr>
          <w:rFonts w:ascii="Cambria" w:hAnsi="Cambria"/>
          <w:sz w:val="24"/>
          <w:szCs w:val="24"/>
        </w:rPr>
        <w:t>loads as well as metering.</w:t>
      </w:r>
      <w:r w:rsidR="00167776" w:rsidRPr="0000171F">
        <w:rPr>
          <w:rFonts w:ascii="Cambria" w:hAnsi="Cambria"/>
          <w:sz w:val="24"/>
          <w:szCs w:val="24"/>
        </w:rPr>
        <w:t xml:space="preserve"> </w:t>
      </w:r>
      <w:r w:rsidR="0000171F">
        <w:rPr>
          <w:rFonts w:ascii="Cambria" w:hAnsi="Cambria"/>
          <w:sz w:val="24"/>
          <w:szCs w:val="24"/>
        </w:rPr>
        <w:t>So, the overall growth under LT has been considered as 7.42% against estimated growth of 7.36% during FY 22-23 over previous year.</w:t>
      </w:r>
    </w:p>
    <w:p w14:paraId="628C879D" w14:textId="0043ADDF" w:rsidR="00200C76" w:rsidRPr="0000171F" w:rsidRDefault="004276A0" w:rsidP="004276A0">
      <w:pPr>
        <w:pStyle w:val="BodyText2"/>
        <w:spacing w:line="360" w:lineRule="auto"/>
        <w:jc w:val="both"/>
        <w:rPr>
          <w:rFonts w:ascii="Cambria" w:hAnsi="Cambria"/>
          <w:sz w:val="24"/>
          <w:szCs w:val="24"/>
        </w:rPr>
      </w:pPr>
      <w:r w:rsidRPr="0000171F">
        <w:rPr>
          <w:rFonts w:ascii="Cambria" w:hAnsi="Cambria"/>
          <w:sz w:val="24"/>
          <w:szCs w:val="24"/>
        </w:rPr>
        <w:t>The summary of sales projections for LT category is given in following:</w:t>
      </w:r>
    </w:p>
    <w:tbl>
      <w:tblPr>
        <w:tblW w:w="7818" w:type="dxa"/>
        <w:tblInd w:w="432" w:type="dxa"/>
        <w:tblLayout w:type="fixed"/>
        <w:tblLook w:val="0000" w:firstRow="0" w:lastRow="0" w:firstColumn="0" w:lastColumn="0" w:noHBand="0" w:noVBand="0"/>
      </w:tblPr>
      <w:tblGrid>
        <w:gridCol w:w="2943"/>
        <w:gridCol w:w="1701"/>
        <w:gridCol w:w="1608"/>
        <w:gridCol w:w="1566"/>
      </w:tblGrid>
      <w:tr w:rsidR="007E5289" w:rsidRPr="0000171F" w14:paraId="4A62B56B" w14:textId="77777777" w:rsidTr="007A2B5A">
        <w:trPr>
          <w:trHeight w:val="113"/>
          <w:tblHeader/>
        </w:trPr>
        <w:tc>
          <w:tcPr>
            <w:tcW w:w="2943" w:type="dxa"/>
            <w:tcBorders>
              <w:top w:val="single" w:sz="8" w:space="0" w:color="auto"/>
              <w:left w:val="single" w:sz="8" w:space="0" w:color="auto"/>
              <w:bottom w:val="single" w:sz="8" w:space="0" w:color="auto"/>
              <w:right w:val="single" w:sz="4" w:space="0" w:color="auto"/>
            </w:tcBorders>
            <w:shd w:val="clear" w:color="auto" w:fill="FF9900"/>
            <w:noWrap/>
            <w:vAlign w:val="bottom"/>
          </w:tcPr>
          <w:p w14:paraId="443B6C40" w14:textId="77777777" w:rsidR="007E5289" w:rsidRPr="0000171F" w:rsidRDefault="007E5289" w:rsidP="000334F1">
            <w:pPr>
              <w:spacing w:line="360" w:lineRule="auto"/>
              <w:jc w:val="center"/>
              <w:rPr>
                <w:rFonts w:ascii="Cambria" w:hAnsi="Cambria" w:cs="Arial"/>
                <w:b/>
                <w:bCs/>
              </w:rPr>
            </w:pPr>
            <w:bookmarkStart w:id="6" w:name="OLE_LINK1"/>
            <w:r w:rsidRPr="0000171F">
              <w:rPr>
                <w:rFonts w:ascii="Cambria" w:hAnsi="Cambria" w:cs="Arial"/>
                <w:b/>
                <w:bCs/>
              </w:rPr>
              <w:t>Sales(MU)</w:t>
            </w:r>
          </w:p>
        </w:tc>
        <w:tc>
          <w:tcPr>
            <w:tcW w:w="1701" w:type="dxa"/>
            <w:tcBorders>
              <w:top w:val="single" w:sz="8" w:space="0" w:color="auto"/>
              <w:left w:val="nil"/>
              <w:bottom w:val="single" w:sz="8" w:space="0" w:color="auto"/>
              <w:right w:val="single" w:sz="4" w:space="0" w:color="auto"/>
            </w:tcBorders>
            <w:shd w:val="clear" w:color="auto" w:fill="FF9900"/>
            <w:noWrap/>
            <w:vAlign w:val="bottom"/>
          </w:tcPr>
          <w:p w14:paraId="36B4A167" w14:textId="0B21364F" w:rsidR="007E5289" w:rsidRPr="0000171F" w:rsidRDefault="3A0E2B0A" w:rsidP="00DD6F21">
            <w:pPr>
              <w:spacing w:line="360" w:lineRule="auto"/>
              <w:jc w:val="center"/>
              <w:rPr>
                <w:rFonts w:ascii="Cambria" w:hAnsi="Cambria" w:cs="Arial"/>
                <w:b/>
                <w:bCs/>
              </w:rPr>
            </w:pPr>
            <w:r w:rsidRPr="0000171F">
              <w:rPr>
                <w:rFonts w:ascii="Cambria" w:hAnsi="Cambria" w:cs="Arial"/>
                <w:b/>
                <w:bCs/>
              </w:rPr>
              <w:t>FY 20</w:t>
            </w:r>
            <w:r w:rsidR="1310577E" w:rsidRPr="0000171F">
              <w:rPr>
                <w:rFonts w:ascii="Cambria" w:hAnsi="Cambria" w:cs="Arial"/>
                <w:b/>
                <w:bCs/>
              </w:rPr>
              <w:t>2</w:t>
            </w:r>
            <w:r w:rsidR="001F3711" w:rsidRPr="0000171F">
              <w:rPr>
                <w:rFonts w:ascii="Cambria" w:hAnsi="Cambria" w:cs="Arial"/>
                <w:b/>
                <w:bCs/>
              </w:rPr>
              <w:t>1</w:t>
            </w:r>
            <w:r w:rsidRPr="0000171F">
              <w:rPr>
                <w:rFonts w:ascii="Cambria" w:hAnsi="Cambria" w:cs="Arial"/>
                <w:b/>
                <w:bCs/>
              </w:rPr>
              <w:t>-2</w:t>
            </w:r>
            <w:r w:rsidR="001F3711" w:rsidRPr="0000171F">
              <w:rPr>
                <w:rFonts w:ascii="Cambria" w:hAnsi="Cambria" w:cs="Arial"/>
                <w:b/>
                <w:bCs/>
              </w:rPr>
              <w:t>2</w:t>
            </w:r>
          </w:p>
        </w:tc>
        <w:tc>
          <w:tcPr>
            <w:tcW w:w="1608" w:type="dxa"/>
            <w:tcBorders>
              <w:top w:val="single" w:sz="8" w:space="0" w:color="auto"/>
              <w:left w:val="nil"/>
              <w:bottom w:val="single" w:sz="8" w:space="0" w:color="auto"/>
              <w:right w:val="single" w:sz="4" w:space="0" w:color="auto"/>
            </w:tcBorders>
            <w:shd w:val="clear" w:color="auto" w:fill="FF9900"/>
            <w:vAlign w:val="bottom"/>
          </w:tcPr>
          <w:p w14:paraId="4AA0B134" w14:textId="7967AFC2" w:rsidR="007E5289" w:rsidRPr="0000171F" w:rsidRDefault="3A0E2B0A" w:rsidP="00200C76">
            <w:pPr>
              <w:spacing w:line="360" w:lineRule="auto"/>
              <w:jc w:val="center"/>
              <w:rPr>
                <w:rFonts w:ascii="Cambria" w:hAnsi="Cambria" w:cs="Arial"/>
                <w:b/>
                <w:bCs/>
              </w:rPr>
            </w:pPr>
            <w:r w:rsidRPr="0000171F">
              <w:rPr>
                <w:rFonts w:ascii="Cambria" w:hAnsi="Cambria" w:cs="Arial"/>
                <w:b/>
                <w:bCs/>
              </w:rPr>
              <w:t>FY 202</w:t>
            </w:r>
            <w:r w:rsidR="001F3711" w:rsidRPr="0000171F">
              <w:rPr>
                <w:rFonts w:ascii="Cambria" w:hAnsi="Cambria" w:cs="Arial"/>
                <w:b/>
                <w:bCs/>
              </w:rPr>
              <w:t>2</w:t>
            </w:r>
            <w:r w:rsidRPr="0000171F">
              <w:rPr>
                <w:rFonts w:ascii="Cambria" w:hAnsi="Cambria" w:cs="Arial"/>
                <w:b/>
                <w:bCs/>
              </w:rPr>
              <w:t>-2</w:t>
            </w:r>
            <w:r w:rsidR="001F3711" w:rsidRPr="0000171F">
              <w:rPr>
                <w:rFonts w:ascii="Cambria" w:hAnsi="Cambria" w:cs="Arial"/>
                <w:b/>
                <w:bCs/>
              </w:rPr>
              <w:t>3</w:t>
            </w:r>
          </w:p>
        </w:tc>
        <w:tc>
          <w:tcPr>
            <w:tcW w:w="1566" w:type="dxa"/>
            <w:tcBorders>
              <w:top w:val="single" w:sz="8" w:space="0" w:color="auto"/>
              <w:left w:val="nil"/>
              <w:bottom w:val="single" w:sz="8" w:space="0" w:color="auto"/>
              <w:right w:val="single" w:sz="4" w:space="0" w:color="auto"/>
            </w:tcBorders>
            <w:shd w:val="clear" w:color="auto" w:fill="FF9900"/>
          </w:tcPr>
          <w:p w14:paraId="11BAE7FE" w14:textId="2F784E9C" w:rsidR="007E5289" w:rsidRPr="0000171F" w:rsidRDefault="3A0E2B0A" w:rsidP="00200C76">
            <w:pPr>
              <w:spacing w:line="360" w:lineRule="auto"/>
              <w:jc w:val="center"/>
              <w:rPr>
                <w:rFonts w:ascii="Cambria" w:hAnsi="Cambria" w:cs="Arial"/>
                <w:b/>
                <w:bCs/>
              </w:rPr>
            </w:pPr>
            <w:r w:rsidRPr="0000171F">
              <w:rPr>
                <w:rFonts w:ascii="Cambria" w:hAnsi="Cambria" w:cs="Arial"/>
                <w:b/>
                <w:bCs/>
              </w:rPr>
              <w:t>FY 202</w:t>
            </w:r>
            <w:r w:rsidR="001F3711" w:rsidRPr="0000171F">
              <w:rPr>
                <w:rFonts w:ascii="Cambria" w:hAnsi="Cambria" w:cs="Arial"/>
                <w:b/>
                <w:bCs/>
              </w:rPr>
              <w:t>3</w:t>
            </w:r>
            <w:r w:rsidRPr="0000171F">
              <w:rPr>
                <w:rFonts w:ascii="Cambria" w:hAnsi="Cambria" w:cs="Arial"/>
                <w:b/>
                <w:bCs/>
              </w:rPr>
              <w:t>-2</w:t>
            </w:r>
            <w:r w:rsidR="001F3711" w:rsidRPr="0000171F">
              <w:rPr>
                <w:rFonts w:ascii="Cambria" w:hAnsi="Cambria" w:cs="Arial"/>
                <w:b/>
                <w:bCs/>
              </w:rPr>
              <w:t>4</w:t>
            </w:r>
          </w:p>
        </w:tc>
      </w:tr>
      <w:tr w:rsidR="001F3711" w:rsidRPr="0000171F" w14:paraId="6519FF6D" w14:textId="77777777"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14:paraId="47D6A1E9" w14:textId="7891DB9F" w:rsidR="001F3711" w:rsidRPr="0000171F" w:rsidRDefault="001F3711" w:rsidP="0000171F">
            <w:pPr>
              <w:rPr>
                <w:rFonts w:ascii="Cambria" w:hAnsi="Cambria" w:cs="Arial"/>
              </w:rPr>
            </w:pPr>
            <w:r w:rsidRPr="0000171F">
              <w:rPr>
                <w:rFonts w:ascii="Cambria" w:hAnsi="Cambria" w:cs="Arial"/>
              </w:rPr>
              <w:t>Domestic including kutir jyoti</w:t>
            </w:r>
          </w:p>
        </w:tc>
        <w:tc>
          <w:tcPr>
            <w:tcW w:w="1701" w:type="dxa"/>
            <w:tcBorders>
              <w:top w:val="nil"/>
              <w:left w:val="nil"/>
              <w:bottom w:val="single" w:sz="4" w:space="0" w:color="auto"/>
              <w:right w:val="single" w:sz="4" w:space="0" w:color="auto"/>
            </w:tcBorders>
            <w:shd w:val="clear" w:color="auto" w:fill="auto"/>
            <w:noWrap/>
            <w:vAlign w:val="center"/>
          </w:tcPr>
          <w:p w14:paraId="100E51E5" w14:textId="747321EC" w:rsidR="001F3711" w:rsidRPr="0000171F" w:rsidRDefault="001F3711" w:rsidP="001F3711">
            <w:pPr>
              <w:spacing w:line="360" w:lineRule="auto"/>
              <w:jc w:val="right"/>
              <w:rPr>
                <w:rFonts w:ascii="Cambria" w:hAnsi="Cambria" w:cs="Arial"/>
              </w:rPr>
            </w:pPr>
            <w:r w:rsidRPr="0000171F">
              <w:rPr>
                <w:rFonts w:ascii="Cambria" w:hAnsi="Cambria" w:cs="Calibri"/>
                <w:color w:val="000000"/>
              </w:rPr>
              <w:t>1829.050</w:t>
            </w:r>
          </w:p>
        </w:tc>
        <w:tc>
          <w:tcPr>
            <w:tcW w:w="1608" w:type="dxa"/>
            <w:tcBorders>
              <w:top w:val="nil"/>
              <w:left w:val="nil"/>
              <w:bottom w:val="single" w:sz="4" w:space="0" w:color="auto"/>
              <w:right w:val="single" w:sz="4" w:space="0" w:color="auto"/>
            </w:tcBorders>
            <w:shd w:val="clear" w:color="auto" w:fill="auto"/>
            <w:vAlign w:val="center"/>
          </w:tcPr>
          <w:p w14:paraId="10688766" w14:textId="348F2F50" w:rsidR="001F3711" w:rsidRPr="0000171F" w:rsidRDefault="001F3711" w:rsidP="001F3711">
            <w:pPr>
              <w:spacing w:line="360" w:lineRule="auto"/>
              <w:jc w:val="right"/>
              <w:rPr>
                <w:rFonts w:ascii="Cambria" w:hAnsi="Cambria" w:cs="Arial"/>
              </w:rPr>
            </w:pPr>
            <w:r w:rsidRPr="0000171F">
              <w:rPr>
                <w:rFonts w:ascii="Cambria" w:hAnsi="Cambria" w:cs="Calibri"/>
                <w:color w:val="000000"/>
              </w:rPr>
              <w:t>1934.500</w:t>
            </w:r>
          </w:p>
        </w:tc>
        <w:tc>
          <w:tcPr>
            <w:tcW w:w="1566" w:type="dxa"/>
            <w:tcBorders>
              <w:top w:val="nil"/>
              <w:left w:val="nil"/>
              <w:bottom w:val="single" w:sz="4" w:space="0" w:color="auto"/>
              <w:right w:val="single" w:sz="4" w:space="0" w:color="auto"/>
            </w:tcBorders>
            <w:vAlign w:val="center"/>
          </w:tcPr>
          <w:p w14:paraId="151F194B" w14:textId="2F5A061B" w:rsidR="001F3711" w:rsidRPr="0000171F" w:rsidRDefault="001F3711" w:rsidP="001F3711">
            <w:pPr>
              <w:spacing w:line="360" w:lineRule="auto"/>
              <w:jc w:val="right"/>
              <w:rPr>
                <w:rFonts w:ascii="Cambria" w:hAnsi="Cambria" w:cs="Arial"/>
              </w:rPr>
            </w:pPr>
            <w:r w:rsidRPr="0000171F">
              <w:rPr>
                <w:rFonts w:ascii="Cambria" w:hAnsi="Cambria" w:cs="Calibri"/>
                <w:color w:val="000000"/>
              </w:rPr>
              <w:t>2114.151</w:t>
            </w:r>
          </w:p>
        </w:tc>
      </w:tr>
      <w:tr w:rsidR="001F3711" w:rsidRPr="0000171F" w14:paraId="2DD72936" w14:textId="77777777"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14:paraId="3168E6BE" w14:textId="77777777" w:rsidR="001F3711" w:rsidRPr="0000171F" w:rsidRDefault="001F3711" w:rsidP="0000171F">
            <w:pPr>
              <w:rPr>
                <w:rFonts w:ascii="Cambria" w:hAnsi="Cambria" w:cs="Arial"/>
              </w:rPr>
            </w:pPr>
            <w:r w:rsidRPr="0000171F">
              <w:rPr>
                <w:rFonts w:ascii="Cambria" w:hAnsi="Cambria" w:cs="Arial"/>
              </w:rPr>
              <w:t>General Purpose&lt;100 kw</w:t>
            </w:r>
          </w:p>
        </w:tc>
        <w:tc>
          <w:tcPr>
            <w:tcW w:w="1701" w:type="dxa"/>
            <w:tcBorders>
              <w:top w:val="nil"/>
              <w:left w:val="nil"/>
              <w:bottom w:val="single" w:sz="4" w:space="0" w:color="auto"/>
              <w:right w:val="single" w:sz="4" w:space="0" w:color="auto"/>
            </w:tcBorders>
            <w:shd w:val="clear" w:color="auto" w:fill="auto"/>
            <w:noWrap/>
            <w:vAlign w:val="center"/>
          </w:tcPr>
          <w:p w14:paraId="2068E150" w14:textId="102A1B91" w:rsidR="001F3711" w:rsidRPr="0000171F" w:rsidRDefault="001F3711" w:rsidP="001F3711">
            <w:pPr>
              <w:spacing w:line="360" w:lineRule="auto"/>
              <w:jc w:val="right"/>
              <w:rPr>
                <w:rFonts w:ascii="Cambria" w:hAnsi="Cambria" w:cs="Arial"/>
              </w:rPr>
            </w:pPr>
            <w:r w:rsidRPr="0000171F">
              <w:rPr>
                <w:rFonts w:ascii="Cambria" w:hAnsi="Cambria" w:cs="Calibri"/>
                <w:color w:val="000000"/>
              </w:rPr>
              <w:t>378.555</w:t>
            </w:r>
          </w:p>
        </w:tc>
        <w:tc>
          <w:tcPr>
            <w:tcW w:w="1608" w:type="dxa"/>
            <w:tcBorders>
              <w:top w:val="nil"/>
              <w:left w:val="nil"/>
              <w:bottom w:val="single" w:sz="4" w:space="0" w:color="auto"/>
              <w:right w:val="single" w:sz="4" w:space="0" w:color="auto"/>
            </w:tcBorders>
            <w:shd w:val="clear" w:color="auto" w:fill="auto"/>
            <w:vAlign w:val="center"/>
          </w:tcPr>
          <w:p w14:paraId="72988F2E" w14:textId="7FB009C9" w:rsidR="001F3711" w:rsidRPr="0000171F" w:rsidRDefault="001F3711" w:rsidP="001F3711">
            <w:pPr>
              <w:spacing w:line="360" w:lineRule="auto"/>
              <w:jc w:val="right"/>
              <w:rPr>
                <w:rFonts w:ascii="Cambria" w:hAnsi="Cambria" w:cs="Arial"/>
              </w:rPr>
            </w:pPr>
            <w:r w:rsidRPr="0000171F">
              <w:rPr>
                <w:rFonts w:ascii="Cambria" w:hAnsi="Cambria" w:cs="Calibri"/>
                <w:color w:val="000000"/>
              </w:rPr>
              <w:t>450.000</w:t>
            </w:r>
          </w:p>
        </w:tc>
        <w:tc>
          <w:tcPr>
            <w:tcW w:w="1566" w:type="dxa"/>
            <w:tcBorders>
              <w:top w:val="nil"/>
              <w:left w:val="nil"/>
              <w:bottom w:val="single" w:sz="4" w:space="0" w:color="auto"/>
              <w:right w:val="single" w:sz="4" w:space="0" w:color="auto"/>
            </w:tcBorders>
            <w:vAlign w:val="center"/>
          </w:tcPr>
          <w:p w14:paraId="61B9BEBC" w14:textId="4C27D3A1" w:rsidR="001F3711" w:rsidRPr="0000171F" w:rsidRDefault="001F3711" w:rsidP="001F3711">
            <w:pPr>
              <w:spacing w:line="360" w:lineRule="auto"/>
              <w:jc w:val="right"/>
              <w:rPr>
                <w:rFonts w:ascii="Cambria" w:hAnsi="Cambria" w:cs="Arial"/>
              </w:rPr>
            </w:pPr>
            <w:r w:rsidRPr="0000171F">
              <w:rPr>
                <w:rFonts w:ascii="Cambria" w:hAnsi="Cambria" w:cs="Calibri"/>
                <w:color w:val="000000"/>
              </w:rPr>
              <w:t>465.000</w:t>
            </w:r>
          </w:p>
        </w:tc>
      </w:tr>
      <w:tr w:rsidR="001F3711" w:rsidRPr="0000171F" w14:paraId="18234D1C" w14:textId="77777777"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14:paraId="3254BA36" w14:textId="77777777" w:rsidR="001F3711" w:rsidRPr="0000171F" w:rsidRDefault="001F3711" w:rsidP="0000171F">
            <w:pPr>
              <w:rPr>
                <w:rFonts w:ascii="Cambria" w:hAnsi="Cambria" w:cs="Arial"/>
              </w:rPr>
            </w:pPr>
            <w:r w:rsidRPr="0000171F">
              <w:rPr>
                <w:rFonts w:ascii="Cambria" w:hAnsi="Cambria" w:cs="Arial"/>
              </w:rPr>
              <w:t>Specified public purpose</w:t>
            </w:r>
          </w:p>
        </w:tc>
        <w:tc>
          <w:tcPr>
            <w:tcW w:w="1701" w:type="dxa"/>
            <w:tcBorders>
              <w:top w:val="nil"/>
              <w:left w:val="nil"/>
              <w:bottom w:val="single" w:sz="4" w:space="0" w:color="auto"/>
              <w:right w:val="single" w:sz="4" w:space="0" w:color="auto"/>
            </w:tcBorders>
            <w:shd w:val="clear" w:color="auto" w:fill="auto"/>
            <w:noWrap/>
            <w:vAlign w:val="center"/>
          </w:tcPr>
          <w:p w14:paraId="777868EE" w14:textId="15EBEB74" w:rsidR="001F3711" w:rsidRPr="0000171F" w:rsidRDefault="001F3711" w:rsidP="001F3711">
            <w:pPr>
              <w:spacing w:line="360" w:lineRule="auto"/>
              <w:jc w:val="right"/>
              <w:rPr>
                <w:rFonts w:ascii="Cambria" w:hAnsi="Cambria" w:cs="Arial"/>
              </w:rPr>
            </w:pPr>
            <w:r w:rsidRPr="0000171F">
              <w:rPr>
                <w:rFonts w:ascii="Cambria" w:hAnsi="Cambria" w:cs="Calibri"/>
                <w:color w:val="000000"/>
              </w:rPr>
              <w:t>43.303</w:t>
            </w:r>
          </w:p>
        </w:tc>
        <w:tc>
          <w:tcPr>
            <w:tcW w:w="1608" w:type="dxa"/>
            <w:tcBorders>
              <w:top w:val="nil"/>
              <w:left w:val="nil"/>
              <w:bottom w:val="single" w:sz="4" w:space="0" w:color="auto"/>
              <w:right w:val="single" w:sz="4" w:space="0" w:color="auto"/>
            </w:tcBorders>
            <w:shd w:val="clear" w:color="auto" w:fill="auto"/>
            <w:vAlign w:val="center"/>
          </w:tcPr>
          <w:p w14:paraId="615E5EF5" w14:textId="276E5A98" w:rsidR="001F3711" w:rsidRPr="0000171F" w:rsidRDefault="001F3711" w:rsidP="001F3711">
            <w:pPr>
              <w:spacing w:line="360" w:lineRule="auto"/>
              <w:jc w:val="right"/>
              <w:rPr>
                <w:rFonts w:ascii="Cambria" w:hAnsi="Cambria" w:cs="Arial"/>
              </w:rPr>
            </w:pPr>
            <w:r w:rsidRPr="0000171F">
              <w:rPr>
                <w:rFonts w:ascii="Cambria" w:hAnsi="Cambria" w:cs="Calibri"/>
                <w:color w:val="000000"/>
              </w:rPr>
              <w:t>65.000</w:t>
            </w:r>
          </w:p>
        </w:tc>
        <w:tc>
          <w:tcPr>
            <w:tcW w:w="1566" w:type="dxa"/>
            <w:tcBorders>
              <w:top w:val="nil"/>
              <w:left w:val="nil"/>
              <w:bottom w:val="single" w:sz="4" w:space="0" w:color="auto"/>
              <w:right w:val="single" w:sz="4" w:space="0" w:color="auto"/>
            </w:tcBorders>
            <w:vAlign w:val="center"/>
          </w:tcPr>
          <w:p w14:paraId="7C6DB770" w14:textId="51570227" w:rsidR="001F3711" w:rsidRPr="0000171F" w:rsidRDefault="001F3711" w:rsidP="001F3711">
            <w:pPr>
              <w:spacing w:line="360" w:lineRule="auto"/>
              <w:jc w:val="right"/>
              <w:rPr>
                <w:rFonts w:ascii="Cambria" w:hAnsi="Cambria" w:cs="Arial"/>
              </w:rPr>
            </w:pPr>
            <w:r w:rsidRPr="0000171F">
              <w:rPr>
                <w:rFonts w:ascii="Cambria" w:hAnsi="Cambria" w:cs="Calibri"/>
                <w:color w:val="000000"/>
              </w:rPr>
              <w:t>68.000</w:t>
            </w:r>
          </w:p>
        </w:tc>
      </w:tr>
      <w:tr w:rsidR="001F3711" w:rsidRPr="0000171F" w14:paraId="7B39134F" w14:textId="77777777"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14:paraId="1D51E3BF" w14:textId="77777777" w:rsidR="001F3711" w:rsidRPr="0000171F" w:rsidRDefault="001F3711" w:rsidP="0000171F">
            <w:pPr>
              <w:rPr>
                <w:rFonts w:ascii="Cambria" w:hAnsi="Cambria" w:cs="Arial"/>
              </w:rPr>
            </w:pPr>
            <w:r w:rsidRPr="0000171F">
              <w:rPr>
                <w:rFonts w:ascii="Cambria" w:hAnsi="Cambria" w:cs="Arial"/>
              </w:rPr>
              <w:t>Irrigation</w:t>
            </w:r>
          </w:p>
        </w:tc>
        <w:tc>
          <w:tcPr>
            <w:tcW w:w="1701" w:type="dxa"/>
            <w:tcBorders>
              <w:top w:val="nil"/>
              <w:left w:val="nil"/>
              <w:bottom w:val="single" w:sz="4" w:space="0" w:color="auto"/>
              <w:right w:val="single" w:sz="4" w:space="0" w:color="auto"/>
            </w:tcBorders>
            <w:shd w:val="clear" w:color="auto" w:fill="auto"/>
            <w:noWrap/>
            <w:vAlign w:val="center"/>
          </w:tcPr>
          <w:p w14:paraId="699ACF2E" w14:textId="4E7BC0FE" w:rsidR="001F3711" w:rsidRPr="0000171F" w:rsidRDefault="001F3711" w:rsidP="001F3711">
            <w:pPr>
              <w:spacing w:line="360" w:lineRule="auto"/>
              <w:jc w:val="right"/>
              <w:rPr>
                <w:rFonts w:ascii="Cambria" w:hAnsi="Cambria" w:cs="Arial"/>
              </w:rPr>
            </w:pPr>
            <w:r w:rsidRPr="0000171F">
              <w:rPr>
                <w:rFonts w:ascii="Cambria" w:hAnsi="Cambria" w:cs="Calibri"/>
                <w:color w:val="000000"/>
              </w:rPr>
              <w:t>420.245</w:t>
            </w:r>
          </w:p>
        </w:tc>
        <w:tc>
          <w:tcPr>
            <w:tcW w:w="1608" w:type="dxa"/>
            <w:tcBorders>
              <w:top w:val="nil"/>
              <w:left w:val="nil"/>
              <w:bottom w:val="single" w:sz="4" w:space="0" w:color="auto"/>
              <w:right w:val="single" w:sz="4" w:space="0" w:color="auto"/>
            </w:tcBorders>
            <w:shd w:val="clear" w:color="auto" w:fill="auto"/>
            <w:vAlign w:val="center"/>
          </w:tcPr>
          <w:p w14:paraId="730B0BC6" w14:textId="49E4ED4C" w:rsidR="001F3711" w:rsidRPr="0000171F" w:rsidRDefault="001F3711" w:rsidP="001F3711">
            <w:pPr>
              <w:spacing w:line="360" w:lineRule="auto"/>
              <w:jc w:val="right"/>
              <w:rPr>
                <w:rFonts w:ascii="Cambria" w:hAnsi="Cambria" w:cs="Arial"/>
              </w:rPr>
            </w:pPr>
            <w:r w:rsidRPr="0000171F">
              <w:rPr>
                <w:rFonts w:ascii="Cambria" w:hAnsi="Cambria" w:cs="Calibri"/>
                <w:color w:val="000000"/>
              </w:rPr>
              <w:t>425.000</w:t>
            </w:r>
          </w:p>
        </w:tc>
        <w:tc>
          <w:tcPr>
            <w:tcW w:w="1566" w:type="dxa"/>
            <w:tcBorders>
              <w:top w:val="nil"/>
              <w:left w:val="nil"/>
              <w:bottom w:val="single" w:sz="4" w:space="0" w:color="auto"/>
              <w:right w:val="single" w:sz="4" w:space="0" w:color="auto"/>
            </w:tcBorders>
            <w:vAlign w:val="center"/>
          </w:tcPr>
          <w:p w14:paraId="09CF92A2" w14:textId="6882F67F" w:rsidR="001F3711" w:rsidRPr="0000171F" w:rsidRDefault="001F3711" w:rsidP="001F3711">
            <w:pPr>
              <w:spacing w:line="360" w:lineRule="auto"/>
              <w:jc w:val="right"/>
              <w:rPr>
                <w:rFonts w:ascii="Cambria" w:hAnsi="Cambria" w:cs="Arial"/>
              </w:rPr>
            </w:pPr>
            <w:r w:rsidRPr="0000171F">
              <w:rPr>
                <w:rFonts w:ascii="Cambria" w:hAnsi="Cambria" w:cs="Calibri"/>
                <w:color w:val="000000"/>
              </w:rPr>
              <w:t>449.849</w:t>
            </w:r>
          </w:p>
        </w:tc>
      </w:tr>
      <w:tr w:rsidR="001F3711" w:rsidRPr="0000171F" w14:paraId="2BE78C77" w14:textId="77777777"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14:paraId="57A6C252" w14:textId="77777777" w:rsidR="001F3711" w:rsidRPr="0000171F" w:rsidRDefault="001F3711" w:rsidP="0000171F">
            <w:pPr>
              <w:rPr>
                <w:rFonts w:ascii="Cambria" w:hAnsi="Cambria" w:cs="Arial"/>
              </w:rPr>
            </w:pPr>
            <w:r w:rsidRPr="0000171F">
              <w:rPr>
                <w:rFonts w:ascii="Cambria" w:hAnsi="Cambria" w:cs="Arial"/>
              </w:rPr>
              <w:t>Allied Agro Activities</w:t>
            </w:r>
          </w:p>
        </w:tc>
        <w:tc>
          <w:tcPr>
            <w:tcW w:w="1701" w:type="dxa"/>
            <w:tcBorders>
              <w:top w:val="nil"/>
              <w:left w:val="nil"/>
              <w:bottom w:val="single" w:sz="4" w:space="0" w:color="auto"/>
              <w:right w:val="single" w:sz="4" w:space="0" w:color="auto"/>
            </w:tcBorders>
            <w:shd w:val="clear" w:color="auto" w:fill="auto"/>
            <w:noWrap/>
            <w:vAlign w:val="center"/>
          </w:tcPr>
          <w:p w14:paraId="3379B11C" w14:textId="7CFC84B1" w:rsidR="001F3711" w:rsidRPr="0000171F" w:rsidRDefault="001F3711" w:rsidP="001F3711">
            <w:pPr>
              <w:spacing w:line="360" w:lineRule="auto"/>
              <w:jc w:val="right"/>
              <w:rPr>
                <w:rFonts w:ascii="Cambria" w:hAnsi="Cambria" w:cs="Arial"/>
              </w:rPr>
            </w:pPr>
            <w:r w:rsidRPr="0000171F">
              <w:rPr>
                <w:rFonts w:ascii="Cambria" w:hAnsi="Cambria" w:cs="Calibri"/>
                <w:color w:val="000000"/>
              </w:rPr>
              <w:t>6.787</w:t>
            </w:r>
          </w:p>
        </w:tc>
        <w:tc>
          <w:tcPr>
            <w:tcW w:w="1608" w:type="dxa"/>
            <w:tcBorders>
              <w:top w:val="nil"/>
              <w:left w:val="nil"/>
              <w:bottom w:val="single" w:sz="4" w:space="0" w:color="auto"/>
              <w:right w:val="single" w:sz="4" w:space="0" w:color="auto"/>
            </w:tcBorders>
            <w:shd w:val="clear" w:color="auto" w:fill="auto"/>
            <w:vAlign w:val="center"/>
          </w:tcPr>
          <w:p w14:paraId="5E8C5989" w14:textId="60B8DF50" w:rsidR="001F3711" w:rsidRPr="0000171F" w:rsidRDefault="001F3711" w:rsidP="001F3711">
            <w:pPr>
              <w:spacing w:line="360" w:lineRule="auto"/>
              <w:jc w:val="right"/>
              <w:rPr>
                <w:rFonts w:ascii="Cambria" w:hAnsi="Cambria" w:cs="Arial"/>
              </w:rPr>
            </w:pPr>
            <w:r w:rsidRPr="0000171F">
              <w:rPr>
                <w:rFonts w:ascii="Cambria" w:hAnsi="Cambria" w:cs="Calibri"/>
                <w:color w:val="000000"/>
              </w:rPr>
              <w:t>7.000</w:t>
            </w:r>
          </w:p>
        </w:tc>
        <w:tc>
          <w:tcPr>
            <w:tcW w:w="1566" w:type="dxa"/>
            <w:tcBorders>
              <w:top w:val="nil"/>
              <w:left w:val="nil"/>
              <w:bottom w:val="single" w:sz="4" w:space="0" w:color="auto"/>
              <w:right w:val="single" w:sz="4" w:space="0" w:color="auto"/>
            </w:tcBorders>
            <w:vAlign w:val="center"/>
          </w:tcPr>
          <w:p w14:paraId="4953B8DB" w14:textId="76B40BAF" w:rsidR="001F3711" w:rsidRPr="0000171F" w:rsidRDefault="001F3711" w:rsidP="001F3711">
            <w:pPr>
              <w:spacing w:line="360" w:lineRule="auto"/>
              <w:jc w:val="right"/>
              <w:rPr>
                <w:rFonts w:ascii="Cambria" w:hAnsi="Cambria" w:cs="Arial"/>
              </w:rPr>
            </w:pPr>
            <w:r w:rsidRPr="0000171F">
              <w:rPr>
                <w:rFonts w:ascii="Cambria" w:hAnsi="Cambria" w:cs="Calibri"/>
                <w:color w:val="000000"/>
              </w:rPr>
              <w:t>7.200</w:t>
            </w:r>
          </w:p>
        </w:tc>
      </w:tr>
      <w:tr w:rsidR="001F3711" w:rsidRPr="0000171F" w14:paraId="5165F5E5" w14:textId="77777777"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14:paraId="6D048213" w14:textId="77777777" w:rsidR="001F3711" w:rsidRPr="0000171F" w:rsidRDefault="001F3711" w:rsidP="0000171F">
            <w:pPr>
              <w:rPr>
                <w:rFonts w:ascii="Cambria" w:hAnsi="Cambria" w:cs="Arial"/>
              </w:rPr>
            </w:pPr>
            <w:r w:rsidRPr="0000171F">
              <w:rPr>
                <w:rFonts w:ascii="Cambria" w:hAnsi="Cambria" w:cs="Arial"/>
              </w:rPr>
              <w:lastRenderedPageBreak/>
              <w:t>Allied Agro Industrial</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0FF12BA" w14:textId="1DC3CE68" w:rsidR="001F3711" w:rsidRPr="0000171F" w:rsidRDefault="001F3711" w:rsidP="001F3711">
            <w:pPr>
              <w:spacing w:line="360" w:lineRule="auto"/>
              <w:jc w:val="right"/>
              <w:rPr>
                <w:rFonts w:ascii="Cambria" w:hAnsi="Cambria" w:cs="Arial"/>
              </w:rPr>
            </w:pPr>
            <w:r w:rsidRPr="0000171F">
              <w:rPr>
                <w:rFonts w:ascii="Cambria" w:hAnsi="Cambria" w:cs="Calibri"/>
                <w:color w:val="000000"/>
              </w:rPr>
              <w:t>3.341</w:t>
            </w:r>
          </w:p>
        </w:tc>
        <w:tc>
          <w:tcPr>
            <w:tcW w:w="1608" w:type="dxa"/>
            <w:tcBorders>
              <w:top w:val="single" w:sz="4" w:space="0" w:color="auto"/>
              <w:left w:val="nil"/>
              <w:bottom w:val="single" w:sz="4" w:space="0" w:color="auto"/>
              <w:right w:val="single" w:sz="4" w:space="0" w:color="auto"/>
            </w:tcBorders>
            <w:shd w:val="clear" w:color="auto" w:fill="auto"/>
            <w:vAlign w:val="center"/>
          </w:tcPr>
          <w:p w14:paraId="347E6547" w14:textId="49789C75" w:rsidR="001F3711" w:rsidRPr="0000171F" w:rsidRDefault="001F3711" w:rsidP="001F3711">
            <w:pPr>
              <w:spacing w:line="360" w:lineRule="auto"/>
              <w:jc w:val="right"/>
              <w:rPr>
                <w:rFonts w:ascii="Cambria" w:hAnsi="Cambria" w:cs="Arial"/>
              </w:rPr>
            </w:pPr>
            <w:r w:rsidRPr="0000171F">
              <w:rPr>
                <w:rFonts w:ascii="Cambria" w:hAnsi="Cambria" w:cs="Calibri"/>
                <w:color w:val="000000"/>
              </w:rPr>
              <w:t>3.500</w:t>
            </w:r>
          </w:p>
        </w:tc>
        <w:tc>
          <w:tcPr>
            <w:tcW w:w="1566" w:type="dxa"/>
            <w:tcBorders>
              <w:top w:val="single" w:sz="4" w:space="0" w:color="auto"/>
              <w:left w:val="nil"/>
              <w:bottom w:val="single" w:sz="4" w:space="0" w:color="auto"/>
              <w:right w:val="single" w:sz="4" w:space="0" w:color="auto"/>
            </w:tcBorders>
            <w:vAlign w:val="center"/>
          </w:tcPr>
          <w:p w14:paraId="70002A5C" w14:textId="1415B418" w:rsidR="001F3711" w:rsidRPr="0000171F" w:rsidRDefault="001F3711" w:rsidP="001F3711">
            <w:pPr>
              <w:spacing w:line="360" w:lineRule="auto"/>
              <w:jc w:val="right"/>
              <w:rPr>
                <w:rFonts w:ascii="Cambria" w:hAnsi="Cambria" w:cs="Arial"/>
              </w:rPr>
            </w:pPr>
            <w:r w:rsidRPr="0000171F">
              <w:rPr>
                <w:rFonts w:ascii="Cambria" w:hAnsi="Cambria" w:cs="Calibri"/>
                <w:color w:val="000000"/>
              </w:rPr>
              <w:t>3.600</w:t>
            </w:r>
          </w:p>
        </w:tc>
      </w:tr>
      <w:tr w:rsidR="001F3711" w:rsidRPr="0000171F" w14:paraId="32EA2494" w14:textId="77777777"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14:paraId="4F973060" w14:textId="77777777" w:rsidR="001F3711" w:rsidRPr="0000171F" w:rsidRDefault="001F3711" w:rsidP="0000171F">
            <w:pPr>
              <w:rPr>
                <w:rFonts w:ascii="Cambria" w:hAnsi="Cambria" w:cs="Arial"/>
              </w:rPr>
            </w:pPr>
            <w:r w:rsidRPr="0000171F">
              <w:rPr>
                <w:rFonts w:ascii="Cambria" w:hAnsi="Cambria" w:cs="Arial"/>
              </w:rPr>
              <w:t>LT Industrial</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7627B913" w14:textId="75C856B5" w:rsidR="001F3711" w:rsidRPr="0000171F" w:rsidRDefault="001F3711" w:rsidP="001F3711">
            <w:pPr>
              <w:spacing w:line="360" w:lineRule="auto"/>
              <w:jc w:val="right"/>
              <w:rPr>
                <w:rFonts w:ascii="Cambria" w:hAnsi="Cambria" w:cs="Arial"/>
              </w:rPr>
            </w:pPr>
            <w:r w:rsidRPr="0000171F">
              <w:rPr>
                <w:rFonts w:ascii="Cambria" w:hAnsi="Cambria" w:cs="Calibri"/>
                <w:color w:val="000000"/>
              </w:rPr>
              <w:t>85.833</w:t>
            </w:r>
          </w:p>
        </w:tc>
        <w:tc>
          <w:tcPr>
            <w:tcW w:w="1608" w:type="dxa"/>
            <w:tcBorders>
              <w:top w:val="single" w:sz="4" w:space="0" w:color="auto"/>
              <w:left w:val="nil"/>
              <w:bottom w:val="single" w:sz="4" w:space="0" w:color="auto"/>
              <w:right w:val="single" w:sz="4" w:space="0" w:color="auto"/>
            </w:tcBorders>
            <w:shd w:val="clear" w:color="auto" w:fill="auto"/>
            <w:vAlign w:val="center"/>
          </w:tcPr>
          <w:p w14:paraId="6CF404D0" w14:textId="782B5D21" w:rsidR="001F3711" w:rsidRPr="0000171F" w:rsidRDefault="001F3711" w:rsidP="001F3711">
            <w:pPr>
              <w:spacing w:line="360" w:lineRule="auto"/>
              <w:jc w:val="right"/>
              <w:rPr>
                <w:rFonts w:ascii="Cambria" w:hAnsi="Cambria" w:cs="Arial"/>
              </w:rPr>
            </w:pPr>
            <w:r w:rsidRPr="0000171F">
              <w:rPr>
                <w:rFonts w:ascii="Cambria" w:hAnsi="Cambria" w:cs="Calibri"/>
                <w:color w:val="000000"/>
              </w:rPr>
              <w:t>88.000</w:t>
            </w:r>
          </w:p>
        </w:tc>
        <w:tc>
          <w:tcPr>
            <w:tcW w:w="1566" w:type="dxa"/>
            <w:tcBorders>
              <w:top w:val="single" w:sz="4" w:space="0" w:color="auto"/>
              <w:left w:val="nil"/>
              <w:bottom w:val="single" w:sz="4" w:space="0" w:color="auto"/>
              <w:right w:val="single" w:sz="4" w:space="0" w:color="auto"/>
            </w:tcBorders>
            <w:vAlign w:val="center"/>
          </w:tcPr>
          <w:p w14:paraId="68698397" w14:textId="590F5195" w:rsidR="001F3711" w:rsidRPr="0000171F" w:rsidRDefault="001F3711" w:rsidP="001F3711">
            <w:pPr>
              <w:spacing w:line="360" w:lineRule="auto"/>
              <w:jc w:val="right"/>
              <w:rPr>
                <w:rFonts w:ascii="Cambria" w:hAnsi="Cambria" w:cs="Arial"/>
              </w:rPr>
            </w:pPr>
            <w:r w:rsidRPr="0000171F">
              <w:rPr>
                <w:rFonts w:ascii="Cambria" w:hAnsi="Cambria" w:cs="Calibri"/>
                <w:color w:val="000000"/>
              </w:rPr>
              <w:t>91.000</w:t>
            </w:r>
          </w:p>
        </w:tc>
      </w:tr>
      <w:tr w:rsidR="001F3711" w:rsidRPr="0000171F" w14:paraId="62B2EB37" w14:textId="77777777"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14:paraId="5B8A0ABF" w14:textId="77777777" w:rsidR="001F3711" w:rsidRPr="0000171F" w:rsidRDefault="001F3711" w:rsidP="0000171F">
            <w:pPr>
              <w:rPr>
                <w:rFonts w:ascii="Cambria" w:hAnsi="Cambria" w:cs="Arial"/>
              </w:rPr>
            </w:pPr>
            <w:r w:rsidRPr="0000171F">
              <w:rPr>
                <w:rFonts w:ascii="Cambria" w:hAnsi="Cambria" w:cs="Arial"/>
              </w:rPr>
              <w:t>Public water works</w:t>
            </w:r>
          </w:p>
        </w:tc>
        <w:tc>
          <w:tcPr>
            <w:tcW w:w="1701" w:type="dxa"/>
            <w:tcBorders>
              <w:top w:val="nil"/>
              <w:left w:val="nil"/>
              <w:bottom w:val="single" w:sz="4" w:space="0" w:color="auto"/>
              <w:right w:val="single" w:sz="4" w:space="0" w:color="auto"/>
            </w:tcBorders>
            <w:shd w:val="clear" w:color="auto" w:fill="auto"/>
            <w:noWrap/>
            <w:vAlign w:val="center"/>
          </w:tcPr>
          <w:p w14:paraId="59CB1814" w14:textId="5AF68834" w:rsidR="001F3711" w:rsidRPr="0000171F" w:rsidRDefault="001F3711" w:rsidP="001F3711">
            <w:pPr>
              <w:spacing w:line="360" w:lineRule="auto"/>
              <w:jc w:val="right"/>
              <w:rPr>
                <w:rFonts w:ascii="Cambria" w:hAnsi="Cambria" w:cs="Arial"/>
              </w:rPr>
            </w:pPr>
            <w:r w:rsidRPr="0000171F">
              <w:rPr>
                <w:rFonts w:ascii="Cambria" w:hAnsi="Cambria" w:cs="Calibri"/>
                <w:color w:val="000000"/>
              </w:rPr>
              <w:t>67.145</w:t>
            </w:r>
          </w:p>
        </w:tc>
        <w:tc>
          <w:tcPr>
            <w:tcW w:w="1608" w:type="dxa"/>
            <w:tcBorders>
              <w:top w:val="nil"/>
              <w:left w:val="nil"/>
              <w:bottom w:val="single" w:sz="4" w:space="0" w:color="auto"/>
              <w:right w:val="single" w:sz="4" w:space="0" w:color="auto"/>
            </w:tcBorders>
            <w:shd w:val="clear" w:color="auto" w:fill="auto"/>
            <w:vAlign w:val="center"/>
          </w:tcPr>
          <w:p w14:paraId="5F67972C" w14:textId="6A187B29" w:rsidR="001F3711" w:rsidRPr="0000171F" w:rsidRDefault="001F3711" w:rsidP="001F3711">
            <w:pPr>
              <w:spacing w:line="360" w:lineRule="auto"/>
              <w:jc w:val="right"/>
              <w:rPr>
                <w:rFonts w:ascii="Cambria" w:hAnsi="Cambria" w:cs="Arial"/>
              </w:rPr>
            </w:pPr>
            <w:r w:rsidRPr="0000171F">
              <w:rPr>
                <w:rFonts w:ascii="Cambria" w:hAnsi="Cambria" w:cs="Calibri"/>
                <w:color w:val="000000"/>
              </w:rPr>
              <w:t>68.000</w:t>
            </w:r>
          </w:p>
        </w:tc>
        <w:tc>
          <w:tcPr>
            <w:tcW w:w="1566" w:type="dxa"/>
            <w:tcBorders>
              <w:top w:val="nil"/>
              <w:left w:val="nil"/>
              <w:bottom w:val="single" w:sz="4" w:space="0" w:color="auto"/>
              <w:right w:val="single" w:sz="4" w:space="0" w:color="auto"/>
            </w:tcBorders>
            <w:vAlign w:val="center"/>
          </w:tcPr>
          <w:p w14:paraId="241F6002" w14:textId="6BBBC993" w:rsidR="001F3711" w:rsidRPr="0000171F" w:rsidRDefault="001F3711" w:rsidP="001F3711">
            <w:pPr>
              <w:spacing w:line="360" w:lineRule="auto"/>
              <w:jc w:val="right"/>
              <w:rPr>
                <w:rFonts w:ascii="Cambria" w:hAnsi="Cambria" w:cs="Arial"/>
              </w:rPr>
            </w:pPr>
            <w:r w:rsidRPr="0000171F">
              <w:rPr>
                <w:rFonts w:ascii="Cambria" w:hAnsi="Cambria" w:cs="Calibri"/>
                <w:color w:val="000000"/>
              </w:rPr>
              <w:t>70.200</w:t>
            </w:r>
          </w:p>
        </w:tc>
      </w:tr>
      <w:tr w:rsidR="001F3711" w:rsidRPr="0000171F" w14:paraId="43AC2BE5" w14:textId="77777777" w:rsidTr="00727192">
        <w:trPr>
          <w:trHeight w:val="113"/>
        </w:trPr>
        <w:tc>
          <w:tcPr>
            <w:tcW w:w="2943" w:type="dxa"/>
            <w:tcBorders>
              <w:top w:val="nil"/>
              <w:left w:val="single" w:sz="4" w:space="0" w:color="auto"/>
              <w:bottom w:val="nil"/>
              <w:right w:val="single" w:sz="4" w:space="0" w:color="auto"/>
            </w:tcBorders>
            <w:shd w:val="clear" w:color="auto" w:fill="auto"/>
            <w:noWrap/>
            <w:vAlign w:val="bottom"/>
          </w:tcPr>
          <w:p w14:paraId="04F6898E" w14:textId="77777777" w:rsidR="001F3711" w:rsidRPr="0000171F" w:rsidRDefault="001F3711" w:rsidP="0000171F">
            <w:pPr>
              <w:rPr>
                <w:rFonts w:ascii="Cambria" w:hAnsi="Cambria" w:cs="Arial"/>
              </w:rPr>
            </w:pPr>
            <w:r w:rsidRPr="0000171F">
              <w:rPr>
                <w:rFonts w:ascii="Cambria" w:hAnsi="Cambria" w:cs="Arial"/>
              </w:rPr>
              <w:t>Public Lighting</w:t>
            </w:r>
          </w:p>
        </w:tc>
        <w:tc>
          <w:tcPr>
            <w:tcW w:w="1701" w:type="dxa"/>
            <w:tcBorders>
              <w:top w:val="nil"/>
              <w:left w:val="nil"/>
              <w:bottom w:val="nil"/>
              <w:right w:val="single" w:sz="4" w:space="0" w:color="auto"/>
            </w:tcBorders>
            <w:shd w:val="clear" w:color="auto" w:fill="auto"/>
            <w:noWrap/>
            <w:vAlign w:val="center"/>
          </w:tcPr>
          <w:p w14:paraId="0107C7A2" w14:textId="569E7771" w:rsidR="001F3711" w:rsidRPr="0000171F" w:rsidRDefault="001F3711" w:rsidP="001F3711">
            <w:pPr>
              <w:spacing w:line="360" w:lineRule="auto"/>
              <w:jc w:val="right"/>
              <w:rPr>
                <w:rFonts w:ascii="Cambria" w:hAnsi="Cambria" w:cs="Arial"/>
              </w:rPr>
            </w:pPr>
            <w:r w:rsidRPr="0000171F">
              <w:rPr>
                <w:rFonts w:ascii="Cambria" w:hAnsi="Cambria" w:cs="Calibri"/>
                <w:color w:val="000000"/>
              </w:rPr>
              <w:t>39.306</w:t>
            </w:r>
          </w:p>
        </w:tc>
        <w:tc>
          <w:tcPr>
            <w:tcW w:w="1608" w:type="dxa"/>
            <w:tcBorders>
              <w:top w:val="nil"/>
              <w:left w:val="nil"/>
              <w:bottom w:val="nil"/>
              <w:right w:val="single" w:sz="4" w:space="0" w:color="auto"/>
            </w:tcBorders>
            <w:shd w:val="clear" w:color="auto" w:fill="auto"/>
            <w:vAlign w:val="center"/>
          </w:tcPr>
          <w:p w14:paraId="22824A6D" w14:textId="2C559837" w:rsidR="001F3711" w:rsidRPr="0000171F" w:rsidRDefault="001F3711" w:rsidP="001F3711">
            <w:pPr>
              <w:spacing w:line="360" w:lineRule="auto"/>
              <w:jc w:val="right"/>
              <w:rPr>
                <w:rFonts w:ascii="Cambria" w:hAnsi="Cambria" w:cs="Arial"/>
              </w:rPr>
            </w:pPr>
            <w:r w:rsidRPr="0000171F">
              <w:rPr>
                <w:rFonts w:ascii="Cambria" w:hAnsi="Cambria" w:cs="Calibri"/>
                <w:color w:val="000000"/>
              </w:rPr>
              <w:t>44.000</w:t>
            </w:r>
          </w:p>
        </w:tc>
        <w:tc>
          <w:tcPr>
            <w:tcW w:w="1566" w:type="dxa"/>
            <w:tcBorders>
              <w:top w:val="nil"/>
              <w:left w:val="nil"/>
              <w:bottom w:val="nil"/>
              <w:right w:val="single" w:sz="4" w:space="0" w:color="auto"/>
            </w:tcBorders>
            <w:vAlign w:val="center"/>
          </w:tcPr>
          <w:p w14:paraId="7B6DF064" w14:textId="77C689D5" w:rsidR="001F3711" w:rsidRPr="0000171F" w:rsidRDefault="001F3711" w:rsidP="001F3711">
            <w:pPr>
              <w:spacing w:line="360" w:lineRule="auto"/>
              <w:jc w:val="right"/>
              <w:rPr>
                <w:rFonts w:ascii="Cambria" w:hAnsi="Cambria" w:cs="Arial"/>
              </w:rPr>
            </w:pPr>
            <w:r w:rsidRPr="0000171F">
              <w:rPr>
                <w:rFonts w:ascii="Cambria" w:hAnsi="Cambria" w:cs="Calibri"/>
                <w:color w:val="000000"/>
              </w:rPr>
              <w:t>45.000</w:t>
            </w:r>
          </w:p>
        </w:tc>
      </w:tr>
      <w:tr w:rsidR="001F3711" w:rsidRPr="0000171F" w14:paraId="63711942" w14:textId="77777777" w:rsidTr="00727192">
        <w:trPr>
          <w:trHeight w:val="113"/>
        </w:trPr>
        <w:tc>
          <w:tcPr>
            <w:tcW w:w="2943" w:type="dxa"/>
            <w:tcBorders>
              <w:top w:val="single" w:sz="8" w:space="0" w:color="auto"/>
              <w:left w:val="single" w:sz="8" w:space="0" w:color="auto"/>
              <w:bottom w:val="single" w:sz="8" w:space="0" w:color="auto"/>
              <w:right w:val="single" w:sz="4" w:space="0" w:color="auto"/>
            </w:tcBorders>
            <w:shd w:val="clear" w:color="auto" w:fill="auto"/>
            <w:noWrap/>
            <w:vAlign w:val="center"/>
          </w:tcPr>
          <w:p w14:paraId="3F1CC04A" w14:textId="77777777" w:rsidR="001F3711" w:rsidRPr="0000171F" w:rsidRDefault="001F3711" w:rsidP="001F3711">
            <w:pPr>
              <w:spacing w:line="360" w:lineRule="auto"/>
              <w:jc w:val="center"/>
              <w:rPr>
                <w:rFonts w:ascii="Cambria" w:hAnsi="Cambria" w:cs="Arial"/>
                <w:b/>
                <w:bCs/>
              </w:rPr>
            </w:pPr>
            <w:r w:rsidRPr="0000171F">
              <w:rPr>
                <w:rFonts w:ascii="Cambria" w:hAnsi="Cambria" w:cs="Arial"/>
                <w:b/>
                <w:bCs/>
              </w:rPr>
              <w:t>Total</w:t>
            </w:r>
          </w:p>
        </w:tc>
        <w:tc>
          <w:tcPr>
            <w:tcW w:w="1701" w:type="dxa"/>
            <w:tcBorders>
              <w:top w:val="single" w:sz="8" w:space="0" w:color="auto"/>
              <w:left w:val="nil"/>
              <w:bottom w:val="single" w:sz="8" w:space="0" w:color="auto"/>
              <w:right w:val="single" w:sz="4" w:space="0" w:color="auto"/>
            </w:tcBorders>
            <w:shd w:val="clear" w:color="auto" w:fill="auto"/>
            <w:noWrap/>
            <w:vAlign w:val="center"/>
          </w:tcPr>
          <w:p w14:paraId="4D09B764" w14:textId="7BE1247D" w:rsidR="001F3711" w:rsidRPr="0000171F" w:rsidRDefault="001F3711" w:rsidP="001F3711">
            <w:pPr>
              <w:spacing w:line="360" w:lineRule="auto"/>
              <w:jc w:val="right"/>
              <w:rPr>
                <w:rFonts w:ascii="Cambria" w:hAnsi="Cambria" w:cs="Arial"/>
                <w:b/>
                <w:bCs/>
              </w:rPr>
            </w:pPr>
            <w:r w:rsidRPr="0000171F">
              <w:rPr>
                <w:rFonts w:ascii="Cambria" w:hAnsi="Cambria" w:cs="Calibri"/>
                <w:b/>
                <w:bCs/>
                <w:color w:val="000000"/>
              </w:rPr>
              <w:t>2873.565</w:t>
            </w:r>
          </w:p>
        </w:tc>
        <w:tc>
          <w:tcPr>
            <w:tcW w:w="1608" w:type="dxa"/>
            <w:tcBorders>
              <w:top w:val="single" w:sz="8" w:space="0" w:color="auto"/>
              <w:left w:val="nil"/>
              <w:bottom w:val="single" w:sz="8" w:space="0" w:color="auto"/>
              <w:right w:val="single" w:sz="4" w:space="0" w:color="auto"/>
            </w:tcBorders>
            <w:shd w:val="clear" w:color="auto" w:fill="auto"/>
            <w:vAlign w:val="center"/>
          </w:tcPr>
          <w:p w14:paraId="08CD4F5F" w14:textId="01E935D2" w:rsidR="001F3711" w:rsidRPr="0000171F" w:rsidRDefault="001F3711" w:rsidP="001F3711">
            <w:pPr>
              <w:spacing w:line="360" w:lineRule="auto"/>
              <w:jc w:val="right"/>
              <w:rPr>
                <w:rFonts w:ascii="Cambria" w:hAnsi="Cambria" w:cs="Arial"/>
                <w:b/>
                <w:bCs/>
              </w:rPr>
            </w:pPr>
            <w:r w:rsidRPr="0000171F">
              <w:rPr>
                <w:rFonts w:ascii="Cambria" w:hAnsi="Cambria" w:cs="Calibri"/>
                <w:b/>
                <w:bCs/>
                <w:color w:val="000000"/>
              </w:rPr>
              <w:t>3085.000</w:t>
            </w:r>
          </w:p>
        </w:tc>
        <w:tc>
          <w:tcPr>
            <w:tcW w:w="1566" w:type="dxa"/>
            <w:tcBorders>
              <w:top w:val="single" w:sz="8" w:space="0" w:color="auto"/>
              <w:left w:val="nil"/>
              <w:bottom w:val="single" w:sz="8" w:space="0" w:color="auto"/>
              <w:right w:val="single" w:sz="4" w:space="0" w:color="auto"/>
            </w:tcBorders>
            <w:vAlign w:val="center"/>
          </w:tcPr>
          <w:p w14:paraId="476AB366" w14:textId="3DA8A5D6" w:rsidR="001F3711" w:rsidRPr="0000171F" w:rsidRDefault="001F3711" w:rsidP="001F3711">
            <w:pPr>
              <w:spacing w:line="360" w:lineRule="auto"/>
              <w:jc w:val="right"/>
              <w:rPr>
                <w:rFonts w:ascii="Cambria" w:hAnsi="Cambria" w:cs="Arial"/>
                <w:b/>
                <w:bCs/>
              </w:rPr>
            </w:pPr>
            <w:r w:rsidRPr="0000171F">
              <w:rPr>
                <w:rFonts w:ascii="Cambria" w:hAnsi="Cambria" w:cs="Calibri"/>
                <w:b/>
                <w:bCs/>
                <w:color w:val="000000"/>
              </w:rPr>
              <w:t>3314.000</w:t>
            </w:r>
          </w:p>
        </w:tc>
      </w:tr>
      <w:bookmarkEnd w:id="6"/>
    </w:tbl>
    <w:p w14:paraId="0F67AEF3" w14:textId="77777777" w:rsidR="00836D00" w:rsidRPr="0000171F" w:rsidRDefault="00836D00" w:rsidP="003E4C8A">
      <w:pPr>
        <w:pStyle w:val="BodyText2"/>
        <w:spacing w:before="0" w:after="0" w:line="360" w:lineRule="auto"/>
        <w:jc w:val="both"/>
        <w:rPr>
          <w:rFonts w:ascii="Cambria" w:hAnsi="Cambria"/>
          <w:b/>
          <w:sz w:val="24"/>
          <w:szCs w:val="24"/>
        </w:rPr>
      </w:pPr>
    </w:p>
    <w:p w14:paraId="17AF6810" w14:textId="77777777" w:rsidR="002A6606" w:rsidRPr="0000171F" w:rsidRDefault="002A6606" w:rsidP="004276A0">
      <w:pPr>
        <w:pStyle w:val="BodyText2"/>
        <w:spacing w:before="0" w:after="0" w:line="360" w:lineRule="auto"/>
        <w:jc w:val="both"/>
        <w:rPr>
          <w:rFonts w:ascii="Cambria" w:hAnsi="Cambria"/>
          <w:b/>
          <w:sz w:val="8"/>
          <w:szCs w:val="8"/>
        </w:rPr>
      </w:pPr>
    </w:p>
    <w:p w14:paraId="3F37E1BD" w14:textId="77777777" w:rsidR="004276A0" w:rsidRPr="0000171F" w:rsidRDefault="004276A0" w:rsidP="004276A0">
      <w:pPr>
        <w:pStyle w:val="BodyText2"/>
        <w:spacing w:before="0" w:after="0" w:line="360" w:lineRule="auto"/>
        <w:jc w:val="both"/>
        <w:rPr>
          <w:rFonts w:ascii="Cambria" w:hAnsi="Cambria"/>
          <w:b/>
          <w:sz w:val="24"/>
          <w:szCs w:val="24"/>
        </w:rPr>
      </w:pPr>
      <w:r w:rsidRPr="0000171F">
        <w:rPr>
          <w:rFonts w:ascii="Cambria" w:hAnsi="Cambria"/>
          <w:b/>
          <w:sz w:val="24"/>
          <w:szCs w:val="24"/>
        </w:rPr>
        <w:t xml:space="preserve">HT Category </w:t>
      </w:r>
    </w:p>
    <w:p w14:paraId="5DDBE4C7" w14:textId="3E768518" w:rsidR="004276A0" w:rsidRDefault="00C77FA8" w:rsidP="004276A0">
      <w:pPr>
        <w:pStyle w:val="BodyText2"/>
        <w:spacing w:line="360" w:lineRule="auto"/>
        <w:jc w:val="both"/>
        <w:rPr>
          <w:rFonts w:ascii="Cambria" w:hAnsi="Cambria"/>
          <w:sz w:val="24"/>
          <w:szCs w:val="24"/>
        </w:rPr>
      </w:pPr>
      <w:r w:rsidRPr="0000171F">
        <w:rPr>
          <w:rFonts w:ascii="Cambria" w:hAnsi="Cambria"/>
          <w:sz w:val="24"/>
          <w:szCs w:val="24"/>
        </w:rPr>
        <w:t xml:space="preserve">While </w:t>
      </w:r>
      <w:r w:rsidR="007C50C6" w:rsidRPr="0000171F">
        <w:rPr>
          <w:rFonts w:ascii="Cambria" w:hAnsi="Cambria"/>
          <w:sz w:val="24"/>
          <w:szCs w:val="24"/>
        </w:rPr>
        <w:t xml:space="preserve">projecting the sales in HT Category, the </w:t>
      </w:r>
      <w:r w:rsidR="001F3711" w:rsidRPr="0000171F">
        <w:rPr>
          <w:rFonts w:ascii="Cambria" w:hAnsi="Cambria"/>
          <w:sz w:val="24"/>
          <w:szCs w:val="24"/>
        </w:rPr>
        <w:t>license</w:t>
      </w:r>
      <w:r w:rsidR="00F44BAD" w:rsidRPr="0000171F">
        <w:rPr>
          <w:rFonts w:ascii="Cambria" w:hAnsi="Cambria"/>
          <w:sz w:val="24"/>
          <w:szCs w:val="24"/>
        </w:rPr>
        <w:t>e</w:t>
      </w:r>
      <w:r w:rsidR="007C50C6" w:rsidRPr="0000171F">
        <w:rPr>
          <w:rFonts w:ascii="Cambria" w:hAnsi="Cambria"/>
          <w:sz w:val="24"/>
          <w:szCs w:val="24"/>
        </w:rPr>
        <w:t xml:space="preserve"> </w:t>
      </w:r>
      <w:r w:rsidR="00F44BAD" w:rsidRPr="0000171F">
        <w:rPr>
          <w:rFonts w:ascii="Cambria" w:hAnsi="Cambria"/>
          <w:sz w:val="24"/>
          <w:szCs w:val="24"/>
        </w:rPr>
        <w:t xml:space="preserve">had </w:t>
      </w:r>
      <w:r w:rsidR="007C50C6" w:rsidRPr="0000171F">
        <w:rPr>
          <w:rFonts w:ascii="Cambria" w:hAnsi="Cambria"/>
          <w:sz w:val="24"/>
          <w:szCs w:val="24"/>
        </w:rPr>
        <w:t>analyse</w:t>
      </w:r>
      <w:r w:rsidR="00F44BAD" w:rsidRPr="0000171F">
        <w:rPr>
          <w:rFonts w:ascii="Cambria" w:hAnsi="Cambria"/>
          <w:sz w:val="24"/>
          <w:szCs w:val="24"/>
        </w:rPr>
        <w:t>d</w:t>
      </w:r>
      <w:r w:rsidR="007C50C6" w:rsidRPr="0000171F">
        <w:rPr>
          <w:rFonts w:ascii="Cambria" w:hAnsi="Cambria"/>
          <w:sz w:val="24"/>
          <w:szCs w:val="24"/>
        </w:rPr>
        <w:t xml:space="preserve"> the consumption pattern of each HT consumer</w:t>
      </w:r>
      <w:r w:rsidR="000E51D7" w:rsidRPr="0000171F">
        <w:rPr>
          <w:rFonts w:ascii="Cambria" w:hAnsi="Cambria"/>
          <w:sz w:val="24"/>
          <w:szCs w:val="24"/>
        </w:rPr>
        <w:t xml:space="preserve"> with con</w:t>
      </w:r>
      <w:r w:rsidR="000E51D7">
        <w:rPr>
          <w:rFonts w:ascii="Cambria" w:hAnsi="Cambria"/>
          <w:sz w:val="24"/>
          <w:szCs w:val="24"/>
        </w:rPr>
        <w:t>tract demand of more than 1 MVA</w:t>
      </w:r>
      <w:r w:rsidR="007C50C6">
        <w:rPr>
          <w:rFonts w:ascii="Cambria" w:hAnsi="Cambria"/>
          <w:sz w:val="24"/>
          <w:szCs w:val="24"/>
        </w:rPr>
        <w:t xml:space="preserve">. </w:t>
      </w:r>
      <w:r w:rsidR="004276A0" w:rsidRPr="00BF0E9D">
        <w:rPr>
          <w:rFonts w:ascii="Cambria" w:hAnsi="Cambria"/>
          <w:sz w:val="24"/>
          <w:szCs w:val="24"/>
        </w:rPr>
        <w:t xml:space="preserve">The average sale </w:t>
      </w:r>
      <w:r>
        <w:rPr>
          <w:rFonts w:ascii="Cambria" w:hAnsi="Cambria"/>
          <w:sz w:val="24"/>
          <w:szCs w:val="24"/>
        </w:rPr>
        <w:t xml:space="preserve">under </w:t>
      </w:r>
      <w:r w:rsidR="004276A0" w:rsidRPr="00BF0E9D">
        <w:rPr>
          <w:rFonts w:ascii="Cambria" w:hAnsi="Cambria"/>
          <w:sz w:val="24"/>
          <w:szCs w:val="24"/>
        </w:rPr>
        <w:t xml:space="preserve">HT category consumers has been estimated </w:t>
      </w:r>
      <w:r w:rsidR="00B72392">
        <w:rPr>
          <w:rFonts w:ascii="Cambria" w:hAnsi="Cambria"/>
          <w:sz w:val="24"/>
          <w:szCs w:val="24"/>
        </w:rPr>
        <w:t xml:space="preserve">@ </w:t>
      </w:r>
      <w:r w:rsidR="007A36F6">
        <w:rPr>
          <w:rFonts w:ascii="Cambria" w:hAnsi="Cambria"/>
          <w:sz w:val="24"/>
          <w:szCs w:val="24"/>
        </w:rPr>
        <w:t>4.84</w:t>
      </w:r>
      <w:r w:rsidR="00B72392">
        <w:rPr>
          <w:rFonts w:ascii="Cambria" w:hAnsi="Cambria"/>
          <w:sz w:val="24"/>
          <w:szCs w:val="24"/>
        </w:rPr>
        <w:t xml:space="preserve">% </w:t>
      </w:r>
      <w:r w:rsidR="004276A0" w:rsidRPr="00BF0E9D">
        <w:rPr>
          <w:rFonts w:ascii="Cambria" w:hAnsi="Cambria"/>
          <w:sz w:val="24"/>
          <w:szCs w:val="24"/>
        </w:rPr>
        <w:t>for the ensuing year and is based on the trend of the FY 20</w:t>
      </w:r>
      <w:r w:rsidR="00C31CCE">
        <w:rPr>
          <w:rFonts w:ascii="Cambria" w:hAnsi="Cambria"/>
          <w:sz w:val="24"/>
          <w:szCs w:val="24"/>
        </w:rPr>
        <w:t>2</w:t>
      </w:r>
      <w:r w:rsidR="007A36F6">
        <w:rPr>
          <w:rFonts w:ascii="Cambria" w:hAnsi="Cambria"/>
          <w:sz w:val="24"/>
          <w:szCs w:val="24"/>
        </w:rPr>
        <w:t>1</w:t>
      </w:r>
      <w:r w:rsidR="004276A0" w:rsidRPr="00BF0E9D">
        <w:rPr>
          <w:rFonts w:ascii="Cambria" w:hAnsi="Cambria"/>
          <w:sz w:val="24"/>
          <w:szCs w:val="24"/>
        </w:rPr>
        <w:t>-</w:t>
      </w:r>
      <w:r w:rsidR="00350EBE">
        <w:rPr>
          <w:rFonts w:ascii="Cambria" w:hAnsi="Cambria"/>
          <w:sz w:val="24"/>
          <w:szCs w:val="24"/>
        </w:rPr>
        <w:t>2</w:t>
      </w:r>
      <w:r w:rsidR="007A36F6">
        <w:rPr>
          <w:rFonts w:ascii="Cambria" w:hAnsi="Cambria"/>
          <w:sz w:val="24"/>
          <w:szCs w:val="24"/>
        </w:rPr>
        <w:t>2</w:t>
      </w:r>
      <w:r w:rsidR="004276A0" w:rsidRPr="00BF0E9D">
        <w:rPr>
          <w:rFonts w:ascii="Cambria" w:hAnsi="Cambria"/>
          <w:sz w:val="24"/>
          <w:szCs w:val="24"/>
        </w:rPr>
        <w:t xml:space="preserve"> and actual load for the </w:t>
      </w:r>
      <w:r>
        <w:rPr>
          <w:rFonts w:ascii="Cambria" w:hAnsi="Cambria"/>
          <w:sz w:val="24"/>
          <w:szCs w:val="24"/>
        </w:rPr>
        <w:t>1</w:t>
      </w:r>
      <w:r w:rsidRPr="00C77FA8">
        <w:rPr>
          <w:rFonts w:ascii="Cambria" w:hAnsi="Cambria"/>
          <w:sz w:val="24"/>
          <w:szCs w:val="24"/>
          <w:vertAlign w:val="superscript"/>
        </w:rPr>
        <w:t>st</w:t>
      </w:r>
      <w:r>
        <w:rPr>
          <w:rFonts w:ascii="Cambria" w:hAnsi="Cambria"/>
          <w:sz w:val="24"/>
          <w:szCs w:val="24"/>
        </w:rPr>
        <w:t xml:space="preserve"> six month of current </w:t>
      </w:r>
      <w:r w:rsidR="004276A0" w:rsidRPr="00BF0E9D">
        <w:rPr>
          <w:rFonts w:ascii="Cambria" w:hAnsi="Cambria"/>
          <w:sz w:val="24"/>
          <w:szCs w:val="24"/>
        </w:rPr>
        <w:t>year ending Sept’</w:t>
      </w:r>
      <w:r w:rsidR="00350EBE">
        <w:rPr>
          <w:rFonts w:ascii="Cambria" w:hAnsi="Cambria"/>
          <w:sz w:val="24"/>
          <w:szCs w:val="24"/>
        </w:rPr>
        <w:t>2</w:t>
      </w:r>
      <w:r w:rsidR="007A36F6">
        <w:rPr>
          <w:rFonts w:ascii="Cambria" w:hAnsi="Cambria"/>
          <w:sz w:val="24"/>
          <w:szCs w:val="24"/>
        </w:rPr>
        <w:t>2</w:t>
      </w:r>
      <w:r w:rsidR="004276A0" w:rsidRPr="00BF0E9D">
        <w:rPr>
          <w:rFonts w:ascii="Cambria" w:hAnsi="Cambria"/>
          <w:sz w:val="24"/>
          <w:szCs w:val="24"/>
        </w:rPr>
        <w:t xml:space="preserve">. </w:t>
      </w:r>
      <w:r w:rsidR="007A36F6">
        <w:rPr>
          <w:rFonts w:ascii="Cambria" w:hAnsi="Cambria"/>
          <w:sz w:val="24"/>
          <w:szCs w:val="24"/>
        </w:rPr>
        <w:t xml:space="preserve">The growth of 20% and 11.11% under HT irrigation pumping &amp; agriculture and Allied Agriculture category respectively due to increase in sizable quantum of load. </w:t>
      </w:r>
    </w:p>
    <w:tbl>
      <w:tblPr>
        <w:tblW w:w="0" w:type="auto"/>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6"/>
        <w:gridCol w:w="1480"/>
        <w:gridCol w:w="2655"/>
        <w:gridCol w:w="1480"/>
        <w:gridCol w:w="1480"/>
      </w:tblGrid>
      <w:tr w:rsidR="006D2771" w:rsidRPr="0000171F" w14:paraId="347996F4" w14:textId="77777777" w:rsidTr="00F73E30">
        <w:trPr>
          <w:trHeight w:val="57"/>
        </w:trPr>
        <w:tc>
          <w:tcPr>
            <w:tcW w:w="0" w:type="auto"/>
            <w:shd w:val="clear" w:color="auto" w:fill="FFCC99"/>
            <w:noWrap/>
            <w:vAlign w:val="bottom"/>
          </w:tcPr>
          <w:p w14:paraId="760E5342" w14:textId="77777777" w:rsidR="006D2771" w:rsidRPr="0000171F" w:rsidRDefault="006D2771" w:rsidP="00C77FA8">
            <w:pPr>
              <w:spacing w:line="360" w:lineRule="auto"/>
              <w:jc w:val="center"/>
              <w:rPr>
                <w:rFonts w:ascii="Cambria" w:hAnsi="Cambria" w:cs="Arial"/>
                <w:b/>
                <w:bCs/>
              </w:rPr>
            </w:pPr>
            <w:r w:rsidRPr="0000171F">
              <w:rPr>
                <w:rFonts w:ascii="Cambria" w:hAnsi="Cambria" w:cs="Arial"/>
                <w:b/>
                <w:bCs/>
              </w:rPr>
              <w:t>Sales (MU)</w:t>
            </w:r>
          </w:p>
        </w:tc>
        <w:tc>
          <w:tcPr>
            <w:tcW w:w="0" w:type="auto"/>
            <w:shd w:val="clear" w:color="auto" w:fill="FFCC99"/>
            <w:noWrap/>
            <w:vAlign w:val="bottom"/>
          </w:tcPr>
          <w:p w14:paraId="1E9D0E54" w14:textId="7BFC14A8" w:rsidR="006D2771" w:rsidRPr="0000171F" w:rsidRDefault="006D2771" w:rsidP="006D2771">
            <w:pPr>
              <w:spacing w:line="360" w:lineRule="auto"/>
              <w:jc w:val="center"/>
              <w:rPr>
                <w:rFonts w:ascii="Cambria" w:hAnsi="Cambria" w:cs="Arial"/>
                <w:b/>
                <w:bCs/>
              </w:rPr>
            </w:pPr>
            <w:r w:rsidRPr="0000171F">
              <w:rPr>
                <w:rFonts w:ascii="Cambria" w:hAnsi="Cambria" w:cs="Arial"/>
                <w:b/>
                <w:bCs/>
              </w:rPr>
              <w:t>FY 20</w:t>
            </w:r>
            <w:r w:rsidR="08ABECEC" w:rsidRPr="0000171F">
              <w:rPr>
                <w:rFonts w:ascii="Cambria" w:hAnsi="Cambria" w:cs="Arial"/>
                <w:b/>
                <w:bCs/>
              </w:rPr>
              <w:t>2</w:t>
            </w:r>
            <w:r w:rsidR="007A36F6" w:rsidRPr="0000171F">
              <w:rPr>
                <w:rFonts w:ascii="Cambria" w:hAnsi="Cambria" w:cs="Arial"/>
                <w:b/>
                <w:bCs/>
              </w:rPr>
              <w:t>1</w:t>
            </w:r>
            <w:r w:rsidRPr="0000171F">
              <w:rPr>
                <w:rFonts w:ascii="Cambria" w:hAnsi="Cambria" w:cs="Arial"/>
                <w:b/>
                <w:bCs/>
              </w:rPr>
              <w:t>-2</w:t>
            </w:r>
            <w:r w:rsidR="007A36F6" w:rsidRPr="0000171F">
              <w:rPr>
                <w:rFonts w:ascii="Cambria" w:hAnsi="Cambria" w:cs="Arial"/>
                <w:b/>
                <w:bCs/>
              </w:rPr>
              <w:t>2</w:t>
            </w:r>
          </w:p>
        </w:tc>
        <w:tc>
          <w:tcPr>
            <w:tcW w:w="0" w:type="auto"/>
            <w:shd w:val="clear" w:color="auto" w:fill="FFCC99"/>
          </w:tcPr>
          <w:p w14:paraId="0A3B7008" w14:textId="69F1433C" w:rsidR="006D2771" w:rsidRPr="0000171F" w:rsidRDefault="006D2771" w:rsidP="006D2771">
            <w:pPr>
              <w:spacing w:line="360" w:lineRule="auto"/>
              <w:jc w:val="center"/>
              <w:rPr>
                <w:rFonts w:ascii="Cambria" w:hAnsi="Cambria" w:cs="Arial"/>
                <w:b/>
                <w:bCs/>
              </w:rPr>
            </w:pPr>
            <w:r w:rsidRPr="0000171F">
              <w:rPr>
                <w:rFonts w:ascii="Cambria" w:hAnsi="Cambria" w:cs="Arial"/>
                <w:b/>
                <w:bCs/>
              </w:rPr>
              <w:t>1</w:t>
            </w:r>
            <w:r w:rsidRPr="0000171F">
              <w:rPr>
                <w:rFonts w:ascii="Cambria" w:hAnsi="Cambria" w:cs="Arial"/>
                <w:b/>
                <w:bCs/>
                <w:vertAlign w:val="superscript"/>
              </w:rPr>
              <w:t>st</w:t>
            </w:r>
            <w:r w:rsidRPr="0000171F">
              <w:rPr>
                <w:rFonts w:ascii="Cambria" w:hAnsi="Cambria" w:cs="Arial"/>
                <w:b/>
                <w:bCs/>
              </w:rPr>
              <w:t xml:space="preserve"> Six Mth </w:t>
            </w:r>
            <w:r w:rsidR="007A36F6" w:rsidRPr="0000171F">
              <w:rPr>
                <w:rFonts w:ascii="Cambria" w:hAnsi="Cambria" w:cs="Arial"/>
                <w:b/>
                <w:bCs/>
              </w:rPr>
              <w:t>of</w:t>
            </w:r>
            <w:r w:rsidRPr="0000171F">
              <w:rPr>
                <w:rFonts w:ascii="Cambria" w:hAnsi="Cambria" w:cs="Arial"/>
                <w:b/>
                <w:bCs/>
              </w:rPr>
              <w:t xml:space="preserve"> FY 2</w:t>
            </w:r>
            <w:r w:rsidR="007A36F6" w:rsidRPr="0000171F">
              <w:rPr>
                <w:rFonts w:ascii="Cambria" w:hAnsi="Cambria" w:cs="Arial"/>
                <w:b/>
                <w:bCs/>
              </w:rPr>
              <w:t>2</w:t>
            </w:r>
            <w:r w:rsidRPr="0000171F">
              <w:rPr>
                <w:rFonts w:ascii="Cambria" w:hAnsi="Cambria" w:cs="Arial"/>
                <w:b/>
                <w:bCs/>
              </w:rPr>
              <w:t>-2</w:t>
            </w:r>
            <w:r w:rsidR="007A36F6" w:rsidRPr="0000171F">
              <w:rPr>
                <w:rFonts w:ascii="Cambria" w:hAnsi="Cambria" w:cs="Arial"/>
                <w:b/>
                <w:bCs/>
              </w:rPr>
              <w:t>3</w:t>
            </w:r>
          </w:p>
        </w:tc>
        <w:tc>
          <w:tcPr>
            <w:tcW w:w="0" w:type="auto"/>
            <w:shd w:val="clear" w:color="auto" w:fill="FFCC99"/>
            <w:noWrap/>
            <w:vAlign w:val="bottom"/>
          </w:tcPr>
          <w:p w14:paraId="39A87887" w14:textId="738D594C" w:rsidR="58C29371" w:rsidRPr="0000171F" w:rsidRDefault="58C29371" w:rsidP="58C29371">
            <w:pPr>
              <w:spacing w:line="360" w:lineRule="auto"/>
              <w:jc w:val="center"/>
              <w:rPr>
                <w:rFonts w:ascii="Cambria" w:hAnsi="Cambria" w:cs="Arial"/>
                <w:b/>
                <w:bCs/>
              </w:rPr>
            </w:pPr>
            <w:r w:rsidRPr="0000171F">
              <w:rPr>
                <w:rFonts w:ascii="Cambria" w:hAnsi="Cambria" w:cs="Arial"/>
                <w:b/>
                <w:bCs/>
              </w:rPr>
              <w:t>FY 202</w:t>
            </w:r>
            <w:r w:rsidR="007A36F6" w:rsidRPr="0000171F">
              <w:rPr>
                <w:rFonts w:ascii="Cambria" w:hAnsi="Cambria" w:cs="Arial"/>
                <w:b/>
                <w:bCs/>
              </w:rPr>
              <w:t>2</w:t>
            </w:r>
            <w:r w:rsidRPr="0000171F">
              <w:rPr>
                <w:rFonts w:ascii="Cambria" w:hAnsi="Cambria" w:cs="Arial"/>
                <w:b/>
                <w:bCs/>
              </w:rPr>
              <w:t>-2</w:t>
            </w:r>
            <w:r w:rsidR="007A36F6" w:rsidRPr="0000171F">
              <w:rPr>
                <w:rFonts w:ascii="Cambria" w:hAnsi="Cambria" w:cs="Arial"/>
                <w:b/>
                <w:bCs/>
              </w:rPr>
              <w:t>3</w:t>
            </w:r>
          </w:p>
        </w:tc>
        <w:tc>
          <w:tcPr>
            <w:tcW w:w="0" w:type="auto"/>
            <w:shd w:val="clear" w:color="auto" w:fill="FFCC99"/>
          </w:tcPr>
          <w:p w14:paraId="14916416" w14:textId="01443339" w:rsidR="58C29371" w:rsidRPr="0000171F" w:rsidRDefault="58C29371" w:rsidP="58C29371">
            <w:pPr>
              <w:spacing w:line="360" w:lineRule="auto"/>
              <w:jc w:val="center"/>
              <w:rPr>
                <w:rFonts w:ascii="Cambria" w:hAnsi="Cambria" w:cs="Arial"/>
                <w:b/>
                <w:bCs/>
              </w:rPr>
            </w:pPr>
            <w:r w:rsidRPr="0000171F">
              <w:rPr>
                <w:rFonts w:ascii="Cambria" w:hAnsi="Cambria" w:cs="Arial"/>
                <w:b/>
                <w:bCs/>
              </w:rPr>
              <w:t>FY 202</w:t>
            </w:r>
            <w:r w:rsidR="007A36F6" w:rsidRPr="0000171F">
              <w:rPr>
                <w:rFonts w:ascii="Cambria" w:hAnsi="Cambria" w:cs="Arial"/>
                <w:b/>
                <w:bCs/>
              </w:rPr>
              <w:t>3</w:t>
            </w:r>
            <w:r w:rsidRPr="0000171F">
              <w:rPr>
                <w:rFonts w:ascii="Cambria" w:hAnsi="Cambria" w:cs="Arial"/>
                <w:b/>
                <w:bCs/>
              </w:rPr>
              <w:t>-2</w:t>
            </w:r>
            <w:r w:rsidR="007A36F6" w:rsidRPr="0000171F">
              <w:rPr>
                <w:rFonts w:ascii="Cambria" w:hAnsi="Cambria" w:cs="Arial"/>
                <w:b/>
                <w:bCs/>
              </w:rPr>
              <w:t>4</w:t>
            </w:r>
          </w:p>
        </w:tc>
      </w:tr>
      <w:tr w:rsidR="007A36F6" w:rsidRPr="0000171F" w14:paraId="250E7754" w14:textId="77777777" w:rsidTr="00B2410F">
        <w:trPr>
          <w:trHeight w:val="70"/>
        </w:trPr>
        <w:tc>
          <w:tcPr>
            <w:tcW w:w="0" w:type="auto"/>
            <w:shd w:val="clear" w:color="auto" w:fill="auto"/>
            <w:noWrap/>
            <w:vAlign w:val="bottom"/>
          </w:tcPr>
          <w:p w14:paraId="37A0E82E" w14:textId="77777777"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Large Industry</w:t>
            </w:r>
          </w:p>
        </w:tc>
        <w:tc>
          <w:tcPr>
            <w:tcW w:w="0" w:type="auto"/>
            <w:shd w:val="clear" w:color="auto" w:fill="auto"/>
            <w:noWrap/>
            <w:vAlign w:val="center"/>
          </w:tcPr>
          <w:p w14:paraId="32F808E0" w14:textId="759B09F9"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951.985</w:t>
            </w:r>
          </w:p>
        </w:tc>
        <w:tc>
          <w:tcPr>
            <w:tcW w:w="0" w:type="auto"/>
            <w:vAlign w:val="center"/>
          </w:tcPr>
          <w:p w14:paraId="70793CE2" w14:textId="7744CACB"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505.800</w:t>
            </w:r>
          </w:p>
        </w:tc>
        <w:tc>
          <w:tcPr>
            <w:tcW w:w="0" w:type="auto"/>
            <w:shd w:val="clear" w:color="auto" w:fill="auto"/>
            <w:noWrap/>
            <w:vAlign w:val="center"/>
          </w:tcPr>
          <w:p w14:paraId="76219D30" w14:textId="103452A5"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960.700</w:t>
            </w:r>
          </w:p>
        </w:tc>
        <w:tc>
          <w:tcPr>
            <w:tcW w:w="0" w:type="auto"/>
            <w:vAlign w:val="center"/>
          </w:tcPr>
          <w:p w14:paraId="02983AA5" w14:textId="0F4AE0FC"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1000.000</w:t>
            </w:r>
          </w:p>
        </w:tc>
      </w:tr>
      <w:tr w:rsidR="007A36F6" w:rsidRPr="0000171F" w14:paraId="0E7C9F4C" w14:textId="77777777" w:rsidTr="00B2410F">
        <w:trPr>
          <w:trHeight w:val="57"/>
        </w:trPr>
        <w:tc>
          <w:tcPr>
            <w:tcW w:w="0" w:type="auto"/>
            <w:shd w:val="clear" w:color="auto" w:fill="auto"/>
            <w:noWrap/>
            <w:vAlign w:val="bottom"/>
          </w:tcPr>
          <w:p w14:paraId="37048B83" w14:textId="77777777"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Power intensive</w:t>
            </w:r>
          </w:p>
        </w:tc>
        <w:tc>
          <w:tcPr>
            <w:tcW w:w="0" w:type="auto"/>
            <w:shd w:val="clear" w:color="auto" w:fill="auto"/>
            <w:noWrap/>
            <w:vAlign w:val="center"/>
          </w:tcPr>
          <w:p w14:paraId="446901B2" w14:textId="62AFB8EE"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502.791</w:t>
            </w:r>
          </w:p>
        </w:tc>
        <w:tc>
          <w:tcPr>
            <w:tcW w:w="0" w:type="auto"/>
            <w:vAlign w:val="center"/>
          </w:tcPr>
          <w:p w14:paraId="0B72F317" w14:textId="2E566530"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283.426</w:t>
            </w:r>
          </w:p>
        </w:tc>
        <w:tc>
          <w:tcPr>
            <w:tcW w:w="0" w:type="auto"/>
            <w:shd w:val="clear" w:color="auto" w:fill="auto"/>
            <w:noWrap/>
            <w:vAlign w:val="center"/>
          </w:tcPr>
          <w:p w14:paraId="53E482A2" w14:textId="701A24F4"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580.000</w:t>
            </w:r>
          </w:p>
        </w:tc>
        <w:tc>
          <w:tcPr>
            <w:tcW w:w="0" w:type="auto"/>
            <w:vAlign w:val="center"/>
          </w:tcPr>
          <w:p w14:paraId="0074736C" w14:textId="0404EBAA"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610.000</w:t>
            </w:r>
          </w:p>
        </w:tc>
      </w:tr>
      <w:tr w:rsidR="007A36F6" w:rsidRPr="0000171F" w14:paraId="76F82096" w14:textId="77777777" w:rsidTr="00B2410F">
        <w:trPr>
          <w:trHeight w:val="57"/>
        </w:trPr>
        <w:tc>
          <w:tcPr>
            <w:tcW w:w="0" w:type="auto"/>
            <w:shd w:val="clear" w:color="auto" w:fill="auto"/>
            <w:noWrap/>
            <w:vAlign w:val="bottom"/>
          </w:tcPr>
          <w:p w14:paraId="5DF7EEC4" w14:textId="77777777"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Mini Steel</w:t>
            </w:r>
          </w:p>
        </w:tc>
        <w:tc>
          <w:tcPr>
            <w:tcW w:w="0" w:type="auto"/>
            <w:shd w:val="clear" w:color="auto" w:fill="auto"/>
            <w:noWrap/>
            <w:vAlign w:val="center"/>
          </w:tcPr>
          <w:p w14:paraId="0B8FB77A" w14:textId="43B82C0B"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136.438</w:t>
            </w:r>
          </w:p>
        </w:tc>
        <w:tc>
          <w:tcPr>
            <w:tcW w:w="0" w:type="auto"/>
            <w:vAlign w:val="center"/>
          </w:tcPr>
          <w:p w14:paraId="237E6C15" w14:textId="0DB7FA0C"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81.762</w:t>
            </w:r>
          </w:p>
        </w:tc>
        <w:tc>
          <w:tcPr>
            <w:tcW w:w="0" w:type="auto"/>
            <w:shd w:val="clear" w:color="auto" w:fill="auto"/>
            <w:noWrap/>
            <w:vAlign w:val="center"/>
          </w:tcPr>
          <w:p w14:paraId="44053446" w14:textId="37305AD1"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166.600</w:t>
            </w:r>
          </w:p>
        </w:tc>
        <w:tc>
          <w:tcPr>
            <w:tcW w:w="0" w:type="auto"/>
            <w:vAlign w:val="center"/>
          </w:tcPr>
          <w:p w14:paraId="16B348AF" w14:textId="364856A5"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175.000</w:t>
            </w:r>
          </w:p>
        </w:tc>
      </w:tr>
      <w:tr w:rsidR="007A36F6" w:rsidRPr="0000171F" w14:paraId="31671E40" w14:textId="77777777" w:rsidTr="00B2410F">
        <w:trPr>
          <w:trHeight w:val="57"/>
        </w:trPr>
        <w:tc>
          <w:tcPr>
            <w:tcW w:w="0" w:type="auto"/>
            <w:shd w:val="clear" w:color="auto" w:fill="auto"/>
            <w:noWrap/>
            <w:vAlign w:val="bottom"/>
          </w:tcPr>
          <w:p w14:paraId="2807117B" w14:textId="1D6410D3"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Rly Traction*</w:t>
            </w:r>
          </w:p>
        </w:tc>
        <w:tc>
          <w:tcPr>
            <w:tcW w:w="0" w:type="auto"/>
            <w:shd w:val="clear" w:color="auto" w:fill="auto"/>
            <w:noWrap/>
            <w:vAlign w:val="center"/>
          </w:tcPr>
          <w:p w14:paraId="3236603F" w14:textId="37EA8580"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1.517</w:t>
            </w:r>
          </w:p>
        </w:tc>
        <w:tc>
          <w:tcPr>
            <w:tcW w:w="0" w:type="auto"/>
            <w:vAlign w:val="center"/>
          </w:tcPr>
          <w:p w14:paraId="6B170C14" w14:textId="7971BC1E"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0.000</w:t>
            </w:r>
          </w:p>
        </w:tc>
        <w:tc>
          <w:tcPr>
            <w:tcW w:w="0" w:type="auto"/>
            <w:shd w:val="clear" w:color="auto" w:fill="auto"/>
            <w:noWrap/>
            <w:vAlign w:val="center"/>
          </w:tcPr>
          <w:p w14:paraId="6E374822" w14:textId="1BF1BDB7"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0.000</w:t>
            </w:r>
          </w:p>
        </w:tc>
        <w:tc>
          <w:tcPr>
            <w:tcW w:w="0" w:type="auto"/>
            <w:vAlign w:val="center"/>
          </w:tcPr>
          <w:p w14:paraId="59D73DB5" w14:textId="5A5EC90B"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0.000</w:t>
            </w:r>
          </w:p>
        </w:tc>
      </w:tr>
      <w:tr w:rsidR="007A36F6" w:rsidRPr="0000171F" w14:paraId="01456023" w14:textId="77777777" w:rsidTr="00B2410F">
        <w:trPr>
          <w:trHeight w:val="57"/>
        </w:trPr>
        <w:tc>
          <w:tcPr>
            <w:tcW w:w="0" w:type="auto"/>
            <w:shd w:val="clear" w:color="auto" w:fill="auto"/>
            <w:noWrap/>
            <w:vAlign w:val="bottom"/>
          </w:tcPr>
          <w:p w14:paraId="5C003A64" w14:textId="77777777"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Others</w:t>
            </w:r>
          </w:p>
        </w:tc>
        <w:tc>
          <w:tcPr>
            <w:tcW w:w="0" w:type="auto"/>
            <w:shd w:val="clear" w:color="auto" w:fill="auto"/>
            <w:noWrap/>
            <w:vAlign w:val="center"/>
          </w:tcPr>
          <w:p w14:paraId="0FCCF090" w14:textId="7FD90C58"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254.922</w:t>
            </w:r>
          </w:p>
        </w:tc>
        <w:tc>
          <w:tcPr>
            <w:tcW w:w="0" w:type="auto"/>
            <w:vAlign w:val="center"/>
          </w:tcPr>
          <w:p w14:paraId="44357CCF" w14:textId="6B3C62D6" w:rsidR="007A36F6" w:rsidRPr="0000171F" w:rsidRDefault="007A36F6" w:rsidP="007A36F6">
            <w:pPr>
              <w:pStyle w:val="BodyText2"/>
              <w:spacing w:before="0" w:after="0" w:line="360" w:lineRule="auto"/>
              <w:jc w:val="center"/>
              <w:rPr>
                <w:sz w:val="24"/>
                <w:szCs w:val="24"/>
              </w:rPr>
            </w:pPr>
            <w:r w:rsidRPr="0000171F">
              <w:rPr>
                <w:rFonts w:ascii="Cambria" w:hAnsi="Cambria" w:cs="Calibri"/>
                <w:color w:val="000000"/>
                <w:sz w:val="24"/>
                <w:szCs w:val="24"/>
              </w:rPr>
              <w:t>154.108</w:t>
            </w:r>
          </w:p>
        </w:tc>
        <w:tc>
          <w:tcPr>
            <w:tcW w:w="0" w:type="auto"/>
            <w:shd w:val="clear" w:color="auto" w:fill="auto"/>
            <w:noWrap/>
            <w:vAlign w:val="center"/>
          </w:tcPr>
          <w:p w14:paraId="5301E964" w14:textId="100FD248" w:rsidR="007A36F6" w:rsidRPr="0000171F" w:rsidRDefault="007A36F6" w:rsidP="007A36F6">
            <w:pPr>
              <w:pStyle w:val="BodyText2"/>
              <w:spacing w:before="0" w:after="0" w:line="360" w:lineRule="auto"/>
              <w:jc w:val="center"/>
              <w:rPr>
                <w:sz w:val="24"/>
                <w:szCs w:val="24"/>
              </w:rPr>
            </w:pPr>
            <w:r w:rsidRPr="0000171F">
              <w:rPr>
                <w:rFonts w:ascii="Cambria" w:hAnsi="Cambria" w:cs="Calibri"/>
                <w:color w:val="000000"/>
                <w:sz w:val="24"/>
                <w:szCs w:val="24"/>
              </w:rPr>
              <w:t>317.700</w:t>
            </w:r>
          </w:p>
        </w:tc>
        <w:tc>
          <w:tcPr>
            <w:tcW w:w="0" w:type="auto"/>
            <w:vAlign w:val="center"/>
          </w:tcPr>
          <w:p w14:paraId="0B637327" w14:textId="697A6EF5" w:rsidR="007A36F6" w:rsidRPr="0000171F" w:rsidRDefault="007A36F6" w:rsidP="007A36F6">
            <w:pPr>
              <w:pStyle w:val="BodyText2"/>
              <w:spacing w:before="0" w:after="0" w:line="360" w:lineRule="auto"/>
              <w:jc w:val="center"/>
              <w:rPr>
                <w:sz w:val="24"/>
                <w:szCs w:val="24"/>
              </w:rPr>
            </w:pPr>
            <w:r w:rsidRPr="0000171F">
              <w:rPr>
                <w:rFonts w:ascii="Cambria" w:hAnsi="Cambria" w:cs="Calibri"/>
                <w:color w:val="000000"/>
                <w:sz w:val="24"/>
                <w:szCs w:val="24"/>
              </w:rPr>
              <w:t>338.000</w:t>
            </w:r>
          </w:p>
        </w:tc>
      </w:tr>
      <w:tr w:rsidR="007A36F6" w:rsidRPr="00BF0E9D" w14:paraId="7BF09F12" w14:textId="77777777" w:rsidTr="00B2410F">
        <w:trPr>
          <w:trHeight w:val="57"/>
        </w:trPr>
        <w:tc>
          <w:tcPr>
            <w:tcW w:w="0" w:type="auto"/>
            <w:shd w:val="clear" w:color="auto" w:fill="auto"/>
            <w:noWrap/>
            <w:vAlign w:val="bottom"/>
          </w:tcPr>
          <w:p w14:paraId="5D85BE55" w14:textId="77777777" w:rsidR="007A36F6" w:rsidRPr="0000171F" w:rsidRDefault="007A36F6" w:rsidP="007A36F6">
            <w:pPr>
              <w:pStyle w:val="BodyText2"/>
              <w:spacing w:before="0" w:after="0" w:line="360" w:lineRule="auto"/>
              <w:jc w:val="right"/>
              <w:rPr>
                <w:rFonts w:ascii="Cambria" w:hAnsi="Cambria"/>
                <w:b/>
                <w:sz w:val="24"/>
                <w:szCs w:val="24"/>
              </w:rPr>
            </w:pPr>
            <w:r w:rsidRPr="0000171F">
              <w:rPr>
                <w:rFonts w:ascii="Cambria" w:hAnsi="Cambria"/>
                <w:b/>
                <w:sz w:val="24"/>
                <w:szCs w:val="24"/>
              </w:rPr>
              <w:t>Total</w:t>
            </w:r>
          </w:p>
        </w:tc>
        <w:tc>
          <w:tcPr>
            <w:tcW w:w="0" w:type="auto"/>
            <w:shd w:val="clear" w:color="auto" w:fill="auto"/>
            <w:noWrap/>
            <w:vAlign w:val="center"/>
          </w:tcPr>
          <w:p w14:paraId="6EE3B5BE" w14:textId="231D8202" w:rsidR="007A36F6" w:rsidRPr="0000171F" w:rsidRDefault="007A36F6" w:rsidP="007A36F6">
            <w:pPr>
              <w:pStyle w:val="BodyText2"/>
              <w:spacing w:before="0" w:after="0" w:line="360" w:lineRule="auto"/>
              <w:jc w:val="center"/>
              <w:rPr>
                <w:rFonts w:ascii="Cambria" w:hAnsi="Cambria"/>
                <w:b/>
                <w:bCs/>
                <w:sz w:val="24"/>
                <w:szCs w:val="24"/>
              </w:rPr>
            </w:pPr>
            <w:r w:rsidRPr="0000171F">
              <w:rPr>
                <w:rFonts w:ascii="Cambria" w:hAnsi="Cambria" w:cs="Calibri"/>
                <w:b/>
                <w:bCs/>
                <w:color w:val="000000"/>
                <w:sz w:val="24"/>
                <w:szCs w:val="24"/>
              </w:rPr>
              <w:t>1847.653</w:t>
            </w:r>
          </w:p>
        </w:tc>
        <w:tc>
          <w:tcPr>
            <w:tcW w:w="0" w:type="auto"/>
            <w:vAlign w:val="center"/>
          </w:tcPr>
          <w:p w14:paraId="30C030C9" w14:textId="36294C1B" w:rsidR="007A36F6" w:rsidRPr="0000171F" w:rsidRDefault="007A36F6" w:rsidP="007A36F6">
            <w:pPr>
              <w:pStyle w:val="BodyText2"/>
              <w:spacing w:before="0" w:after="0" w:line="360" w:lineRule="auto"/>
              <w:jc w:val="center"/>
              <w:rPr>
                <w:rFonts w:ascii="Cambria" w:hAnsi="Cambria"/>
                <w:b/>
                <w:bCs/>
                <w:sz w:val="24"/>
                <w:szCs w:val="24"/>
              </w:rPr>
            </w:pPr>
            <w:r w:rsidRPr="0000171F">
              <w:rPr>
                <w:rFonts w:ascii="Cambria" w:hAnsi="Cambria" w:cs="Calibri"/>
                <w:b/>
                <w:bCs/>
                <w:color w:val="000000"/>
                <w:sz w:val="24"/>
                <w:szCs w:val="24"/>
              </w:rPr>
              <w:t>1025.095</w:t>
            </w:r>
          </w:p>
        </w:tc>
        <w:tc>
          <w:tcPr>
            <w:tcW w:w="0" w:type="auto"/>
            <w:shd w:val="clear" w:color="auto" w:fill="auto"/>
            <w:noWrap/>
            <w:vAlign w:val="center"/>
          </w:tcPr>
          <w:p w14:paraId="581C651C" w14:textId="2981F278" w:rsidR="007A36F6" w:rsidRPr="0000171F" w:rsidRDefault="007A36F6" w:rsidP="007A36F6">
            <w:pPr>
              <w:pStyle w:val="BodyText2"/>
              <w:spacing w:before="0" w:after="0" w:line="360" w:lineRule="auto"/>
              <w:jc w:val="center"/>
              <w:rPr>
                <w:rFonts w:ascii="Cambria" w:hAnsi="Cambria"/>
                <w:b/>
                <w:bCs/>
                <w:sz w:val="24"/>
                <w:szCs w:val="24"/>
              </w:rPr>
            </w:pPr>
            <w:r w:rsidRPr="0000171F">
              <w:rPr>
                <w:rFonts w:ascii="Cambria" w:hAnsi="Cambria" w:cs="Calibri"/>
                <w:b/>
                <w:bCs/>
                <w:color w:val="000000"/>
                <w:sz w:val="24"/>
                <w:szCs w:val="24"/>
              </w:rPr>
              <w:t>2025.000</w:t>
            </w:r>
          </w:p>
        </w:tc>
        <w:tc>
          <w:tcPr>
            <w:tcW w:w="0" w:type="auto"/>
            <w:vAlign w:val="center"/>
          </w:tcPr>
          <w:p w14:paraId="545FD80F" w14:textId="1CFBFE5F" w:rsidR="007A36F6" w:rsidRPr="0000171F" w:rsidRDefault="007A36F6" w:rsidP="007A36F6">
            <w:pPr>
              <w:pStyle w:val="BodyText2"/>
              <w:spacing w:before="0" w:after="0" w:line="360" w:lineRule="auto"/>
              <w:jc w:val="center"/>
              <w:rPr>
                <w:rFonts w:ascii="Cambria" w:hAnsi="Cambria"/>
                <w:b/>
                <w:bCs/>
                <w:sz w:val="24"/>
                <w:szCs w:val="24"/>
              </w:rPr>
            </w:pPr>
            <w:r w:rsidRPr="0000171F">
              <w:rPr>
                <w:rFonts w:ascii="Cambria" w:hAnsi="Cambria" w:cs="Calibri"/>
                <w:b/>
                <w:bCs/>
                <w:color w:val="000000"/>
                <w:sz w:val="24"/>
                <w:szCs w:val="24"/>
              </w:rPr>
              <w:t>2123.000</w:t>
            </w:r>
          </w:p>
        </w:tc>
      </w:tr>
    </w:tbl>
    <w:p w14:paraId="59137DC2" w14:textId="21C57642" w:rsidR="005053AB" w:rsidRDefault="006D2771" w:rsidP="0000171F">
      <w:pPr>
        <w:pStyle w:val="BodyText2"/>
        <w:spacing w:before="0" w:after="0"/>
        <w:jc w:val="both"/>
        <w:rPr>
          <w:rFonts w:ascii="Cambria" w:hAnsi="Cambria"/>
          <w:sz w:val="24"/>
          <w:szCs w:val="24"/>
        </w:rPr>
      </w:pPr>
      <w:r>
        <w:rPr>
          <w:rFonts w:ascii="Cambria" w:hAnsi="Cambria"/>
          <w:sz w:val="24"/>
          <w:szCs w:val="24"/>
        </w:rPr>
        <w:t xml:space="preserve">*Consumption </w:t>
      </w:r>
      <w:r w:rsidR="00F73E30">
        <w:rPr>
          <w:rFonts w:ascii="Cambria" w:hAnsi="Cambria"/>
          <w:sz w:val="24"/>
          <w:szCs w:val="24"/>
        </w:rPr>
        <w:t xml:space="preserve">under Railway for </w:t>
      </w:r>
      <w:r w:rsidR="007A36F6">
        <w:rPr>
          <w:rFonts w:ascii="Cambria" w:hAnsi="Cambria"/>
          <w:sz w:val="24"/>
          <w:szCs w:val="24"/>
        </w:rPr>
        <w:t xml:space="preserve">current year &amp; </w:t>
      </w:r>
      <w:r w:rsidR="00F73E30">
        <w:rPr>
          <w:rFonts w:ascii="Cambria" w:hAnsi="Cambria"/>
          <w:sz w:val="24"/>
          <w:szCs w:val="24"/>
        </w:rPr>
        <w:t>ensuing year has not been considered under HT as the connectivity has been shifted to EHT level</w:t>
      </w:r>
      <w:r w:rsidR="003D1C6D">
        <w:rPr>
          <w:rFonts w:ascii="Cambria" w:hAnsi="Cambria"/>
          <w:sz w:val="24"/>
          <w:szCs w:val="24"/>
        </w:rPr>
        <w:t>.</w:t>
      </w:r>
    </w:p>
    <w:p w14:paraId="645FC1E0" w14:textId="15281C4A" w:rsidR="004D7B6B" w:rsidRDefault="004D7B6B" w:rsidP="0035445C">
      <w:pPr>
        <w:pStyle w:val="BodyText2"/>
        <w:spacing w:line="360" w:lineRule="auto"/>
        <w:jc w:val="both"/>
        <w:rPr>
          <w:rFonts w:ascii="Cambria" w:hAnsi="Cambria"/>
          <w:sz w:val="24"/>
          <w:szCs w:val="24"/>
        </w:rPr>
      </w:pPr>
      <w:r>
        <w:rPr>
          <w:rFonts w:ascii="Cambria" w:hAnsi="Cambria"/>
          <w:sz w:val="24"/>
          <w:szCs w:val="24"/>
        </w:rPr>
        <w:t xml:space="preserve">The above consumption </w:t>
      </w:r>
      <w:r w:rsidR="007A36F6">
        <w:rPr>
          <w:rFonts w:ascii="Cambria" w:hAnsi="Cambria"/>
          <w:sz w:val="24"/>
          <w:szCs w:val="24"/>
        </w:rPr>
        <w:t>is</w:t>
      </w:r>
      <w:r>
        <w:rPr>
          <w:rFonts w:ascii="Cambria" w:hAnsi="Cambria"/>
          <w:sz w:val="24"/>
          <w:szCs w:val="24"/>
        </w:rPr>
        <w:t xml:space="preserve"> in KWH, </w:t>
      </w:r>
      <w:r w:rsidR="007A36F6">
        <w:rPr>
          <w:rFonts w:ascii="Cambria" w:hAnsi="Cambria"/>
          <w:sz w:val="24"/>
          <w:szCs w:val="24"/>
        </w:rPr>
        <w:t>however</w:t>
      </w:r>
      <w:r>
        <w:rPr>
          <w:rFonts w:ascii="Cambria" w:hAnsi="Cambria"/>
          <w:sz w:val="24"/>
          <w:szCs w:val="24"/>
        </w:rPr>
        <w:t>, the category wise kWh vis-à-vis kVAh billing has been provided by the licensee in OERC prescribed format T-1.</w:t>
      </w:r>
    </w:p>
    <w:p w14:paraId="5BCC5E02" w14:textId="084C653A" w:rsidR="00064FE2" w:rsidRDefault="00F40194" w:rsidP="0035445C">
      <w:pPr>
        <w:pStyle w:val="BodyText2"/>
        <w:spacing w:line="360" w:lineRule="auto"/>
        <w:jc w:val="both"/>
        <w:rPr>
          <w:rFonts w:ascii="Cambria" w:hAnsi="Cambria"/>
          <w:sz w:val="24"/>
          <w:szCs w:val="24"/>
        </w:rPr>
      </w:pPr>
      <w:r w:rsidRPr="58C29371">
        <w:rPr>
          <w:rFonts w:ascii="Cambria" w:hAnsi="Cambria"/>
          <w:sz w:val="24"/>
          <w:szCs w:val="24"/>
        </w:rPr>
        <w:t xml:space="preserve">HT industries </w:t>
      </w:r>
      <w:r w:rsidR="00EA31A4" w:rsidRPr="58C29371">
        <w:rPr>
          <w:rFonts w:ascii="Cambria" w:hAnsi="Cambria"/>
          <w:sz w:val="24"/>
          <w:szCs w:val="24"/>
        </w:rPr>
        <w:t>t</w:t>
      </w:r>
      <w:r w:rsidR="00064FE2" w:rsidRPr="58C29371">
        <w:rPr>
          <w:rFonts w:ascii="Cambria" w:hAnsi="Cambria"/>
          <w:sz w:val="24"/>
          <w:szCs w:val="24"/>
        </w:rPr>
        <w:t>hose who</w:t>
      </w:r>
      <w:r w:rsidRPr="58C29371">
        <w:rPr>
          <w:rFonts w:ascii="Cambria" w:hAnsi="Cambria"/>
          <w:sz w:val="24"/>
          <w:szCs w:val="24"/>
        </w:rPr>
        <w:t xml:space="preserve"> </w:t>
      </w:r>
      <w:r w:rsidR="00D42F63" w:rsidRPr="58C29371">
        <w:rPr>
          <w:rFonts w:ascii="Cambria" w:hAnsi="Cambria"/>
          <w:sz w:val="24"/>
          <w:szCs w:val="24"/>
        </w:rPr>
        <w:t>were</w:t>
      </w:r>
      <w:r w:rsidRPr="58C29371">
        <w:rPr>
          <w:rFonts w:ascii="Cambria" w:hAnsi="Cambria"/>
          <w:sz w:val="24"/>
          <w:szCs w:val="24"/>
        </w:rPr>
        <w:t xml:space="preserve"> regularly drawing power under open access </w:t>
      </w:r>
      <w:r w:rsidR="0035445C" w:rsidRPr="58C29371">
        <w:rPr>
          <w:rFonts w:ascii="Cambria" w:hAnsi="Cambria"/>
          <w:sz w:val="24"/>
          <w:szCs w:val="24"/>
        </w:rPr>
        <w:t xml:space="preserve">in the past have reduced open access </w:t>
      </w:r>
      <w:r w:rsidR="0002102D">
        <w:rPr>
          <w:rFonts w:ascii="Cambria" w:hAnsi="Cambria"/>
          <w:sz w:val="24"/>
          <w:szCs w:val="24"/>
        </w:rPr>
        <w:t xml:space="preserve">drawl </w:t>
      </w:r>
      <w:r w:rsidR="0035445C" w:rsidRPr="58C29371">
        <w:rPr>
          <w:rFonts w:ascii="Cambria" w:hAnsi="Cambria"/>
          <w:sz w:val="24"/>
          <w:szCs w:val="24"/>
        </w:rPr>
        <w:t xml:space="preserve">due to </w:t>
      </w:r>
      <w:r w:rsidR="007A36F6">
        <w:rPr>
          <w:rFonts w:ascii="Cambria" w:hAnsi="Cambria"/>
          <w:sz w:val="24"/>
          <w:szCs w:val="24"/>
        </w:rPr>
        <w:t xml:space="preserve">fluctuating and </w:t>
      </w:r>
      <w:r w:rsidR="0035445C" w:rsidRPr="58C29371">
        <w:rPr>
          <w:rFonts w:ascii="Cambria" w:hAnsi="Cambria"/>
          <w:sz w:val="24"/>
          <w:szCs w:val="24"/>
        </w:rPr>
        <w:t xml:space="preserve">higher price in IEX and </w:t>
      </w:r>
      <w:r w:rsidR="0002102D">
        <w:rPr>
          <w:rFonts w:ascii="Cambria" w:hAnsi="Cambria"/>
          <w:sz w:val="24"/>
          <w:szCs w:val="24"/>
        </w:rPr>
        <w:t xml:space="preserve">instead </w:t>
      </w:r>
      <w:r w:rsidR="0035445C" w:rsidRPr="58C29371">
        <w:rPr>
          <w:rFonts w:ascii="Cambria" w:hAnsi="Cambria"/>
          <w:sz w:val="24"/>
          <w:szCs w:val="24"/>
        </w:rPr>
        <w:t xml:space="preserve">preferred </w:t>
      </w:r>
      <w:r w:rsidR="00C31CCE">
        <w:rPr>
          <w:rFonts w:ascii="Cambria" w:hAnsi="Cambria"/>
          <w:sz w:val="24"/>
          <w:szCs w:val="24"/>
        </w:rPr>
        <w:t>licensee</w:t>
      </w:r>
      <w:r w:rsidR="0035445C" w:rsidRPr="58C29371">
        <w:rPr>
          <w:rFonts w:ascii="Cambria" w:hAnsi="Cambria"/>
          <w:sz w:val="24"/>
          <w:szCs w:val="24"/>
        </w:rPr>
        <w:t xml:space="preserve"> power</w:t>
      </w:r>
      <w:r w:rsidR="00BA176A" w:rsidRPr="58C29371">
        <w:rPr>
          <w:rFonts w:ascii="Cambria" w:hAnsi="Cambria"/>
          <w:sz w:val="24"/>
          <w:szCs w:val="24"/>
        </w:rPr>
        <w:t>,</w:t>
      </w:r>
      <w:r w:rsidR="00526286" w:rsidRPr="58C29371">
        <w:rPr>
          <w:rFonts w:ascii="Cambria" w:hAnsi="Cambria"/>
          <w:sz w:val="24"/>
          <w:szCs w:val="24"/>
        </w:rPr>
        <w:t xml:space="preserve"> hence the HT drawal </w:t>
      </w:r>
      <w:r w:rsidR="0035445C" w:rsidRPr="58C29371">
        <w:rPr>
          <w:rFonts w:ascii="Cambria" w:hAnsi="Cambria"/>
          <w:sz w:val="24"/>
          <w:szCs w:val="24"/>
        </w:rPr>
        <w:t>ha</w:t>
      </w:r>
      <w:r w:rsidR="003D1C6D" w:rsidRPr="58C29371">
        <w:rPr>
          <w:rFonts w:ascii="Cambria" w:hAnsi="Cambria"/>
          <w:sz w:val="24"/>
          <w:szCs w:val="24"/>
        </w:rPr>
        <w:t>d</w:t>
      </w:r>
      <w:r w:rsidR="0035445C" w:rsidRPr="58C29371">
        <w:rPr>
          <w:rFonts w:ascii="Cambria" w:hAnsi="Cambria"/>
          <w:sz w:val="24"/>
          <w:szCs w:val="24"/>
        </w:rPr>
        <w:t xml:space="preserve"> </w:t>
      </w:r>
      <w:r w:rsidR="00526286" w:rsidRPr="58C29371">
        <w:rPr>
          <w:rFonts w:ascii="Cambria" w:hAnsi="Cambria"/>
          <w:sz w:val="24"/>
          <w:szCs w:val="24"/>
        </w:rPr>
        <w:t xml:space="preserve">increased during FY </w:t>
      </w:r>
      <w:r w:rsidR="00F44BAD">
        <w:rPr>
          <w:rFonts w:ascii="Cambria" w:hAnsi="Cambria"/>
          <w:sz w:val="24"/>
          <w:szCs w:val="24"/>
        </w:rPr>
        <w:t>20</w:t>
      </w:r>
      <w:r w:rsidR="007A36F6">
        <w:rPr>
          <w:rFonts w:ascii="Cambria" w:hAnsi="Cambria"/>
          <w:sz w:val="24"/>
          <w:szCs w:val="24"/>
        </w:rPr>
        <w:t>21-22</w:t>
      </w:r>
      <w:r w:rsidR="00526286" w:rsidRPr="58C29371">
        <w:rPr>
          <w:rFonts w:ascii="Cambria" w:hAnsi="Cambria"/>
          <w:sz w:val="24"/>
          <w:szCs w:val="24"/>
        </w:rPr>
        <w:t xml:space="preserve">. </w:t>
      </w:r>
      <w:r w:rsidR="005D558F">
        <w:rPr>
          <w:rFonts w:ascii="Cambria" w:hAnsi="Cambria"/>
          <w:sz w:val="24"/>
          <w:szCs w:val="24"/>
        </w:rPr>
        <w:t xml:space="preserve">During </w:t>
      </w:r>
      <w:r w:rsidR="003D1C6D" w:rsidRPr="58C29371">
        <w:rPr>
          <w:rFonts w:ascii="Cambria" w:hAnsi="Cambria"/>
          <w:sz w:val="24"/>
          <w:szCs w:val="24"/>
        </w:rPr>
        <w:t>current year in the 1</w:t>
      </w:r>
      <w:r w:rsidR="003D1C6D" w:rsidRPr="58C29371">
        <w:rPr>
          <w:rFonts w:ascii="Cambria" w:hAnsi="Cambria"/>
          <w:sz w:val="24"/>
          <w:szCs w:val="24"/>
          <w:vertAlign w:val="superscript"/>
        </w:rPr>
        <w:t>st</w:t>
      </w:r>
      <w:r w:rsidR="003D1C6D" w:rsidRPr="58C29371">
        <w:rPr>
          <w:rFonts w:ascii="Cambria" w:hAnsi="Cambria"/>
          <w:sz w:val="24"/>
          <w:szCs w:val="24"/>
        </w:rPr>
        <w:t xml:space="preserve"> six</w:t>
      </w:r>
      <w:r w:rsidR="00F44BAD">
        <w:rPr>
          <w:rFonts w:ascii="Cambria" w:hAnsi="Cambria"/>
          <w:sz w:val="24"/>
          <w:szCs w:val="24"/>
        </w:rPr>
        <w:t>-</w:t>
      </w:r>
      <w:r w:rsidR="003D1C6D" w:rsidRPr="58C29371">
        <w:rPr>
          <w:rFonts w:ascii="Cambria" w:hAnsi="Cambria"/>
          <w:sz w:val="24"/>
          <w:szCs w:val="24"/>
        </w:rPr>
        <w:t>month</w:t>
      </w:r>
      <w:r w:rsidR="00F44BAD">
        <w:rPr>
          <w:rFonts w:ascii="Cambria" w:hAnsi="Cambria"/>
          <w:sz w:val="24"/>
          <w:szCs w:val="24"/>
        </w:rPr>
        <w:t>, consumption</w:t>
      </w:r>
      <w:r w:rsidR="003D1C6D" w:rsidRPr="58C29371">
        <w:rPr>
          <w:rFonts w:ascii="Cambria" w:hAnsi="Cambria"/>
          <w:sz w:val="24"/>
          <w:szCs w:val="24"/>
        </w:rPr>
        <w:t xml:space="preserve"> reached </w:t>
      </w:r>
      <w:r w:rsidR="007A36F6">
        <w:rPr>
          <w:rFonts w:ascii="Cambria" w:hAnsi="Cambria"/>
          <w:sz w:val="24"/>
          <w:szCs w:val="24"/>
        </w:rPr>
        <w:t>1025.095</w:t>
      </w:r>
      <w:r w:rsidR="003D1C6D" w:rsidRPr="58C29371">
        <w:rPr>
          <w:rFonts w:ascii="Cambria" w:hAnsi="Cambria"/>
          <w:sz w:val="24"/>
          <w:szCs w:val="24"/>
        </w:rPr>
        <w:t xml:space="preserve"> MU</w:t>
      </w:r>
      <w:r w:rsidR="004D7B6B">
        <w:rPr>
          <w:rFonts w:ascii="Cambria" w:hAnsi="Cambria"/>
          <w:sz w:val="24"/>
          <w:szCs w:val="24"/>
        </w:rPr>
        <w:t xml:space="preserve"> in terms of KWH, at the same time kVAh consumption is </w:t>
      </w:r>
      <w:r w:rsidR="003023CE">
        <w:rPr>
          <w:rFonts w:ascii="Cambria" w:hAnsi="Cambria"/>
          <w:sz w:val="24"/>
          <w:szCs w:val="24"/>
        </w:rPr>
        <w:t>1052.011</w:t>
      </w:r>
      <w:r w:rsidR="004D7B6B">
        <w:rPr>
          <w:rFonts w:ascii="Cambria" w:hAnsi="Cambria"/>
          <w:sz w:val="24"/>
          <w:szCs w:val="24"/>
        </w:rPr>
        <w:t xml:space="preserve"> MU</w:t>
      </w:r>
      <w:r w:rsidR="003D1C6D" w:rsidRPr="58C29371">
        <w:rPr>
          <w:rFonts w:ascii="Cambria" w:hAnsi="Cambria"/>
          <w:sz w:val="24"/>
          <w:szCs w:val="24"/>
        </w:rPr>
        <w:t>. Now</w:t>
      </w:r>
      <w:r w:rsidR="00F44BAD">
        <w:rPr>
          <w:rFonts w:ascii="Cambria" w:hAnsi="Cambria"/>
          <w:sz w:val="24"/>
          <w:szCs w:val="24"/>
        </w:rPr>
        <w:t>,</w:t>
      </w:r>
      <w:r w:rsidR="003D1C6D" w:rsidRPr="58C29371">
        <w:rPr>
          <w:rFonts w:ascii="Cambria" w:hAnsi="Cambria"/>
          <w:sz w:val="24"/>
          <w:szCs w:val="24"/>
        </w:rPr>
        <w:t xml:space="preserve"> situation has improved in some sector</w:t>
      </w:r>
      <w:r w:rsidR="00F44BAD">
        <w:rPr>
          <w:rFonts w:ascii="Cambria" w:hAnsi="Cambria"/>
          <w:sz w:val="24"/>
          <w:szCs w:val="24"/>
        </w:rPr>
        <w:t>s</w:t>
      </w:r>
      <w:r w:rsidR="003D1C6D" w:rsidRPr="58C29371">
        <w:rPr>
          <w:rFonts w:ascii="Cambria" w:hAnsi="Cambria"/>
          <w:sz w:val="24"/>
          <w:szCs w:val="24"/>
        </w:rPr>
        <w:t xml:space="preserve"> </w:t>
      </w:r>
      <w:r w:rsidR="00FB60E1">
        <w:rPr>
          <w:rFonts w:ascii="Cambria" w:hAnsi="Cambria"/>
          <w:sz w:val="24"/>
          <w:szCs w:val="24"/>
        </w:rPr>
        <w:t xml:space="preserve">like steel, cement &amp; aluminum </w:t>
      </w:r>
      <w:r w:rsidR="003D1C6D" w:rsidRPr="58C29371">
        <w:rPr>
          <w:rFonts w:ascii="Cambria" w:hAnsi="Cambria"/>
          <w:sz w:val="24"/>
          <w:szCs w:val="24"/>
        </w:rPr>
        <w:t>and the licensee expect</w:t>
      </w:r>
      <w:r w:rsidR="00F44BAD">
        <w:rPr>
          <w:rFonts w:ascii="Cambria" w:hAnsi="Cambria"/>
          <w:sz w:val="24"/>
          <w:szCs w:val="24"/>
        </w:rPr>
        <w:t>s</w:t>
      </w:r>
      <w:r w:rsidR="003D1C6D" w:rsidRPr="58C29371">
        <w:rPr>
          <w:rFonts w:ascii="Cambria" w:hAnsi="Cambria"/>
          <w:sz w:val="24"/>
          <w:szCs w:val="24"/>
        </w:rPr>
        <w:t xml:space="preserve"> some growth in industrial consumption. At the same time</w:t>
      </w:r>
      <w:r w:rsidR="004D7B6B">
        <w:rPr>
          <w:rFonts w:ascii="Cambria" w:hAnsi="Cambria"/>
          <w:sz w:val="24"/>
          <w:szCs w:val="24"/>
        </w:rPr>
        <w:t xml:space="preserve"> </w:t>
      </w:r>
      <w:r w:rsidR="003023CE">
        <w:rPr>
          <w:rFonts w:ascii="Cambria" w:hAnsi="Cambria"/>
          <w:sz w:val="24"/>
          <w:szCs w:val="24"/>
        </w:rPr>
        <w:t xml:space="preserve">in </w:t>
      </w:r>
      <w:r w:rsidR="004D7B6B">
        <w:rPr>
          <w:rFonts w:ascii="Cambria" w:hAnsi="Cambria"/>
          <w:sz w:val="24"/>
          <w:szCs w:val="24"/>
        </w:rPr>
        <w:t xml:space="preserve">steel sector at 33 </w:t>
      </w:r>
      <w:r w:rsidR="00F44BAD">
        <w:rPr>
          <w:rFonts w:ascii="Cambria" w:hAnsi="Cambria"/>
          <w:sz w:val="24"/>
          <w:szCs w:val="24"/>
        </w:rPr>
        <w:t>kV</w:t>
      </w:r>
      <w:r w:rsidR="004D7B6B">
        <w:rPr>
          <w:rFonts w:ascii="Cambria" w:hAnsi="Cambria"/>
          <w:sz w:val="24"/>
          <w:szCs w:val="24"/>
        </w:rPr>
        <w:t xml:space="preserve"> level and below </w:t>
      </w:r>
      <w:r w:rsidR="003023CE">
        <w:rPr>
          <w:rFonts w:ascii="Cambria" w:hAnsi="Cambria"/>
          <w:sz w:val="24"/>
          <w:szCs w:val="24"/>
        </w:rPr>
        <w:t xml:space="preserve">those who were </w:t>
      </w:r>
      <w:r w:rsidR="003D1C6D" w:rsidRPr="58C29371">
        <w:rPr>
          <w:rFonts w:ascii="Cambria" w:hAnsi="Cambria"/>
          <w:sz w:val="24"/>
          <w:szCs w:val="24"/>
        </w:rPr>
        <w:t xml:space="preserve">struggling </w:t>
      </w:r>
      <w:r w:rsidR="003023CE">
        <w:rPr>
          <w:rFonts w:ascii="Cambria" w:hAnsi="Cambria"/>
          <w:sz w:val="24"/>
          <w:szCs w:val="24"/>
        </w:rPr>
        <w:t xml:space="preserve">preferred </w:t>
      </w:r>
      <w:r w:rsidR="004D7B6B">
        <w:rPr>
          <w:rFonts w:ascii="Cambria" w:hAnsi="Cambria"/>
          <w:sz w:val="24"/>
          <w:szCs w:val="24"/>
        </w:rPr>
        <w:lastRenderedPageBreak/>
        <w:t xml:space="preserve">migrating to Jharkhand, </w:t>
      </w:r>
      <w:r w:rsidR="00B37518">
        <w:rPr>
          <w:rFonts w:ascii="Cambria" w:hAnsi="Cambria"/>
          <w:sz w:val="24"/>
          <w:szCs w:val="24"/>
        </w:rPr>
        <w:t>Chhattisgarh</w:t>
      </w:r>
      <w:r w:rsidR="004D7B6B">
        <w:rPr>
          <w:rFonts w:ascii="Cambria" w:hAnsi="Cambria"/>
          <w:sz w:val="24"/>
          <w:szCs w:val="24"/>
        </w:rPr>
        <w:t xml:space="preserve"> </w:t>
      </w:r>
      <w:r w:rsidR="003023CE">
        <w:rPr>
          <w:rFonts w:ascii="Cambria" w:hAnsi="Cambria"/>
          <w:sz w:val="24"/>
          <w:szCs w:val="24"/>
        </w:rPr>
        <w:t>are keeping hope with Hon’ble Commission for stability &amp; continuance of concessional tariff</w:t>
      </w:r>
      <w:r w:rsidR="00B37518">
        <w:rPr>
          <w:rFonts w:ascii="Cambria" w:hAnsi="Cambria"/>
          <w:sz w:val="24"/>
          <w:szCs w:val="24"/>
        </w:rPr>
        <w:t xml:space="preserve">. </w:t>
      </w:r>
      <w:r w:rsidR="003023CE">
        <w:rPr>
          <w:rFonts w:ascii="Cambria" w:hAnsi="Cambria"/>
          <w:sz w:val="24"/>
          <w:szCs w:val="24"/>
        </w:rPr>
        <w:t xml:space="preserve"> T</w:t>
      </w:r>
      <w:r w:rsidR="00B37518">
        <w:rPr>
          <w:rFonts w:ascii="Cambria" w:hAnsi="Cambria"/>
          <w:sz w:val="24"/>
          <w:szCs w:val="24"/>
        </w:rPr>
        <w:t xml:space="preserve">he licensee has </w:t>
      </w:r>
      <w:r w:rsidR="003023CE">
        <w:rPr>
          <w:rFonts w:ascii="Cambria" w:hAnsi="Cambria"/>
          <w:sz w:val="24"/>
          <w:szCs w:val="24"/>
        </w:rPr>
        <w:t xml:space="preserve">also </w:t>
      </w:r>
      <w:r w:rsidR="00B37518">
        <w:rPr>
          <w:rFonts w:ascii="Cambria" w:hAnsi="Cambria"/>
          <w:sz w:val="24"/>
          <w:szCs w:val="24"/>
        </w:rPr>
        <w:t>proposed</w:t>
      </w:r>
      <w:r w:rsidR="003023CE">
        <w:rPr>
          <w:rFonts w:ascii="Cambria" w:hAnsi="Cambria"/>
          <w:sz w:val="24"/>
          <w:szCs w:val="24"/>
        </w:rPr>
        <w:t xml:space="preserve"> for continuance of the existing concessional tariff with few other </w:t>
      </w:r>
      <w:r w:rsidR="00B37518">
        <w:rPr>
          <w:rFonts w:ascii="Cambria" w:hAnsi="Cambria"/>
          <w:sz w:val="24"/>
          <w:szCs w:val="24"/>
        </w:rPr>
        <w:t xml:space="preserve">schemes in its proposal to retain the industries, </w:t>
      </w:r>
      <w:r w:rsidR="00F44BAD">
        <w:rPr>
          <w:rFonts w:ascii="Cambria" w:hAnsi="Cambria"/>
          <w:sz w:val="24"/>
          <w:szCs w:val="24"/>
        </w:rPr>
        <w:t xml:space="preserve">the </w:t>
      </w:r>
      <w:r w:rsidR="00B37518">
        <w:rPr>
          <w:rFonts w:ascii="Cambria" w:hAnsi="Cambria"/>
          <w:sz w:val="24"/>
          <w:szCs w:val="24"/>
        </w:rPr>
        <w:t>Hon’ble Commission’s decision in this regard may help to a larger extent.</w:t>
      </w:r>
      <w:r w:rsidR="009D2029" w:rsidRPr="58C29371">
        <w:rPr>
          <w:rFonts w:ascii="Cambria" w:hAnsi="Cambria"/>
          <w:sz w:val="24"/>
          <w:szCs w:val="24"/>
        </w:rPr>
        <w:t xml:space="preserve"> </w:t>
      </w:r>
      <w:r w:rsidR="00526286" w:rsidRPr="58C29371">
        <w:rPr>
          <w:rFonts w:ascii="Cambria" w:hAnsi="Cambria"/>
          <w:sz w:val="24"/>
          <w:szCs w:val="24"/>
        </w:rPr>
        <w:t>So</w:t>
      </w:r>
      <w:r w:rsidR="00664051" w:rsidRPr="58C29371">
        <w:rPr>
          <w:rFonts w:ascii="Cambria" w:hAnsi="Cambria"/>
          <w:sz w:val="24"/>
          <w:szCs w:val="24"/>
        </w:rPr>
        <w:t>,</w:t>
      </w:r>
      <w:r w:rsidR="00526286" w:rsidRPr="58C29371">
        <w:rPr>
          <w:rFonts w:ascii="Cambria" w:hAnsi="Cambria"/>
          <w:sz w:val="24"/>
          <w:szCs w:val="24"/>
        </w:rPr>
        <w:t xml:space="preserve"> </w:t>
      </w:r>
      <w:r w:rsidR="003922F7">
        <w:rPr>
          <w:rFonts w:ascii="Cambria" w:hAnsi="Cambria"/>
          <w:sz w:val="24"/>
          <w:szCs w:val="24"/>
        </w:rPr>
        <w:t>c</w:t>
      </w:r>
      <w:r w:rsidR="00664051" w:rsidRPr="58C29371">
        <w:rPr>
          <w:rFonts w:ascii="Cambria" w:hAnsi="Cambria"/>
          <w:sz w:val="24"/>
          <w:szCs w:val="24"/>
        </w:rPr>
        <w:t>o</w:t>
      </w:r>
      <w:r w:rsidR="00B01A16" w:rsidRPr="58C29371">
        <w:rPr>
          <w:rFonts w:ascii="Cambria" w:hAnsi="Cambria"/>
          <w:sz w:val="24"/>
          <w:szCs w:val="24"/>
        </w:rPr>
        <w:t xml:space="preserve">nsidering the </w:t>
      </w:r>
      <w:r w:rsidR="009D2029" w:rsidRPr="58C29371">
        <w:rPr>
          <w:rFonts w:ascii="Cambria" w:hAnsi="Cambria"/>
          <w:sz w:val="24"/>
          <w:szCs w:val="24"/>
        </w:rPr>
        <w:t>normal trend</w:t>
      </w:r>
      <w:r w:rsidR="003922F7">
        <w:rPr>
          <w:rFonts w:ascii="Cambria" w:hAnsi="Cambria"/>
          <w:sz w:val="24"/>
          <w:szCs w:val="24"/>
        </w:rPr>
        <w:t xml:space="preserve"> projection for</w:t>
      </w:r>
      <w:r w:rsidR="009D2029" w:rsidRPr="58C29371">
        <w:rPr>
          <w:rFonts w:ascii="Cambria" w:hAnsi="Cambria"/>
          <w:sz w:val="24"/>
          <w:szCs w:val="24"/>
        </w:rPr>
        <w:t xml:space="preserve"> the ensuing year with </w:t>
      </w:r>
      <w:r w:rsidR="00021D0C">
        <w:rPr>
          <w:rFonts w:ascii="Cambria" w:hAnsi="Cambria"/>
          <w:sz w:val="24"/>
          <w:szCs w:val="24"/>
        </w:rPr>
        <w:t xml:space="preserve">minor </w:t>
      </w:r>
      <w:r w:rsidR="00B01A16" w:rsidRPr="58C29371">
        <w:rPr>
          <w:rFonts w:ascii="Cambria" w:hAnsi="Cambria"/>
          <w:sz w:val="24"/>
          <w:szCs w:val="24"/>
        </w:rPr>
        <w:t>additional load</w:t>
      </w:r>
      <w:r w:rsidR="00021D0C">
        <w:rPr>
          <w:rFonts w:ascii="Cambria" w:hAnsi="Cambria"/>
          <w:sz w:val="24"/>
          <w:szCs w:val="24"/>
        </w:rPr>
        <w:t xml:space="preserve"> (considering both increase and decrease)</w:t>
      </w:r>
      <w:r w:rsidR="00B01A16" w:rsidRPr="58C29371">
        <w:rPr>
          <w:rFonts w:ascii="Cambria" w:hAnsi="Cambria"/>
          <w:sz w:val="24"/>
          <w:szCs w:val="24"/>
        </w:rPr>
        <w:t xml:space="preserve"> growth as well as possibility of </w:t>
      </w:r>
      <w:r w:rsidR="009D2029" w:rsidRPr="58C29371">
        <w:rPr>
          <w:rFonts w:ascii="Cambria" w:hAnsi="Cambria"/>
          <w:sz w:val="24"/>
          <w:szCs w:val="24"/>
        </w:rPr>
        <w:t xml:space="preserve">some </w:t>
      </w:r>
      <w:r w:rsidR="0035445C" w:rsidRPr="58C29371">
        <w:rPr>
          <w:rFonts w:ascii="Cambria" w:hAnsi="Cambria"/>
          <w:sz w:val="24"/>
          <w:szCs w:val="24"/>
        </w:rPr>
        <w:t xml:space="preserve">new industries the utility has estimated </w:t>
      </w:r>
      <w:r w:rsidR="00671077">
        <w:rPr>
          <w:rFonts w:ascii="Cambria" w:hAnsi="Cambria"/>
          <w:sz w:val="24"/>
          <w:szCs w:val="24"/>
        </w:rPr>
        <w:t>2123</w:t>
      </w:r>
      <w:r w:rsidR="0035445C" w:rsidRPr="58C29371">
        <w:rPr>
          <w:rFonts w:ascii="Cambria" w:hAnsi="Cambria"/>
          <w:sz w:val="24"/>
          <w:szCs w:val="24"/>
        </w:rPr>
        <w:t xml:space="preserve"> MU for FY 20</w:t>
      </w:r>
      <w:r w:rsidR="00664051" w:rsidRPr="58C29371">
        <w:rPr>
          <w:rFonts w:ascii="Cambria" w:hAnsi="Cambria"/>
          <w:sz w:val="24"/>
          <w:szCs w:val="24"/>
        </w:rPr>
        <w:t>2</w:t>
      </w:r>
      <w:r w:rsidR="00671077">
        <w:rPr>
          <w:rFonts w:ascii="Cambria" w:hAnsi="Cambria"/>
          <w:sz w:val="24"/>
          <w:szCs w:val="24"/>
        </w:rPr>
        <w:t>3</w:t>
      </w:r>
      <w:r w:rsidR="0035445C" w:rsidRPr="58C29371">
        <w:rPr>
          <w:rFonts w:ascii="Cambria" w:hAnsi="Cambria"/>
          <w:sz w:val="24"/>
          <w:szCs w:val="24"/>
        </w:rPr>
        <w:t>-2</w:t>
      </w:r>
      <w:r w:rsidR="00671077">
        <w:rPr>
          <w:rFonts w:ascii="Cambria" w:hAnsi="Cambria"/>
          <w:sz w:val="24"/>
          <w:szCs w:val="24"/>
        </w:rPr>
        <w:t>4</w:t>
      </w:r>
      <w:r w:rsidR="0035445C" w:rsidRPr="58C29371">
        <w:rPr>
          <w:rFonts w:ascii="Cambria" w:hAnsi="Cambria"/>
          <w:sz w:val="24"/>
          <w:szCs w:val="24"/>
        </w:rPr>
        <w:t>.</w:t>
      </w:r>
      <w:r w:rsidR="00836D00" w:rsidRPr="58C29371">
        <w:rPr>
          <w:rFonts w:ascii="Cambria" w:hAnsi="Cambria"/>
          <w:sz w:val="24"/>
          <w:szCs w:val="24"/>
        </w:rPr>
        <w:t xml:space="preserve"> </w:t>
      </w:r>
      <w:r w:rsidR="00664051" w:rsidRPr="58C29371">
        <w:rPr>
          <w:rFonts w:ascii="Cambria" w:hAnsi="Cambria"/>
          <w:sz w:val="24"/>
          <w:szCs w:val="24"/>
        </w:rPr>
        <w:t>The ove</w:t>
      </w:r>
      <w:r w:rsidR="009D2029" w:rsidRPr="58C29371">
        <w:rPr>
          <w:rFonts w:ascii="Cambria" w:hAnsi="Cambria"/>
          <w:sz w:val="24"/>
          <w:szCs w:val="24"/>
        </w:rPr>
        <w:t xml:space="preserve">rall growth has been taken a </w:t>
      </w:r>
      <w:r w:rsidR="00671077">
        <w:rPr>
          <w:rFonts w:ascii="Cambria" w:hAnsi="Cambria"/>
          <w:sz w:val="24"/>
          <w:szCs w:val="24"/>
        </w:rPr>
        <w:t>4.84</w:t>
      </w:r>
      <w:r w:rsidR="00836D00" w:rsidRPr="58C29371">
        <w:rPr>
          <w:rFonts w:ascii="Cambria" w:hAnsi="Cambria"/>
          <w:sz w:val="24"/>
          <w:szCs w:val="24"/>
        </w:rPr>
        <w:t>%.</w:t>
      </w:r>
    </w:p>
    <w:p w14:paraId="4A3F4718" w14:textId="402BDBA6" w:rsidR="00223142" w:rsidRDefault="00664051" w:rsidP="004276A0">
      <w:pPr>
        <w:pStyle w:val="BodyText2"/>
        <w:spacing w:line="360" w:lineRule="auto"/>
        <w:jc w:val="both"/>
        <w:rPr>
          <w:rFonts w:ascii="Cambria" w:hAnsi="Cambria"/>
          <w:sz w:val="24"/>
          <w:szCs w:val="24"/>
        </w:rPr>
      </w:pPr>
      <w:r>
        <w:rPr>
          <w:rFonts w:ascii="Cambria" w:hAnsi="Cambria"/>
          <w:sz w:val="24"/>
          <w:szCs w:val="24"/>
        </w:rPr>
        <w:t xml:space="preserve">The drawl under HT category includes drawal of </w:t>
      </w:r>
      <w:r w:rsidR="00B01A16">
        <w:rPr>
          <w:rFonts w:ascii="Cambria" w:hAnsi="Cambria"/>
          <w:sz w:val="24"/>
          <w:szCs w:val="24"/>
        </w:rPr>
        <w:t>M/S Linde India ltd</w:t>
      </w:r>
      <w:r w:rsidR="00F44BAD">
        <w:rPr>
          <w:rFonts w:ascii="Cambria" w:hAnsi="Cambria"/>
          <w:sz w:val="24"/>
          <w:szCs w:val="24"/>
        </w:rPr>
        <w:t>.,</w:t>
      </w:r>
      <w:r w:rsidR="00B01A16">
        <w:rPr>
          <w:rFonts w:ascii="Cambria" w:hAnsi="Cambria"/>
          <w:sz w:val="24"/>
          <w:szCs w:val="24"/>
        </w:rPr>
        <w:t xml:space="preserve"> who is availing power supply through tripartite agreement between RSP, Linde &amp; </w:t>
      </w:r>
      <w:r w:rsidR="003922F7">
        <w:rPr>
          <w:rFonts w:ascii="Cambria" w:hAnsi="Cambria"/>
          <w:sz w:val="24"/>
          <w:szCs w:val="24"/>
        </w:rPr>
        <w:t>TPWODL</w:t>
      </w:r>
      <w:r w:rsidR="00B01A16">
        <w:rPr>
          <w:rFonts w:ascii="Cambria" w:hAnsi="Cambria"/>
          <w:sz w:val="24"/>
          <w:szCs w:val="24"/>
        </w:rPr>
        <w:t xml:space="preserve"> from MSDS VI of RSP which is inside premises of RSP.</w:t>
      </w:r>
      <w:r>
        <w:rPr>
          <w:rFonts w:ascii="Cambria" w:hAnsi="Cambria"/>
          <w:sz w:val="24"/>
          <w:szCs w:val="24"/>
        </w:rPr>
        <w:t xml:space="preserve"> This </w:t>
      </w:r>
      <w:r w:rsidR="009D2029">
        <w:rPr>
          <w:rFonts w:ascii="Cambria" w:hAnsi="Cambria"/>
          <w:sz w:val="24"/>
          <w:szCs w:val="24"/>
        </w:rPr>
        <w:t xml:space="preserve">is </w:t>
      </w:r>
      <w:r w:rsidR="00F44BAD">
        <w:rPr>
          <w:rFonts w:ascii="Cambria" w:hAnsi="Cambria"/>
          <w:sz w:val="24"/>
          <w:szCs w:val="24"/>
        </w:rPr>
        <w:t xml:space="preserve">the </w:t>
      </w:r>
      <w:r>
        <w:rPr>
          <w:rFonts w:ascii="Cambria" w:hAnsi="Cambria"/>
          <w:sz w:val="24"/>
          <w:szCs w:val="24"/>
        </w:rPr>
        <w:t xml:space="preserve">only industry </w:t>
      </w:r>
      <w:r w:rsidR="00F44BAD">
        <w:rPr>
          <w:rFonts w:ascii="Cambria" w:hAnsi="Cambria"/>
          <w:sz w:val="24"/>
          <w:szCs w:val="24"/>
        </w:rPr>
        <w:t xml:space="preserve">which </w:t>
      </w:r>
      <w:r>
        <w:rPr>
          <w:rFonts w:ascii="Cambria" w:hAnsi="Cambria"/>
          <w:sz w:val="24"/>
          <w:szCs w:val="24"/>
        </w:rPr>
        <w:t>contribute</w:t>
      </w:r>
      <w:r w:rsidR="00F44BAD">
        <w:rPr>
          <w:rFonts w:ascii="Cambria" w:hAnsi="Cambria"/>
          <w:sz w:val="24"/>
          <w:szCs w:val="24"/>
        </w:rPr>
        <w:t>s</w:t>
      </w:r>
      <w:r>
        <w:rPr>
          <w:rFonts w:ascii="Cambria" w:hAnsi="Cambria"/>
          <w:sz w:val="24"/>
          <w:szCs w:val="24"/>
        </w:rPr>
        <w:t xml:space="preserve"> around 1</w:t>
      </w:r>
      <w:r w:rsidR="00671077">
        <w:rPr>
          <w:rFonts w:ascii="Cambria" w:hAnsi="Cambria"/>
          <w:sz w:val="24"/>
          <w:szCs w:val="24"/>
        </w:rPr>
        <w:t>6</w:t>
      </w:r>
      <w:r>
        <w:rPr>
          <w:rFonts w:ascii="Cambria" w:hAnsi="Cambria"/>
          <w:sz w:val="24"/>
          <w:szCs w:val="24"/>
        </w:rPr>
        <w:t xml:space="preserve">% of the entire HT consumption out of </w:t>
      </w:r>
      <w:r w:rsidR="00671077">
        <w:rPr>
          <w:rFonts w:ascii="Cambria" w:hAnsi="Cambria"/>
          <w:sz w:val="24"/>
          <w:szCs w:val="24"/>
        </w:rPr>
        <w:t>1086</w:t>
      </w:r>
      <w:r>
        <w:rPr>
          <w:rFonts w:ascii="Cambria" w:hAnsi="Cambria"/>
          <w:sz w:val="24"/>
          <w:szCs w:val="24"/>
        </w:rPr>
        <w:t xml:space="preserve"> consumers. </w:t>
      </w:r>
      <w:r w:rsidR="00B01A16">
        <w:rPr>
          <w:rFonts w:ascii="Cambria" w:hAnsi="Cambria"/>
          <w:sz w:val="24"/>
          <w:szCs w:val="24"/>
        </w:rPr>
        <w:t xml:space="preserve"> </w:t>
      </w:r>
      <w:r w:rsidR="000C7D33">
        <w:rPr>
          <w:rFonts w:ascii="Cambria" w:hAnsi="Cambria"/>
          <w:sz w:val="24"/>
          <w:szCs w:val="24"/>
        </w:rPr>
        <w:t>The CD of the consumer is 43 MVA &amp; the Licensee has projected 3</w:t>
      </w:r>
      <w:r w:rsidR="00671077">
        <w:rPr>
          <w:rFonts w:ascii="Cambria" w:hAnsi="Cambria"/>
          <w:sz w:val="24"/>
          <w:szCs w:val="24"/>
        </w:rPr>
        <w:t>41</w:t>
      </w:r>
      <w:r w:rsidR="000C7D33">
        <w:rPr>
          <w:rFonts w:ascii="Cambria" w:hAnsi="Cambria"/>
          <w:sz w:val="24"/>
          <w:szCs w:val="24"/>
        </w:rPr>
        <w:t xml:space="preserve"> MU</w:t>
      </w:r>
      <w:r w:rsidR="00F44BAD">
        <w:rPr>
          <w:rFonts w:ascii="Cambria" w:hAnsi="Cambria"/>
          <w:sz w:val="24"/>
          <w:szCs w:val="24"/>
        </w:rPr>
        <w:t>s</w:t>
      </w:r>
      <w:r w:rsidR="000C7D33">
        <w:rPr>
          <w:rFonts w:ascii="Cambria" w:hAnsi="Cambria"/>
          <w:sz w:val="24"/>
          <w:szCs w:val="24"/>
        </w:rPr>
        <w:t xml:space="preserve"> to be sold </w:t>
      </w:r>
      <w:r w:rsidR="0035445C">
        <w:rPr>
          <w:rFonts w:ascii="Cambria" w:hAnsi="Cambria"/>
          <w:sz w:val="24"/>
          <w:szCs w:val="24"/>
        </w:rPr>
        <w:t xml:space="preserve">under POI category for </w:t>
      </w:r>
      <w:r w:rsidR="000C7D33">
        <w:rPr>
          <w:rFonts w:ascii="Cambria" w:hAnsi="Cambria"/>
          <w:sz w:val="24"/>
          <w:szCs w:val="24"/>
        </w:rPr>
        <w:t xml:space="preserve">the above consumer during ensuing year considering actual monthly drawl in the current year. </w:t>
      </w:r>
      <w:r w:rsidR="008A1014">
        <w:rPr>
          <w:rFonts w:ascii="Cambria" w:hAnsi="Cambria"/>
          <w:sz w:val="24"/>
          <w:szCs w:val="24"/>
        </w:rPr>
        <w:t>In addition to same</w:t>
      </w:r>
      <w:r w:rsidR="00C90665">
        <w:rPr>
          <w:rFonts w:ascii="Cambria" w:hAnsi="Cambria"/>
          <w:sz w:val="24"/>
          <w:szCs w:val="24"/>
        </w:rPr>
        <w:t>,</w:t>
      </w:r>
      <w:r w:rsidR="008A1014">
        <w:rPr>
          <w:rFonts w:ascii="Cambria" w:hAnsi="Cambria"/>
          <w:sz w:val="24"/>
          <w:szCs w:val="24"/>
        </w:rPr>
        <w:t xml:space="preserve"> one more tripartite agreement has been executed between RSP, </w:t>
      </w:r>
      <w:r w:rsidR="0080303A">
        <w:rPr>
          <w:rFonts w:ascii="Cambria" w:hAnsi="Cambria"/>
          <w:sz w:val="24"/>
          <w:szCs w:val="24"/>
        </w:rPr>
        <w:t>TPWODL</w:t>
      </w:r>
      <w:r w:rsidR="008A1014">
        <w:rPr>
          <w:rFonts w:ascii="Cambria" w:hAnsi="Cambria"/>
          <w:sz w:val="24"/>
          <w:szCs w:val="24"/>
        </w:rPr>
        <w:t xml:space="preserve"> and SE Railway for power supply for their railway sliding inside the premises of RSP. The tripartite agreement has already been approved by Hon’ble commission and railway </w:t>
      </w:r>
      <w:r w:rsidR="00633C84">
        <w:rPr>
          <w:rFonts w:ascii="Cambria" w:hAnsi="Cambria"/>
          <w:sz w:val="24"/>
          <w:szCs w:val="24"/>
        </w:rPr>
        <w:t xml:space="preserve">has </w:t>
      </w:r>
      <w:r w:rsidR="001561B3">
        <w:rPr>
          <w:rFonts w:ascii="Cambria" w:hAnsi="Cambria"/>
          <w:sz w:val="24"/>
          <w:szCs w:val="24"/>
        </w:rPr>
        <w:t xml:space="preserve">already </w:t>
      </w:r>
      <w:r w:rsidR="00633C84">
        <w:rPr>
          <w:rFonts w:ascii="Cambria" w:hAnsi="Cambria"/>
          <w:sz w:val="24"/>
          <w:szCs w:val="24"/>
        </w:rPr>
        <w:t xml:space="preserve">executed the </w:t>
      </w:r>
      <w:r w:rsidR="008A1014">
        <w:rPr>
          <w:rFonts w:ascii="Cambria" w:hAnsi="Cambria"/>
          <w:sz w:val="24"/>
          <w:szCs w:val="24"/>
        </w:rPr>
        <w:t>agreement</w:t>
      </w:r>
      <w:r w:rsidR="00EC5B42">
        <w:rPr>
          <w:rFonts w:ascii="Cambria" w:hAnsi="Cambria"/>
          <w:sz w:val="24"/>
          <w:szCs w:val="24"/>
        </w:rPr>
        <w:t>.</w:t>
      </w:r>
      <w:r w:rsidR="008A1014">
        <w:rPr>
          <w:rFonts w:ascii="Cambria" w:hAnsi="Cambria"/>
          <w:sz w:val="24"/>
          <w:szCs w:val="24"/>
        </w:rPr>
        <w:t xml:space="preserve"> The consumer </w:t>
      </w:r>
      <w:r w:rsidR="00671077">
        <w:rPr>
          <w:rFonts w:ascii="Cambria" w:hAnsi="Cambria"/>
          <w:sz w:val="24"/>
          <w:szCs w:val="24"/>
        </w:rPr>
        <w:t xml:space="preserve">is being </w:t>
      </w:r>
      <w:r w:rsidR="008A1014">
        <w:rPr>
          <w:rFonts w:ascii="Cambria" w:hAnsi="Cambria"/>
          <w:sz w:val="24"/>
          <w:szCs w:val="24"/>
        </w:rPr>
        <w:t>billed under EHT category</w:t>
      </w:r>
      <w:r w:rsidR="005928CF">
        <w:rPr>
          <w:rFonts w:ascii="Cambria" w:hAnsi="Cambria"/>
          <w:sz w:val="24"/>
          <w:szCs w:val="24"/>
        </w:rPr>
        <w:t xml:space="preserve"> at 132 k</w:t>
      </w:r>
      <w:r w:rsidR="00C90665">
        <w:rPr>
          <w:rFonts w:ascii="Cambria" w:hAnsi="Cambria"/>
          <w:sz w:val="24"/>
          <w:szCs w:val="24"/>
        </w:rPr>
        <w:t>V</w:t>
      </w:r>
      <w:r w:rsidR="005928CF">
        <w:rPr>
          <w:rFonts w:ascii="Cambria" w:hAnsi="Cambria"/>
          <w:sz w:val="24"/>
          <w:szCs w:val="24"/>
        </w:rPr>
        <w:t xml:space="preserve"> level. So, m</w:t>
      </w:r>
      <w:r w:rsidR="000C7D33">
        <w:rPr>
          <w:rFonts w:ascii="Cambria" w:hAnsi="Cambria"/>
          <w:sz w:val="24"/>
          <w:szCs w:val="24"/>
        </w:rPr>
        <w:t xml:space="preserve">onthly </w:t>
      </w:r>
      <w:r w:rsidR="005928CF">
        <w:rPr>
          <w:rFonts w:ascii="Cambria" w:hAnsi="Cambria"/>
          <w:sz w:val="24"/>
          <w:szCs w:val="24"/>
        </w:rPr>
        <w:t>b</w:t>
      </w:r>
      <w:r w:rsidR="000C7D33">
        <w:rPr>
          <w:rFonts w:ascii="Cambria" w:hAnsi="Cambria"/>
          <w:sz w:val="24"/>
          <w:szCs w:val="24"/>
        </w:rPr>
        <w:t xml:space="preserve">illing for the </w:t>
      </w:r>
      <w:r w:rsidR="005928CF">
        <w:rPr>
          <w:rFonts w:ascii="Cambria" w:hAnsi="Cambria"/>
          <w:sz w:val="24"/>
          <w:szCs w:val="24"/>
        </w:rPr>
        <w:t xml:space="preserve">three </w:t>
      </w:r>
      <w:r w:rsidR="000C7D33">
        <w:rPr>
          <w:rFonts w:ascii="Cambria" w:hAnsi="Cambria"/>
          <w:sz w:val="24"/>
          <w:szCs w:val="24"/>
        </w:rPr>
        <w:t xml:space="preserve">consumers </w:t>
      </w:r>
      <w:r w:rsidR="00E333BA">
        <w:rPr>
          <w:rFonts w:ascii="Cambria" w:hAnsi="Cambria"/>
          <w:sz w:val="24"/>
          <w:szCs w:val="24"/>
        </w:rPr>
        <w:t>is</w:t>
      </w:r>
      <w:r w:rsidR="000C7D33">
        <w:rPr>
          <w:rFonts w:ascii="Cambria" w:hAnsi="Cambria"/>
          <w:sz w:val="24"/>
          <w:szCs w:val="24"/>
        </w:rPr>
        <w:t xml:space="preserve"> being generated </w:t>
      </w:r>
      <w:r w:rsidR="005928CF">
        <w:rPr>
          <w:rFonts w:ascii="Cambria" w:hAnsi="Cambria"/>
          <w:sz w:val="24"/>
          <w:szCs w:val="24"/>
        </w:rPr>
        <w:t xml:space="preserve">through </w:t>
      </w:r>
      <w:r w:rsidR="000C7D33">
        <w:rPr>
          <w:rFonts w:ascii="Cambria" w:hAnsi="Cambria"/>
          <w:sz w:val="24"/>
          <w:szCs w:val="24"/>
        </w:rPr>
        <w:t>bifurcati</w:t>
      </w:r>
      <w:r w:rsidR="005928CF">
        <w:rPr>
          <w:rFonts w:ascii="Cambria" w:hAnsi="Cambria"/>
          <w:sz w:val="24"/>
          <w:szCs w:val="24"/>
        </w:rPr>
        <w:t>on</w:t>
      </w:r>
      <w:r w:rsidR="00E333BA">
        <w:rPr>
          <w:rFonts w:ascii="Cambria" w:hAnsi="Cambria"/>
          <w:sz w:val="24"/>
          <w:szCs w:val="24"/>
        </w:rPr>
        <w:t xml:space="preserve"> mechanism</w:t>
      </w:r>
      <w:r w:rsidR="005928CF">
        <w:rPr>
          <w:rFonts w:ascii="Cambria" w:hAnsi="Cambria"/>
          <w:sz w:val="24"/>
          <w:szCs w:val="24"/>
        </w:rPr>
        <w:t xml:space="preserve">. M/S Linde &amp; Railway are being billed on the basis of their consumption and thereafter </w:t>
      </w:r>
      <w:r w:rsidR="000C7D33">
        <w:rPr>
          <w:rFonts w:ascii="Cambria" w:hAnsi="Cambria"/>
          <w:sz w:val="24"/>
          <w:szCs w:val="24"/>
        </w:rPr>
        <w:t xml:space="preserve">M/s RSP’s </w:t>
      </w:r>
      <w:r w:rsidR="00E333BA">
        <w:rPr>
          <w:rFonts w:ascii="Cambria" w:hAnsi="Cambria"/>
          <w:sz w:val="24"/>
          <w:szCs w:val="24"/>
        </w:rPr>
        <w:t xml:space="preserve">billing is made subtracting the quantum of </w:t>
      </w:r>
      <w:r w:rsidR="00991F83">
        <w:rPr>
          <w:rFonts w:ascii="Cambria" w:hAnsi="Cambria"/>
          <w:sz w:val="24"/>
          <w:szCs w:val="24"/>
        </w:rPr>
        <w:t>consumption of ab</w:t>
      </w:r>
      <w:r w:rsidR="00E333BA">
        <w:rPr>
          <w:rFonts w:ascii="Cambria" w:hAnsi="Cambria"/>
          <w:sz w:val="24"/>
          <w:szCs w:val="24"/>
        </w:rPr>
        <w:t xml:space="preserve">ove two consumers from </w:t>
      </w:r>
      <w:r w:rsidR="000C7D33">
        <w:rPr>
          <w:rFonts w:ascii="Cambria" w:hAnsi="Cambria"/>
          <w:sz w:val="24"/>
          <w:szCs w:val="24"/>
        </w:rPr>
        <w:t>total consumption</w:t>
      </w:r>
      <w:r w:rsidR="00E333BA">
        <w:rPr>
          <w:rFonts w:ascii="Cambria" w:hAnsi="Cambria"/>
          <w:sz w:val="24"/>
          <w:szCs w:val="24"/>
        </w:rPr>
        <w:t xml:space="preserve"> recorded at </w:t>
      </w:r>
      <w:r w:rsidR="00C90665">
        <w:rPr>
          <w:rFonts w:ascii="Cambria" w:hAnsi="Cambria"/>
          <w:sz w:val="24"/>
          <w:szCs w:val="24"/>
        </w:rPr>
        <w:t>T</w:t>
      </w:r>
      <w:r w:rsidR="00E333BA">
        <w:rPr>
          <w:rFonts w:ascii="Cambria" w:hAnsi="Cambria"/>
          <w:sz w:val="24"/>
          <w:szCs w:val="24"/>
        </w:rPr>
        <w:t>arkera grid of OPTCL</w:t>
      </w:r>
      <w:r w:rsidR="000C7D33">
        <w:rPr>
          <w:rFonts w:ascii="Cambria" w:hAnsi="Cambria"/>
          <w:sz w:val="24"/>
          <w:szCs w:val="24"/>
        </w:rPr>
        <w:t xml:space="preserve">, which is being done through monthly </w:t>
      </w:r>
      <w:r w:rsidR="0035445C">
        <w:rPr>
          <w:rFonts w:ascii="Cambria" w:hAnsi="Cambria"/>
          <w:sz w:val="24"/>
          <w:szCs w:val="24"/>
        </w:rPr>
        <w:t>meter data</w:t>
      </w:r>
      <w:r w:rsidR="000C7D33">
        <w:rPr>
          <w:rFonts w:ascii="Cambria" w:hAnsi="Cambria"/>
          <w:sz w:val="24"/>
          <w:szCs w:val="24"/>
        </w:rPr>
        <w:t>.</w:t>
      </w:r>
      <w:r w:rsidR="00B01A16">
        <w:rPr>
          <w:rFonts w:ascii="Cambria" w:hAnsi="Cambria"/>
          <w:sz w:val="24"/>
          <w:szCs w:val="24"/>
        </w:rPr>
        <w:t xml:space="preserve"> No provision of open access has been made in</w:t>
      </w:r>
      <w:r w:rsidR="000C7D33">
        <w:rPr>
          <w:rFonts w:ascii="Cambria" w:hAnsi="Cambria"/>
          <w:sz w:val="24"/>
          <w:szCs w:val="24"/>
        </w:rPr>
        <w:t xml:space="preserve"> </w:t>
      </w:r>
      <w:r w:rsidR="00B01A16">
        <w:rPr>
          <w:rFonts w:ascii="Cambria" w:hAnsi="Cambria"/>
          <w:sz w:val="24"/>
          <w:szCs w:val="24"/>
        </w:rPr>
        <w:t xml:space="preserve">favour of </w:t>
      </w:r>
      <w:r w:rsidR="00E333BA">
        <w:rPr>
          <w:rFonts w:ascii="Cambria" w:hAnsi="Cambria"/>
          <w:sz w:val="24"/>
          <w:szCs w:val="24"/>
        </w:rPr>
        <w:t xml:space="preserve"> M/S Linde &amp; M/S Railway </w:t>
      </w:r>
      <w:r w:rsidR="000C7D33">
        <w:rPr>
          <w:rFonts w:ascii="Cambria" w:hAnsi="Cambria"/>
          <w:sz w:val="24"/>
          <w:szCs w:val="24"/>
        </w:rPr>
        <w:t xml:space="preserve">as </w:t>
      </w:r>
      <w:r w:rsidR="00991F83">
        <w:rPr>
          <w:rFonts w:ascii="Cambria" w:hAnsi="Cambria"/>
          <w:sz w:val="24"/>
          <w:szCs w:val="24"/>
        </w:rPr>
        <w:t xml:space="preserve">per </w:t>
      </w:r>
      <w:r w:rsidR="00E333BA">
        <w:rPr>
          <w:rFonts w:ascii="Cambria" w:hAnsi="Cambria"/>
          <w:sz w:val="24"/>
          <w:szCs w:val="24"/>
        </w:rPr>
        <w:t xml:space="preserve">terms of tripartite agreement. However, RSP is permitted </w:t>
      </w:r>
      <w:r w:rsidR="008A1014">
        <w:rPr>
          <w:rFonts w:ascii="Cambria" w:hAnsi="Cambria"/>
          <w:sz w:val="24"/>
          <w:szCs w:val="24"/>
        </w:rPr>
        <w:t>to draw under open access.</w:t>
      </w:r>
      <w:r w:rsidR="000C7D33">
        <w:rPr>
          <w:rFonts w:ascii="Cambria" w:hAnsi="Cambria"/>
          <w:sz w:val="24"/>
          <w:szCs w:val="24"/>
        </w:rPr>
        <w:t xml:space="preserve"> </w:t>
      </w:r>
      <w:r w:rsidR="00671077">
        <w:rPr>
          <w:rFonts w:ascii="Cambria" w:hAnsi="Cambria"/>
          <w:sz w:val="24"/>
          <w:szCs w:val="24"/>
        </w:rPr>
        <w:t>With RSP</w:t>
      </w:r>
      <w:r w:rsidR="00C90665">
        <w:rPr>
          <w:rFonts w:ascii="Cambria" w:hAnsi="Cambria"/>
          <w:sz w:val="24"/>
          <w:szCs w:val="24"/>
        </w:rPr>
        <w:t>s</w:t>
      </w:r>
      <w:r w:rsidR="00671077">
        <w:rPr>
          <w:rFonts w:ascii="Cambria" w:hAnsi="Cambria"/>
          <w:sz w:val="24"/>
          <w:szCs w:val="24"/>
        </w:rPr>
        <w:t xml:space="preserve"> CD </w:t>
      </w:r>
      <w:r w:rsidR="00C90665">
        <w:rPr>
          <w:rFonts w:ascii="Cambria" w:hAnsi="Cambria"/>
          <w:sz w:val="24"/>
          <w:szCs w:val="24"/>
        </w:rPr>
        <w:t xml:space="preserve">at </w:t>
      </w:r>
      <w:r w:rsidR="00671077">
        <w:rPr>
          <w:rFonts w:ascii="Cambria" w:hAnsi="Cambria"/>
          <w:sz w:val="24"/>
          <w:szCs w:val="24"/>
        </w:rPr>
        <w:t xml:space="preserve">170 MVA, the drawal of other two consumers are operating at </w:t>
      </w:r>
      <w:r w:rsidR="009A0616">
        <w:rPr>
          <w:rFonts w:ascii="Cambria" w:hAnsi="Cambria"/>
          <w:sz w:val="24"/>
          <w:szCs w:val="24"/>
        </w:rPr>
        <w:t>their CD. It is believed that, as Hon’ble Commission has approved the tripartite agreement in principle, due to non-possibility of direct power supply from the GRID</w:t>
      </w:r>
      <w:r w:rsidR="00C90665">
        <w:rPr>
          <w:rFonts w:ascii="Cambria" w:hAnsi="Cambria"/>
          <w:sz w:val="24"/>
          <w:szCs w:val="24"/>
        </w:rPr>
        <w:t>.</w:t>
      </w:r>
      <w:r w:rsidR="009A0616">
        <w:rPr>
          <w:rFonts w:ascii="Cambria" w:hAnsi="Cambria"/>
          <w:sz w:val="24"/>
          <w:szCs w:val="24"/>
        </w:rPr>
        <w:t xml:space="preserve"> </w:t>
      </w:r>
      <w:r w:rsidR="00C90665">
        <w:rPr>
          <w:rFonts w:ascii="Cambria" w:hAnsi="Cambria"/>
          <w:sz w:val="24"/>
          <w:szCs w:val="24"/>
        </w:rPr>
        <w:t>H</w:t>
      </w:r>
      <w:r w:rsidR="009A0616">
        <w:rPr>
          <w:rFonts w:ascii="Cambria" w:hAnsi="Cambria"/>
          <w:sz w:val="24"/>
          <w:szCs w:val="24"/>
        </w:rPr>
        <w:t xml:space="preserve">owever for all other purposes like increase or decrease of load the treatment should be as per terms of existing regulation. Accordingly, the load of SE </w:t>
      </w:r>
      <w:r w:rsidR="00FB60E1">
        <w:rPr>
          <w:rFonts w:ascii="Cambria" w:hAnsi="Cambria"/>
          <w:sz w:val="24"/>
          <w:szCs w:val="24"/>
        </w:rPr>
        <w:t>R</w:t>
      </w:r>
      <w:r w:rsidR="009A0616">
        <w:rPr>
          <w:rFonts w:ascii="Cambria" w:hAnsi="Cambria"/>
          <w:sz w:val="24"/>
          <w:szCs w:val="24"/>
        </w:rPr>
        <w:t xml:space="preserve">ly which executed </w:t>
      </w:r>
      <w:r w:rsidR="0071764D">
        <w:rPr>
          <w:rFonts w:ascii="Cambria" w:hAnsi="Cambria"/>
          <w:sz w:val="24"/>
          <w:szCs w:val="24"/>
        </w:rPr>
        <w:t>a</w:t>
      </w:r>
      <w:r w:rsidR="0002102D">
        <w:rPr>
          <w:rFonts w:ascii="Cambria" w:hAnsi="Cambria"/>
          <w:sz w:val="24"/>
          <w:szCs w:val="24"/>
        </w:rPr>
        <w:t xml:space="preserve">n </w:t>
      </w:r>
      <w:r w:rsidR="009A0616">
        <w:rPr>
          <w:rFonts w:ascii="Cambria" w:hAnsi="Cambria"/>
          <w:sz w:val="24"/>
          <w:szCs w:val="24"/>
        </w:rPr>
        <w:t xml:space="preserve">agreement for 12.5 MVA initially has increased the load to 16.5 MVA and now load enhancement of 2 MVA is pending for </w:t>
      </w:r>
      <w:r w:rsidR="00991F83">
        <w:rPr>
          <w:rFonts w:ascii="Cambria" w:hAnsi="Cambria"/>
          <w:sz w:val="24"/>
          <w:szCs w:val="24"/>
        </w:rPr>
        <w:t>permission OPTCL/GRIDCO end</w:t>
      </w:r>
      <w:r w:rsidR="009A0616">
        <w:rPr>
          <w:rFonts w:ascii="Cambria" w:hAnsi="Cambria"/>
          <w:sz w:val="24"/>
          <w:szCs w:val="24"/>
        </w:rPr>
        <w:t>.</w:t>
      </w:r>
      <w:r w:rsidR="00991F83">
        <w:rPr>
          <w:rFonts w:ascii="Cambria" w:hAnsi="Cambria"/>
          <w:sz w:val="24"/>
          <w:szCs w:val="24"/>
        </w:rPr>
        <w:t xml:space="preserve"> Further, as per direction of Hon’ble Commission vide letter no.OERC-Engg-09/2022/1401 dt. 05.12.2022 a formal petition is required to be filed for approval of load as the original TPA was </w:t>
      </w:r>
      <w:r w:rsidR="00991F83">
        <w:rPr>
          <w:rFonts w:ascii="Cambria" w:hAnsi="Cambria"/>
          <w:sz w:val="24"/>
          <w:szCs w:val="24"/>
        </w:rPr>
        <w:lastRenderedPageBreak/>
        <w:t xml:space="preserve">approved by Hon’ble Commission vide case no 33 of 2020. </w:t>
      </w:r>
      <w:r w:rsidR="009A0616">
        <w:rPr>
          <w:rFonts w:ascii="Cambria" w:hAnsi="Cambria"/>
          <w:sz w:val="24"/>
          <w:szCs w:val="24"/>
        </w:rPr>
        <w:t xml:space="preserve"> </w:t>
      </w:r>
      <w:r w:rsidR="00991F83">
        <w:rPr>
          <w:rFonts w:ascii="Cambria" w:hAnsi="Cambria"/>
          <w:sz w:val="24"/>
          <w:szCs w:val="24"/>
        </w:rPr>
        <w:t>Accordingly, SE Rly has already filed an application before Hon’ble Commission on 4</w:t>
      </w:r>
      <w:r w:rsidR="00991F83" w:rsidRPr="00991F83">
        <w:rPr>
          <w:rFonts w:ascii="Cambria" w:hAnsi="Cambria"/>
          <w:sz w:val="24"/>
          <w:szCs w:val="24"/>
          <w:vertAlign w:val="superscript"/>
        </w:rPr>
        <w:t>th</w:t>
      </w:r>
      <w:r w:rsidR="00991F83">
        <w:rPr>
          <w:rFonts w:ascii="Cambria" w:hAnsi="Cambria"/>
          <w:sz w:val="24"/>
          <w:szCs w:val="24"/>
        </w:rPr>
        <w:t xml:space="preserve"> Jan-23. </w:t>
      </w:r>
      <w:r w:rsidR="009A0616">
        <w:rPr>
          <w:rFonts w:ascii="Cambria" w:hAnsi="Cambria"/>
          <w:sz w:val="24"/>
          <w:szCs w:val="24"/>
        </w:rPr>
        <w:t xml:space="preserve">It is the </w:t>
      </w:r>
      <w:r w:rsidR="004565FA">
        <w:rPr>
          <w:rFonts w:ascii="Cambria" w:hAnsi="Cambria"/>
          <w:sz w:val="24"/>
          <w:szCs w:val="24"/>
        </w:rPr>
        <w:t>h</w:t>
      </w:r>
      <w:r w:rsidR="009A0616">
        <w:rPr>
          <w:rFonts w:ascii="Cambria" w:hAnsi="Cambria"/>
          <w:sz w:val="24"/>
          <w:szCs w:val="24"/>
        </w:rPr>
        <w:t xml:space="preserve">umble </w:t>
      </w:r>
      <w:r w:rsidR="00C90665">
        <w:rPr>
          <w:rFonts w:ascii="Cambria" w:hAnsi="Cambria"/>
          <w:sz w:val="24"/>
          <w:szCs w:val="24"/>
        </w:rPr>
        <w:t>s</w:t>
      </w:r>
      <w:r w:rsidR="009A0616">
        <w:rPr>
          <w:rFonts w:ascii="Cambria" w:hAnsi="Cambria"/>
          <w:sz w:val="24"/>
          <w:szCs w:val="24"/>
        </w:rPr>
        <w:t xml:space="preserve">ubmission of </w:t>
      </w:r>
      <w:r w:rsidR="00B70ED0">
        <w:rPr>
          <w:rFonts w:ascii="Cambria" w:hAnsi="Cambria"/>
          <w:sz w:val="24"/>
          <w:szCs w:val="24"/>
        </w:rPr>
        <w:t xml:space="preserve">the </w:t>
      </w:r>
      <w:r w:rsidR="009A0616">
        <w:rPr>
          <w:rFonts w:ascii="Cambria" w:hAnsi="Cambria"/>
          <w:sz w:val="24"/>
          <w:szCs w:val="24"/>
        </w:rPr>
        <w:t xml:space="preserve">applicant for post facto approval of </w:t>
      </w:r>
      <w:r w:rsidR="004565FA">
        <w:rPr>
          <w:rFonts w:ascii="Cambria" w:hAnsi="Cambria"/>
          <w:sz w:val="24"/>
          <w:szCs w:val="24"/>
        </w:rPr>
        <w:t xml:space="preserve">load enhancement from 12.5 MVA to 16.5 MVA and accordance of approval for additional load of 2 MVA may kindly be permitted. Further, in future </w:t>
      </w:r>
      <w:r w:rsidR="009A0616">
        <w:rPr>
          <w:rFonts w:ascii="Cambria" w:hAnsi="Cambria"/>
          <w:sz w:val="24"/>
          <w:szCs w:val="24"/>
        </w:rPr>
        <w:t xml:space="preserve">  </w:t>
      </w:r>
      <w:r w:rsidR="004565FA">
        <w:rPr>
          <w:rFonts w:ascii="Cambria" w:hAnsi="Cambria"/>
          <w:sz w:val="24"/>
          <w:szCs w:val="24"/>
        </w:rPr>
        <w:t>any load enhancement or reduction may kindly be permitted as like of other category of consumers.</w:t>
      </w:r>
    </w:p>
    <w:p w14:paraId="602985B4" w14:textId="77777777" w:rsidR="004276A0" w:rsidRPr="00BF0E9D" w:rsidRDefault="004276A0" w:rsidP="004276A0">
      <w:pPr>
        <w:pStyle w:val="BodyText2"/>
        <w:spacing w:line="360" w:lineRule="auto"/>
        <w:jc w:val="both"/>
        <w:rPr>
          <w:rFonts w:ascii="Cambria" w:hAnsi="Cambria"/>
          <w:b/>
          <w:sz w:val="24"/>
          <w:szCs w:val="24"/>
        </w:rPr>
      </w:pPr>
      <w:r w:rsidRPr="00BF0E9D">
        <w:rPr>
          <w:rFonts w:ascii="Cambria" w:hAnsi="Cambria"/>
          <w:b/>
          <w:sz w:val="24"/>
          <w:szCs w:val="24"/>
        </w:rPr>
        <w:t>EHT Category</w:t>
      </w:r>
    </w:p>
    <w:p w14:paraId="33FB23A2" w14:textId="00C2FDE9" w:rsidR="00C04372" w:rsidRPr="00B70ED0" w:rsidRDefault="004276A0" w:rsidP="004276A0">
      <w:pPr>
        <w:pStyle w:val="BodyText2"/>
        <w:spacing w:line="360" w:lineRule="auto"/>
        <w:jc w:val="both"/>
        <w:rPr>
          <w:rFonts w:ascii="Cambria" w:hAnsi="Cambria"/>
          <w:sz w:val="24"/>
          <w:szCs w:val="24"/>
        </w:rPr>
      </w:pPr>
      <w:r w:rsidRPr="00B70ED0">
        <w:rPr>
          <w:rFonts w:ascii="Cambria" w:hAnsi="Cambria"/>
          <w:sz w:val="24"/>
          <w:szCs w:val="24"/>
        </w:rPr>
        <w:t xml:space="preserve">The </w:t>
      </w:r>
      <w:r w:rsidR="006C38E9" w:rsidRPr="00B70ED0">
        <w:rPr>
          <w:rFonts w:ascii="Cambria" w:hAnsi="Cambria"/>
          <w:sz w:val="24"/>
          <w:szCs w:val="24"/>
        </w:rPr>
        <w:t>Utility</w:t>
      </w:r>
      <w:r w:rsidRPr="00B70ED0">
        <w:rPr>
          <w:rFonts w:ascii="Cambria" w:hAnsi="Cambria"/>
          <w:sz w:val="24"/>
          <w:szCs w:val="24"/>
        </w:rPr>
        <w:t xml:space="preserve"> has projected </w:t>
      </w:r>
      <w:r w:rsidR="004565FA" w:rsidRPr="00B70ED0">
        <w:rPr>
          <w:rFonts w:ascii="Cambria" w:hAnsi="Cambria"/>
          <w:sz w:val="24"/>
          <w:szCs w:val="24"/>
        </w:rPr>
        <w:t>5</w:t>
      </w:r>
      <w:r w:rsidR="00DC0FCE" w:rsidRPr="00B70ED0">
        <w:rPr>
          <w:rFonts w:ascii="Cambria" w:hAnsi="Cambria"/>
          <w:sz w:val="24"/>
          <w:szCs w:val="24"/>
        </w:rPr>
        <w:t>0</w:t>
      </w:r>
      <w:r w:rsidR="004565FA" w:rsidRPr="00B70ED0">
        <w:rPr>
          <w:rFonts w:ascii="Cambria" w:hAnsi="Cambria"/>
          <w:sz w:val="24"/>
          <w:szCs w:val="24"/>
        </w:rPr>
        <w:t>45</w:t>
      </w:r>
      <w:r w:rsidR="00BA176A" w:rsidRPr="00B70ED0">
        <w:rPr>
          <w:rFonts w:ascii="Cambria" w:hAnsi="Cambria"/>
          <w:sz w:val="24"/>
          <w:szCs w:val="24"/>
        </w:rPr>
        <w:t xml:space="preserve"> </w:t>
      </w:r>
      <w:r w:rsidRPr="00B70ED0">
        <w:rPr>
          <w:rFonts w:ascii="Cambria" w:hAnsi="Cambria"/>
          <w:sz w:val="24"/>
          <w:szCs w:val="24"/>
        </w:rPr>
        <w:t>MU of sales in the ensuing year</w:t>
      </w:r>
      <w:r w:rsidR="00B21CBE" w:rsidRPr="00B70ED0">
        <w:rPr>
          <w:rFonts w:ascii="Cambria" w:hAnsi="Cambria"/>
          <w:sz w:val="24"/>
          <w:szCs w:val="24"/>
        </w:rPr>
        <w:t xml:space="preserve"> analyzing the consumption pattern of each EHT consumer</w:t>
      </w:r>
      <w:r w:rsidRPr="00B70ED0">
        <w:rPr>
          <w:rFonts w:ascii="Cambria" w:hAnsi="Cambria"/>
          <w:sz w:val="24"/>
          <w:szCs w:val="24"/>
        </w:rPr>
        <w:t xml:space="preserve">. </w:t>
      </w:r>
      <w:r w:rsidR="004565FA" w:rsidRPr="00B70ED0">
        <w:rPr>
          <w:rFonts w:ascii="Cambria" w:hAnsi="Cambria"/>
          <w:sz w:val="24"/>
          <w:szCs w:val="24"/>
        </w:rPr>
        <w:t>This includes 2</w:t>
      </w:r>
      <w:r w:rsidR="00DC0FCE" w:rsidRPr="00B70ED0">
        <w:rPr>
          <w:rFonts w:ascii="Cambria" w:hAnsi="Cambria"/>
          <w:sz w:val="24"/>
          <w:szCs w:val="24"/>
        </w:rPr>
        <w:t>0</w:t>
      </w:r>
      <w:r w:rsidR="004565FA" w:rsidRPr="00B70ED0">
        <w:rPr>
          <w:rFonts w:ascii="Cambria" w:hAnsi="Cambria"/>
          <w:sz w:val="24"/>
          <w:szCs w:val="24"/>
        </w:rPr>
        <w:t xml:space="preserve">00 MU </w:t>
      </w:r>
      <w:r w:rsidR="00AA12D6" w:rsidRPr="00B70ED0">
        <w:rPr>
          <w:rFonts w:ascii="Cambria" w:hAnsi="Cambria"/>
          <w:sz w:val="24"/>
          <w:szCs w:val="24"/>
        </w:rPr>
        <w:t>proposed to be sold through TPA arrangement</w:t>
      </w:r>
      <w:r w:rsidR="00C750E7" w:rsidRPr="00B70ED0">
        <w:rPr>
          <w:rFonts w:ascii="Cambria" w:hAnsi="Cambria"/>
          <w:sz w:val="24"/>
          <w:szCs w:val="24"/>
        </w:rPr>
        <w:t xml:space="preserve"> and</w:t>
      </w:r>
      <w:r w:rsidR="00AA12D6" w:rsidRPr="00B70ED0">
        <w:rPr>
          <w:rFonts w:ascii="Cambria" w:hAnsi="Cambria"/>
          <w:sz w:val="24"/>
          <w:szCs w:val="24"/>
        </w:rPr>
        <w:t xml:space="preserve"> </w:t>
      </w:r>
      <w:r w:rsidR="00C750E7" w:rsidRPr="00B70ED0">
        <w:rPr>
          <w:rFonts w:ascii="Cambria" w:hAnsi="Cambria"/>
          <w:sz w:val="24"/>
          <w:szCs w:val="24"/>
        </w:rPr>
        <w:t>b</w:t>
      </w:r>
      <w:r w:rsidR="00AA12D6" w:rsidRPr="00B70ED0">
        <w:rPr>
          <w:rFonts w:ascii="Cambria" w:hAnsi="Cambria"/>
          <w:sz w:val="24"/>
          <w:szCs w:val="24"/>
        </w:rPr>
        <w:t xml:space="preserve">alance 3045 MU has been considered considering the drawal pattern of </w:t>
      </w:r>
      <w:r w:rsidR="004565FA" w:rsidRPr="00B70ED0">
        <w:rPr>
          <w:rFonts w:ascii="Cambria" w:hAnsi="Cambria"/>
          <w:sz w:val="24"/>
          <w:szCs w:val="24"/>
        </w:rPr>
        <w:t>40</w:t>
      </w:r>
      <w:r w:rsidRPr="00B70ED0">
        <w:rPr>
          <w:rFonts w:ascii="Cambria" w:hAnsi="Cambria"/>
          <w:sz w:val="24"/>
          <w:szCs w:val="24"/>
        </w:rPr>
        <w:t xml:space="preserve"> EHT consumers including railway</w:t>
      </w:r>
      <w:r w:rsidR="0042679F" w:rsidRPr="00B70ED0">
        <w:rPr>
          <w:rFonts w:ascii="Cambria" w:hAnsi="Cambria"/>
          <w:sz w:val="24"/>
          <w:szCs w:val="24"/>
        </w:rPr>
        <w:t xml:space="preserve"> who is </w:t>
      </w:r>
      <w:r w:rsidRPr="00B70ED0">
        <w:rPr>
          <w:rFonts w:ascii="Cambria" w:hAnsi="Cambria"/>
          <w:sz w:val="24"/>
          <w:szCs w:val="24"/>
        </w:rPr>
        <w:t xml:space="preserve">having </w:t>
      </w:r>
      <w:r w:rsidR="00664051" w:rsidRPr="00B70ED0">
        <w:rPr>
          <w:rFonts w:ascii="Cambria" w:hAnsi="Cambria"/>
          <w:sz w:val="24"/>
          <w:szCs w:val="24"/>
        </w:rPr>
        <w:t>1</w:t>
      </w:r>
      <w:r w:rsidR="004565FA" w:rsidRPr="00B70ED0">
        <w:rPr>
          <w:rFonts w:ascii="Cambria" w:hAnsi="Cambria"/>
          <w:sz w:val="24"/>
          <w:szCs w:val="24"/>
        </w:rPr>
        <w:t>8</w:t>
      </w:r>
      <w:r w:rsidRPr="00B70ED0">
        <w:rPr>
          <w:rFonts w:ascii="Cambria" w:hAnsi="Cambria"/>
          <w:sz w:val="24"/>
          <w:szCs w:val="24"/>
        </w:rPr>
        <w:t xml:space="preserve"> nos</w:t>
      </w:r>
      <w:r w:rsidR="00465116" w:rsidRPr="00B70ED0">
        <w:rPr>
          <w:rFonts w:ascii="Cambria" w:hAnsi="Cambria"/>
          <w:sz w:val="24"/>
          <w:szCs w:val="24"/>
        </w:rPr>
        <w:t>.</w:t>
      </w:r>
      <w:r w:rsidRPr="00B70ED0">
        <w:rPr>
          <w:rFonts w:ascii="Cambria" w:hAnsi="Cambria"/>
          <w:sz w:val="24"/>
          <w:szCs w:val="24"/>
        </w:rPr>
        <w:t xml:space="preserve"> of connections.</w:t>
      </w:r>
      <w:r w:rsidR="002C7050" w:rsidRPr="00B70ED0">
        <w:rPr>
          <w:rFonts w:ascii="Cambria" w:hAnsi="Cambria"/>
          <w:sz w:val="24"/>
          <w:szCs w:val="24"/>
        </w:rPr>
        <w:t xml:space="preserve"> Out of </w:t>
      </w:r>
      <w:r w:rsidR="004565FA" w:rsidRPr="00B70ED0">
        <w:rPr>
          <w:rFonts w:ascii="Cambria" w:hAnsi="Cambria"/>
          <w:sz w:val="24"/>
          <w:szCs w:val="24"/>
        </w:rPr>
        <w:t>40</w:t>
      </w:r>
      <w:r w:rsidR="002C7050" w:rsidRPr="00B70ED0">
        <w:rPr>
          <w:rFonts w:ascii="Cambria" w:hAnsi="Cambria"/>
          <w:sz w:val="24"/>
          <w:szCs w:val="24"/>
        </w:rPr>
        <w:t xml:space="preserve"> Nos., 1 No. Megalift Connection is also availing power supply at 132 KV level but due to </w:t>
      </w:r>
      <w:r w:rsidR="0071764D" w:rsidRPr="00B70ED0">
        <w:rPr>
          <w:rFonts w:ascii="Cambria" w:hAnsi="Cambria"/>
          <w:sz w:val="24"/>
          <w:szCs w:val="24"/>
        </w:rPr>
        <w:t>non-availability</w:t>
      </w:r>
      <w:r w:rsidR="002C7050" w:rsidRPr="00B70ED0">
        <w:rPr>
          <w:rFonts w:ascii="Cambria" w:hAnsi="Cambria"/>
          <w:sz w:val="24"/>
          <w:szCs w:val="24"/>
        </w:rPr>
        <w:t xml:space="preserve"> of tariff category</w:t>
      </w:r>
      <w:r w:rsidR="00C750E7" w:rsidRPr="00B70ED0">
        <w:rPr>
          <w:rFonts w:ascii="Cambria" w:hAnsi="Cambria"/>
          <w:sz w:val="24"/>
          <w:szCs w:val="24"/>
        </w:rPr>
        <w:t>,</w:t>
      </w:r>
      <w:r w:rsidR="002C7050" w:rsidRPr="00B70ED0">
        <w:rPr>
          <w:rFonts w:ascii="Cambria" w:hAnsi="Cambria"/>
          <w:sz w:val="24"/>
          <w:szCs w:val="24"/>
        </w:rPr>
        <w:t xml:space="preserve"> </w:t>
      </w:r>
      <w:r w:rsidR="00465116" w:rsidRPr="00B70ED0">
        <w:rPr>
          <w:rFonts w:ascii="Cambria" w:hAnsi="Cambria"/>
          <w:sz w:val="24"/>
          <w:szCs w:val="24"/>
        </w:rPr>
        <w:t>projection of sales under EHT has been made with balance 3</w:t>
      </w:r>
      <w:r w:rsidR="004565FA" w:rsidRPr="00B70ED0">
        <w:rPr>
          <w:rFonts w:ascii="Cambria" w:hAnsi="Cambria"/>
          <w:sz w:val="24"/>
          <w:szCs w:val="24"/>
        </w:rPr>
        <w:t>9</w:t>
      </w:r>
      <w:r w:rsidR="00465116" w:rsidRPr="00B70ED0">
        <w:rPr>
          <w:rFonts w:ascii="Cambria" w:hAnsi="Cambria"/>
          <w:sz w:val="24"/>
          <w:szCs w:val="24"/>
        </w:rPr>
        <w:t xml:space="preserve"> Nos. of consumers. The consumer availing power supply </w:t>
      </w:r>
      <w:r w:rsidR="006E1E6D" w:rsidRPr="00B70ED0">
        <w:rPr>
          <w:rFonts w:ascii="Cambria" w:hAnsi="Cambria"/>
          <w:sz w:val="24"/>
          <w:szCs w:val="24"/>
        </w:rPr>
        <w:t>under Megalift is being billed under HT tariff as explained in earlier sections.</w:t>
      </w:r>
      <w:r w:rsidR="00065835" w:rsidRPr="00B70ED0">
        <w:rPr>
          <w:rFonts w:ascii="Cambria" w:hAnsi="Cambria"/>
          <w:sz w:val="24"/>
          <w:szCs w:val="24"/>
        </w:rPr>
        <w:t xml:space="preserve"> </w:t>
      </w:r>
      <w:r w:rsidRPr="00B70ED0">
        <w:rPr>
          <w:rFonts w:ascii="Cambria" w:hAnsi="Cambria"/>
          <w:sz w:val="24"/>
          <w:szCs w:val="24"/>
        </w:rPr>
        <w:t>Out of the other 2</w:t>
      </w:r>
      <w:r w:rsidR="004565FA" w:rsidRPr="00B70ED0">
        <w:rPr>
          <w:rFonts w:ascii="Cambria" w:hAnsi="Cambria"/>
          <w:sz w:val="24"/>
          <w:szCs w:val="24"/>
        </w:rPr>
        <w:t>1</w:t>
      </w:r>
      <w:r w:rsidRPr="00B70ED0">
        <w:rPr>
          <w:rFonts w:ascii="Cambria" w:hAnsi="Cambria"/>
          <w:sz w:val="24"/>
          <w:szCs w:val="24"/>
        </w:rPr>
        <w:t xml:space="preserve"> nos</w:t>
      </w:r>
      <w:r w:rsidR="00C750E7" w:rsidRPr="00B70ED0">
        <w:rPr>
          <w:rFonts w:ascii="Cambria" w:hAnsi="Cambria"/>
          <w:sz w:val="24"/>
          <w:szCs w:val="24"/>
        </w:rPr>
        <w:t>.</w:t>
      </w:r>
      <w:r w:rsidRPr="00B70ED0">
        <w:rPr>
          <w:rFonts w:ascii="Cambria" w:hAnsi="Cambria"/>
          <w:sz w:val="24"/>
          <w:szCs w:val="24"/>
        </w:rPr>
        <w:t xml:space="preserve">, </w:t>
      </w:r>
      <w:r w:rsidR="003D0182" w:rsidRPr="00B70ED0">
        <w:rPr>
          <w:rFonts w:ascii="Cambria" w:hAnsi="Cambria"/>
          <w:sz w:val="24"/>
          <w:szCs w:val="24"/>
        </w:rPr>
        <w:t>17</w:t>
      </w:r>
      <w:r w:rsidRPr="00B70ED0">
        <w:rPr>
          <w:rFonts w:ascii="Cambria" w:hAnsi="Cambria"/>
          <w:sz w:val="24"/>
          <w:szCs w:val="24"/>
        </w:rPr>
        <w:t xml:space="preserve"> no</w:t>
      </w:r>
      <w:r w:rsidR="00C750E7" w:rsidRPr="00B70ED0">
        <w:rPr>
          <w:rFonts w:ascii="Cambria" w:hAnsi="Cambria"/>
          <w:sz w:val="24"/>
          <w:szCs w:val="24"/>
        </w:rPr>
        <w:t>s.</w:t>
      </w:r>
      <w:r w:rsidRPr="00B70ED0">
        <w:rPr>
          <w:rFonts w:ascii="Cambria" w:hAnsi="Cambria"/>
          <w:sz w:val="24"/>
          <w:szCs w:val="24"/>
        </w:rPr>
        <w:t xml:space="preserve"> of industries are having their own C</w:t>
      </w:r>
      <w:r w:rsidR="00C508F1" w:rsidRPr="00B70ED0">
        <w:rPr>
          <w:rFonts w:ascii="Cambria" w:hAnsi="Cambria"/>
          <w:sz w:val="24"/>
          <w:szCs w:val="24"/>
        </w:rPr>
        <w:t>G</w:t>
      </w:r>
      <w:r w:rsidRPr="00B70ED0">
        <w:rPr>
          <w:rFonts w:ascii="Cambria" w:hAnsi="Cambria"/>
          <w:sz w:val="24"/>
          <w:szCs w:val="24"/>
        </w:rPr>
        <w:t>P.</w:t>
      </w:r>
      <w:r w:rsidR="00925C89" w:rsidRPr="00B70ED0">
        <w:rPr>
          <w:rFonts w:ascii="Cambria" w:hAnsi="Cambria"/>
          <w:sz w:val="24"/>
          <w:szCs w:val="24"/>
        </w:rPr>
        <w:t xml:space="preserve"> </w:t>
      </w:r>
      <w:r w:rsidRPr="00B70ED0">
        <w:rPr>
          <w:rFonts w:ascii="Cambria" w:hAnsi="Cambria"/>
          <w:sz w:val="24"/>
          <w:szCs w:val="24"/>
        </w:rPr>
        <w:t xml:space="preserve">The drawal made </w:t>
      </w:r>
      <w:r w:rsidR="00B70ED0" w:rsidRPr="00B70ED0">
        <w:rPr>
          <w:rFonts w:ascii="Cambria" w:hAnsi="Cambria"/>
          <w:sz w:val="24"/>
          <w:szCs w:val="24"/>
        </w:rPr>
        <w:t xml:space="preserve">under </w:t>
      </w:r>
      <w:r w:rsidRPr="00B70ED0">
        <w:rPr>
          <w:rFonts w:ascii="Cambria" w:hAnsi="Cambria"/>
          <w:sz w:val="24"/>
          <w:szCs w:val="24"/>
        </w:rPr>
        <w:t xml:space="preserve">EHT category </w:t>
      </w:r>
      <w:r w:rsidR="00C750E7" w:rsidRPr="00B70ED0">
        <w:rPr>
          <w:rFonts w:ascii="Cambria" w:hAnsi="Cambria"/>
          <w:sz w:val="24"/>
          <w:szCs w:val="24"/>
        </w:rPr>
        <w:t xml:space="preserve">are </w:t>
      </w:r>
      <w:r w:rsidRPr="00B70ED0">
        <w:rPr>
          <w:rFonts w:ascii="Cambria" w:hAnsi="Cambria"/>
          <w:sz w:val="24"/>
          <w:szCs w:val="24"/>
        </w:rPr>
        <w:t xml:space="preserve">mainly towards consumption of Railway, MCL, </w:t>
      </w:r>
      <w:r w:rsidR="00925C89" w:rsidRPr="00B70ED0">
        <w:rPr>
          <w:rFonts w:ascii="Cambria" w:hAnsi="Cambria"/>
          <w:sz w:val="24"/>
          <w:szCs w:val="24"/>
        </w:rPr>
        <w:t xml:space="preserve">Bhusan Steel &amp; Power, </w:t>
      </w:r>
      <w:r w:rsidR="004565FA" w:rsidRPr="00B70ED0">
        <w:rPr>
          <w:rFonts w:ascii="Cambria" w:hAnsi="Cambria"/>
          <w:sz w:val="24"/>
          <w:szCs w:val="24"/>
        </w:rPr>
        <w:t xml:space="preserve">Vedanta (partially), </w:t>
      </w:r>
      <w:r w:rsidR="0042679F" w:rsidRPr="00B70ED0">
        <w:rPr>
          <w:rFonts w:ascii="Cambria" w:hAnsi="Cambria"/>
          <w:sz w:val="24"/>
          <w:szCs w:val="24"/>
        </w:rPr>
        <w:t xml:space="preserve">RSP (partially) </w:t>
      </w:r>
      <w:r w:rsidRPr="00B70ED0">
        <w:rPr>
          <w:rFonts w:ascii="Cambria" w:hAnsi="Cambria"/>
          <w:sz w:val="24"/>
          <w:szCs w:val="24"/>
        </w:rPr>
        <w:t xml:space="preserve">and </w:t>
      </w:r>
      <w:r w:rsidR="00570602" w:rsidRPr="00B70ED0">
        <w:rPr>
          <w:rFonts w:ascii="Cambria" w:hAnsi="Cambria"/>
          <w:sz w:val="24"/>
          <w:szCs w:val="24"/>
        </w:rPr>
        <w:t>Ultratech Cement</w:t>
      </w:r>
      <w:r w:rsidRPr="00B70ED0">
        <w:rPr>
          <w:rFonts w:ascii="Cambria" w:hAnsi="Cambria"/>
          <w:sz w:val="24"/>
          <w:szCs w:val="24"/>
        </w:rPr>
        <w:t xml:space="preserve"> only. </w:t>
      </w:r>
      <w:r w:rsidR="00BA176A" w:rsidRPr="00B70ED0">
        <w:rPr>
          <w:rFonts w:ascii="Cambria" w:hAnsi="Cambria"/>
          <w:sz w:val="24"/>
          <w:szCs w:val="24"/>
        </w:rPr>
        <w:t xml:space="preserve">Ordinance Factory Badamal has </w:t>
      </w:r>
      <w:r w:rsidR="00EF791B" w:rsidRPr="00B70ED0">
        <w:rPr>
          <w:rFonts w:ascii="Cambria" w:hAnsi="Cambria"/>
          <w:sz w:val="24"/>
          <w:szCs w:val="24"/>
        </w:rPr>
        <w:t xml:space="preserve">already </w:t>
      </w:r>
      <w:r w:rsidR="00BA176A" w:rsidRPr="00B70ED0">
        <w:rPr>
          <w:rFonts w:ascii="Cambria" w:hAnsi="Cambria"/>
          <w:sz w:val="24"/>
          <w:szCs w:val="24"/>
        </w:rPr>
        <w:t xml:space="preserve">set up </w:t>
      </w:r>
      <w:r w:rsidR="002675A2" w:rsidRPr="00B70ED0">
        <w:rPr>
          <w:rFonts w:ascii="Cambria" w:hAnsi="Cambria"/>
          <w:sz w:val="24"/>
          <w:szCs w:val="24"/>
        </w:rPr>
        <w:t>it’s</w:t>
      </w:r>
      <w:r w:rsidR="00BA176A" w:rsidRPr="00B70ED0">
        <w:rPr>
          <w:rFonts w:ascii="Cambria" w:hAnsi="Cambria"/>
          <w:sz w:val="24"/>
          <w:szCs w:val="24"/>
        </w:rPr>
        <w:t xml:space="preserve"> own solar plant of 10MW </w:t>
      </w:r>
      <w:r w:rsidR="00A30797" w:rsidRPr="00B70ED0">
        <w:rPr>
          <w:rFonts w:ascii="Cambria" w:hAnsi="Cambria"/>
          <w:sz w:val="24"/>
          <w:szCs w:val="24"/>
        </w:rPr>
        <w:t xml:space="preserve">for which it’s drawal is very less. </w:t>
      </w:r>
      <w:r w:rsidRPr="00B70ED0">
        <w:rPr>
          <w:rFonts w:ascii="Cambria" w:hAnsi="Cambria"/>
          <w:sz w:val="24"/>
          <w:szCs w:val="24"/>
        </w:rPr>
        <w:t xml:space="preserve">Others are drawing very less quantum as compared to their CD. </w:t>
      </w:r>
      <w:r w:rsidR="00925C89" w:rsidRPr="00B70ED0">
        <w:rPr>
          <w:rFonts w:ascii="Cambria" w:hAnsi="Cambria"/>
          <w:sz w:val="24"/>
          <w:szCs w:val="24"/>
        </w:rPr>
        <w:t xml:space="preserve">Further, </w:t>
      </w:r>
      <w:r w:rsidR="004565FA" w:rsidRPr="00B70ED0">
        <w:rPr>
          <w:rFonts w:ascii="Cambria" w:hAnsi="Cambria"/>
          <w:sz w:val="24"/>
          <w:szCs w:val="24"/>
        </w:rPr>
        <w:t xml:space="preserve">one </w:t>
      </w:r>
      <w:r w:rsidRPr="00B70ED0">
        <w:rPr>
          <w:rFonts w:ascii="Cambria" w:hAnsi="Cambria"/>
          <w:sz w:val="24"/>
          <w:szCs w:val="24"/>
        </w:rPr>
        <w:t>industr</w:t>
      </w:r>
      <w:r w:rsidR="004565FA" w:rsidRPr="00B70ED0">
        <w:rPr>
          <w:rFonts w:ascii="Cambria" w:hAnsi="Cambria"/>
          <w:sz w:val="24"/>
          <w:szCs w:val="24"/>
        </w:rPr>
        <w:t>y</w:t>
      </w:r>
      <w:r w:rsidRPr="00B70ED0">
        <w:rPr>
          <w:rFonts w:ascii="Cambria" w:hAnsi="Cambria"/>
          <w:sz w:val="24"/>
          <w:szCs w:val="24"/>
        </w:rPr>
        <w:t xml:space="preserve"> </w:t>
      </w:r>
      <w:r w:rsidR="00C750E7" w:rsidRPr="00B70ED0">
        <w:rPr>
          <w:rFonts w:ascii="Cambria" w:hAnsi="Cambria"/>
          <w:sz w:val="24"/>
          <w:szCs w:val="24"/>
        </w:rPr>
        <w:t>is availing</w:t>
      </w:r>
      <w:r w:rsidRPr="00B70ED0">
        <w:rPr>
          <w:rFonts w:ascii="Cambria" w:hAnsi="Cambria"/>
          <w:sz w:val="24"/>
          <w:szCs w:val="24"/>
        </w:rPr>
        <w:t xml:space="preserve"> emergency supply where there is no applicability of demand charges.</w:t>
      </w:r>
    </w:p>
    <w:p w14:paraId="4492BE24" w14:textId="53938984" w:rsidR="00BE0EC9" w:rsidRPr="00B70ED0" w:rsidRDefault="00BE0EC9" w:rsidP="004276A0">
      <w:pPr>
        <w:pStyle w:val="BodyText2"/>
        <w:spacing w:line="360" w:lineRule="auto"/>
        <w:jc w:val="both"/>
        <w:rPr>
          <w:rFonts w:ascii="Cambria" w:hAnsi="Cambria"/>
          <w:sz w:val="24"/>
          <w:szCs w:val="24"/>
        </w:rPr>
      </w:pPr>
      <w:r w:rsidRPr="00B70ED0">
        <w:rPr>
          <w:rFonts w:ascii="Cambria" w:hAnsi="Cambria"/>
          <w:sz w:val="24"/>
          <w:szCs w:val="24"/>
        </w:rPr>
        <w:t xml:space="preserve">M/s Vedanta who is having CGP of (3X600MU) &amp; IPP of (1X600 MU) </w:t>
      </w:r>
      <w:r w:rsidR="00836D00" w:rsidRPr="00B70ED0">
        <w:rPr>
          <w:rFonts w:ascii="Cambria" w:hAnsi="Cambria"/>
          <w:sz w:val="24"/>
          <w:szCs w:val="24"/>
        </w:rPr>
        <w:t>ha</w:t>
      </w:r>
      <w:r w:rsidR="00AA12D6" w:rsidRPr="00B70ED0">
        <w:rPr>
          <w:rFonts w:ascii="Cambria" w:hAnsi="Cambria"/>
          <w:sz w:val="24"/>
          <w:szCs w:val="24"/>
        </w:rPr>
        <w:t>s</w:t>
      </w:r>
      <w:r w:rsidRPr="00B70ED0">
        <w:rPr>
          <w:rFonts w:ascii="Cambria" w:hAnsi="Cambria"/>
          <w:sz w:val="24"/>
          <w:szCs w:val="24"/>
        </w:rPr>
        <w:t xml:space="preserve"> contract demand of </w:t>
      </w:r>
      <w:r w:rsidR="00AA12D6" w:rsidRPr="00B70ED0">
        <w:rPr>
          <w:rFonts w:ascii="Cambria" w:hAnsi="Cambria"/>
          <w:sz w:val="24"/>
          <w:szCs w:val="24"/>
        </w:rPr>
        <w:t>2</w:t>
      </w:r>
      <w:r w:rsidR="00925C89" w:rsidRPr="00B70ED0">
        <w:rPr>
          <w:rFonts w:ascii="Cambria" w:hAnsi="Cambria"/>
          <w:sz w:val="24"/>
          <w:szCs w:val="24"/>
        </w:rPr>
        <w:t>00</w:t>
      </w:r>
      <w:r w:rsidRPr="00B70ED0">
        <w:rPr>
          <w:rFonts w:ascii="Cambria" w:hAnsi="Cambria"/>
          <w:sz w:val="24"/>
          <w:szCs w:val="24"/>
        </w:rPr>
        <w:t xml:space="preserve"> MVA with the Licensee. </w:t>
      </w:r>
      <w:r w:rsidR="00AA12D6" w:rsidRPr="00B70ED0">
        <w:rPr>
          <w:rFonts w:ascii="Cambria" w:hAnsi="Cambria"/>
          <w:sz w:val="24"/>
          <w:szCs w:val="24"/>
        </w:rPr>
        <w:t xml:space="preserve">Now as per TPA </w:t>
      </w:r>
      <w:r w:rsidR="00583FBD" w:rsidRPr="00B70ED0">
        <w:rPr>
          <w:rFonts w:ascii="Cambria" w:hAnsi="Cambria"/>
          <w:sz w:val="24"/>
          <w:szCs w:val="24"/>
        </w:rPr>
        <w:t>d</w:t>
      </w:r>
      <w:r w:rsidRPr="00B70ED0">
        <w:rPr>
          <w:rFonts w:ascii="Cambria" w:hAnsi="Cambria"/>
          <w:sz w:val="24"/>
          <w:szCs w:val="24"/>
        </w:rPr>
        <w:t xml:space="preserve">uring </w:t>
      </w:r>
      <w:r w:rsidR="00583FBD" w:rsidRPr="00B70ED0">
        <w:rPr>
          <w:rFonts w:ascii="Cambria" w:hAnsi="Cambria"/>
          <w:sz w:val="24"/>
          <w:szCs w:val="24"/>
        </w:rPr>
        <w:t>the current year till Oct-22</w:t>
      </w:r>
      <w:r w:rsidR="00C750E7" w:rsidRPr="00B70ED0">
        <w:rPr>
          <w:rFonts w:ascii="Cambria" w:hAnsi="Cambria"/>
          <w:sz w:val="24"/>
          <w:szCs w:val="24"/>
        </w:rPr>
        <w:t>,</w:t>
      </w:r>
      <w:r w:rsidR="00583FBD" w:rsidRPr="00B70ED0">
        <w:rPr>
          <w:rFonts w:ascii="Cambria" w:hAnsi="Cambria"/>
          <w:sz w:val="24"/>
          <w:szCs w:val="24"/>
        </w:rPr>
        <w:t xml:space="preserve"> 1263 MU has been sold and the license</w:t>
      </w:r>
      <w:r w:rsidR="00C750E7" w:rsidRPr="00B70ED0">
        <w:rPr>
          <w:rFonts w:ascii="Cambria" w:hAnsi="Cambria"/>
          <w:sz w:val="24"/>
          <w:szCs w:val="24"/>
        </w:rPr>
        <w:t>e</w:t>
      </w:r>
      <w:r w:rsidR="00583FBD" w:rsidRPr="00B70ED0">
        <w:rPr>
          <w:rFonts w:ascii="Cambria" w:hAnsi="Cambria"/>
          <w:sz w:val="24"/>
          <w:szCs w:val="24"/>
        </w:rPr>
        <w:t xml:space="preserve"> estimates around 2100 MU to be sold in total under TPA during FY 2</w:t>
      </w:r>
      <w:r w:rsidR="00C750E7" w:rsidRPr="00B70ED0">
        <w:rPr>
          <w:rFonts w:ascii="Cambria" w:hAnsi="Cambria"/>
          <w:sz w:val="24"/>
          <w:szCs w:val="24"/>
        </w:rPr>
        <w:t>02</w:t>
      </w:r>
      <w:r w:rsidR="00583FBD" w:rsidRPr="00B70ED0">
        <w:rPr>
          <w:rFonts w:ascii="Cambria" w:hAnsi="Cambria"/>
          <w:sz w:val="24"/>
          <w:szCs w:val="24"/>
        </w:rPr>
        <w:t>2-23</w:t>
      </w:r>
      <w:r w:rsidR="002B7154" w:rsidRPr="00B70ED0">
        <w:rPr>
          <w:rFonts w:ascii="Cambria" w:hAnsi="Cambria"/>
          <w:sz w:val="24"/>
          <w:szCs w:val="24"/>
        </w:rPr>
        <w:t>.</w:t>
      </w:r>
      <w:r w:rsidR="00583FBD" w:rsidRPr="00B70ED0">
        <w:rPr>
          <w:rFonts w:ascii="Cambria" w:hAnsi="Cambria"/>
          <w:sz w:val="24"/>
          <w:szCs w:val="24"/>
        </w:rPr>
        <w:t xml:space="preserve"> As explained earlier, the intermittent power is being sold through regulatory approval where GRIDCO share is Rs.4.26 per unit out of Rs.4.75 per unit. The important aspect of TPA is th</w:t>
      </w:r>
      <w:r w:rsidR="00C750E7" w:rsidRPr="00B70ED0">
        <w:rPr>
          <w:rFonts w:ascii="Cambria" w:hAnsi="Cambria"/>
          <w:sz w:val="24"/>
          <w:szCs w:val="24"/>
        </w:rPr>
        <w:t>at</w:t>
      </w:r>
      <w:r w:rsidR="00583FBD" w:rsidRPr="00B70ED0">
        <w:rPr>
          <w:rFonts w:ascii="Cambria" w:hAnsi="Cambria"/>
          <w:sz w:val="24"/>
          <w:szCs w:val="24"/>
        </w:rPr>
        <w:t xml:space="preserve"> industry has to give guarantee for consumption </w:t>
      </w:r>
      <w:r w:rsidR="00F96E32" w:rsidRPr="00B70ED0">
        <w:rPr>
          <w:rFonts w:ascii="Cambria" w:hAnsi="Cambria"/>
          <w:sz w:val="24"/>
          <w:szCs w:val="24"/>
        </w:rPr>
        <w:t xml:space="preserve">of </w:t>
      </w:r>
      <w:r w:rsidR="00583FBD" w:rsidRPr="00B70ED0">
        <w:rPr>
          <w:rFonts w:ascii="Cambria" w:hAnsi="Cambria"/>
          <w:sz w:val="24"/>
          <w:szCs w:val="24"/>
        </w:rPr>
        <w:t>at</w:t>
      </w:r>
      <w:r w:rsidR="00F96E32" w:rsidRPr="00B70ED0">
        <w:rPr>
          <w:rFonts w:ascii="Cambria" w:hAnsi="Cambria"/>
          <w:sz w:val="24"/>
          <w:szCs w:val="24"/>
        </w:rPr>
        <w:t xml:space="preserve"> </w:t>
      </w:r>
      <w:r w:rsidR="00583FBD" w:rsidRPr="00B70ED0">
        <w:rPr>
          <w:rFonts w:ascii="Cambria" w:hAnsi="Cambria"/>
          <w:sz w:val="24"/>
          <w:szCs w:val="24"/>
        </w:rPr>
        <w:t>least 80% of the existing CD and beyond 80% drawal to be charged at flat rate of Rs.4.75 per unit without levy of over</w:t>
      </w:r>
      <w:r w:rsidR="00F96E32" w:rsidRPr="00B70ED0">
        <w:rPr>
          <w:rFonts w:ascii="Cambria" w:hAnsi="Cambria"/>
          <w:sz w:val="24"/>
          <w:szCs w:val="24"/>
        </w:rPr>
        <w:t>-</w:t>
      </w:r>
      <w:r w:rsidR="00583FBD" w:rsidRPr="00B70ED0">
        <w:rPr>
          <w:rFonts w:ascii="Cambria" w:hAnsi="Cambria"/>
          <w:sz w:val="24"/>
          <w:szCs w:val="24"/>
        </w:rPr>
        <w:t xml:space="preserve">drawal charges. </w:t>
      </w:r>
      <w:r w:rsidRPr="00B70ED0">
        <w:rPr>
          <w:rFonts w:ascii="Cambria" w:hAnsi="Cambria"/>
          <w:sz w:val="24"/>
          <w:szCs w:val="24"/>
        </w:rPr>
        <w:t xml:space="preserve"> </w:t>
      </w:r>
    </w:p>
    <w:p w14:paraId="4C953F13" w14:textId="65B0C14E" w:rsidR="00D92C34" w:rsidRPr="00B70ED0" w:rsidRDefault="003837D9" w:rsidP="004276A0">
      <w:pPr>
        <w:pStyle w:val="BodyText2"/>
        <w:spacing w:line="360" w:lineRule="auto"/>
        <w:jc w:val="both"/>
        <w:rPr>
          <w:rFonts w:ascii="Cambria" w:hAnsi="Cambria"/>
          <w:sz w:val="24"/>
          <w:szCs w:val="24"/>
        </w:rPr>
      </w:pPr>
      <w:r w:rsidRPr="00B70ED0">
        <w:rPr>
          <w:rFonts w:ascii="Cambria" w:hAnsi="Cambria"/>
          <w:sz w:val="24"/>
          <w:szCs w:val="24"/>
        </w:rPr>
        <w:t xml:space="preserve">Further, the following EHT consumers are drawing power under short term open access for which the </w:t>
      </w:r>
      <w:r w:rsidR="00583FBD" w:rsidRPr="00B70ED0">
        <w:rPr>
          <w:rFonts w:ascii="Cambria" w:hAnsi="Cambria"/>
          <w:sz w:val="24"/>
          <w:szCs w:val="24"/>
        </w:rPr>
        <w:t xml:space="preserve">applicant </w:t>
      </w:r>
      <w:r w:rsidRPr="00B70ED0">
        <w:rPr>
          <w:rFonts w:ascii="Cambria" w:hAnsi="Cambria"/>
          <w:sz w:val="24"/>
          <w:szCs w:val="24"/>
        </w:rPr>
        <w:t xml:space="preserve">has </w:t>
      </w:r>
      <w:r w:rsidR="00583FBD" w:rsidRPr="00B70ED0">
        <w:rPr>
          <w:rFonts w:ascii="Cambria" w:hAnsi="Cambria"/>
          <w:sz w:val="24"/>
          <w:szCs w:val="24"/>
        </w:rPr>
        <w:t xml:space="preserve">the risk of </w:t>
      </w:r>
      <w:r w:rsidR="00F50198" w:rsidRPr="00B70ED0">
        <w:rPr>
          <w:rFonts w:ascii="Cambria" w:hAnsi="Cambria"/>
          <w:sz w:val="24"/>
          <w:szCs w:val="24"/>
        </w:rPr>
        <w:t>change in drawal pattern under EHT category</w:t>
      </w:r>
      <w:r w:rsidRPr="00B70ED0">
        <w:rPr>
          <w:rFonts w:ascii="Cambria" w:hAnsi="Cambria"/>
          <w:sz w:val="24"/>
          <w:szCs w:val="24"/>
        </w:rPr>
        <w:t xml:space="preserve">. </w:t>
      </w:r>
    </w:p>
    <w:tbl>
      <w:tblPr>
        <w:tblStyle w:val="TableGrid"/>
        <w:tblW w:w="9926" w:type="dxa"/>
        <w:tblLook w:val="04A0" w:firstRow="1" w:lastRow="0" w:firstColumn="1" w:lastColumn="0" w:noHBand="0" w:noVBand="1"/>
      </w:tblPr>
      <w:tblGrid>
        <w:gridCol w:w="2689"/>
        <w:gridCol w:w="1510"/>
        <w:gridCol w:w="1729"/>
        <w:gridCol w:w="1562"/>
        <w:gridCol w:w="1121"/>
        <w:gridCol w:w="1315"/>
      </w:tblGrid>
      <w:tr w:rsidR="00D40C71" w:rsidRPr="00B70ED0" w14:paraId="150910C0" w14:textId="77777777" w:rsidTr="007A2B5A">
        <w:trPr>
          <w:trHeight w:val="558"/>
          <w:tblHeader/>
        </w:trPr>
        <w:tc>
          <w:tcPr>
            <w:tcW w:w="2689" w:type="dxa"/>
            <w:vAlign w:val="center"/>
          </w:tcPr>
          <w:p w14:paraId="5D2B2E74"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lastRenderedPageBreak/>
              <w:t>Industry</w:t>
            </w:r>
          </w:p>
        </w:tc>
        <w:tc>
          <w:tcPr>
            <w:tcW w:w="1510" w:type="dxa"/>
            <w:vAlign w:val="center"/>
          </w:tcPr>
          <w:p w14:paraId="5CA1F32D"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CD in KVA</w:t>
            </w:r>
          </w:p>
        </w:tc>
        <w:tc>
          <w:tcPr>
            <w:tcW w:w="5727" w:type="dxa"/>
            <w:gridSpan w:val="4"/>
            <w:vAlign w:val="center"/>
          </w:tcPr>
          <w:p w14:paraId="4BFAF9C9"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Quantum of</w:t>
            </w:r>
            <w:r w:rsidRPr="00B70ED0">
              <w:rPr>
                <w:rFonts w:ascii="Cambria" w:hAnsi="Cambria"/>
                <w:sz w:val="24"/>
                <w:szCs w:val="24"/>
              </w:rPr>
              <w:t xml:space="preserve"> </w:t>
            </w:r>
            <w:r w:rsidRPr="00B70ED0">
              <w:rPr>
                <w:rFonts w:ascii="Cambria" w:hAnsi="Cambria"/>
                <w:b/>
                <w:sz w:val="24"/>
                <w:szCs w:val="24"/>
                <w:u w:val="single"/>
              </w:rPr>
              <w:t>Open access in MU</w:t>
            </w:r>
          </w:p>
          <w:p w14:paraId="764D7832"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(FY 2022-23 till Sep’22)</w:t>
            </w:r>
          </w:p>
        </w:tc>
      </w:tr>
      <w:tr w:rsidR="00D40C71" w:rsidRPr="00B70ED0" w14:paraId="20FE5BE3" w14:textId="77777777" w:rsidTr="007A2B5A">
        <w:trPr>
          <w:tblHeader/>
        </w:trPr>
        <w:tc>
          <w:tcPr>
            <w:tcW w:w="2689" w:type="dxa"/>
            <w:vAlign w:val="center"/>
          </w:tcPr>
          <w:p w14:paraId="17D44F86" w14:textId="77777777" w:rsidR="00D40C71" w:rsidRPr="00B70ED0" w:rsidRDefault="00D40C71" w:rsidP="002673EA">
            <w:pPr>
              <w:pStyle w:val="BodyText2"/>
              <w:spacing w:before="0" w:after="0"/>
              <w:jc w:val="center"/>
              <w:rPr>
                <w:rFonts w:ascii="Cambria" w:hAnsi="Cambria"/>
                <w:b/>
                <w:sz w:val="24"/>
                <w:szCs w:val="24"/>
                <w:u w:val="single"/>
              </w:rPr>
            </w:pPr>
          </w:p>
        </w:tc>
        <w:tc>
          <w:tcPr>
            <w:tcW w:w="1510" w:type="dxa"/>
            <w:vAlign w:val="center"/>
          </w:tcPr>
          <w:p w14:paraId="46FB7CE1" w14:textId="77777777" w:rsidR="00D40C71" w:rsidRPr="00B70ED0" w:rsidRDefault="00D40C71" w:rsidP="002673EA">
            <w:pPr>
              <w:pStyle w:val="BodyText2"/>
              <w:spacing w:before="0" w:after="0"/>
              <w:jc w:val="center"/>
              <w:rPr>
                <w:rFonts w:ascii="Cambria" w:hAnsi="Cambria"/>
                <w:b/>
                <w:sz w:val="24"/>
                <w:szCs w:val="24"/>
                <w:u w:val="single"/>
              </w:rPr>
            </w:pPr>
          </w:p>
        </w:tc>
        <w:tc>
          <w:tcPr>
            <w:tcW w:w="1729" w:type="dxa"/>
            <w:vAlign w:val="center"/>
          </w:tcPr>
          <w:p w14:paraId="38F29C3B"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RE Power</w:t>
            </w:r>
          </w:p>
        </w:tc>
        <w:tc>
          <w:tcPr>
            <w:tcW w:w="1562" w:type="dxa"/>
            <w:vAlign w:val="center"/>
          </w:tcPr>
          <w:p w14:paraId="4E604AC4"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NON-RE, NON CGP</w:t>
            </w:r>
          </w:p>
        </w:tc>
        <w:tc>
          <w:tcPr>
            <w:tcW w:w="1121" w:type="dxa"/>
            <w:vAlign w:val="center"/>
          </w:tcPr>
          <w:p w14:paraId="5F21180B"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CGP</w:t>
            </w:r>
          </w:p>
        </w:tc>
        <w:tc>
          <w:tcPr>
            <w:tcW w:w="1315" w:type="dxa"/>
            <w:vAlign w:val="center"/>
          </w:tcPr>
          <w:p w14:paraId="13A44BD8"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Total</w:t>
            </w:r>
          </w:p>
        </w:tc>
      </w:tr>
      <w:tr w:rsidR="00D40C71" w:rsidRPr="00B70ED0" w14:paraId="522BFA69" w14:textId="77777777" w:rsidTr="002673EA">
        <w:tc>
          <w:tcPr>
            <w:tcW w:w="2689" w:type="dxa"/>
            <w:vAlign w:val="center"/>
          </w:tcPr>
          <w:p w14:paraId="5917D2B4" w14:textId="77777777" w:rsidR="00D40C71" w:rsidRPr="00B70ED0" w:rsidRDefault="00D40C71" w:rsidP="002673EA">
            <w:pPr>
              <w:pStyle w:val="BodyText2"/>
              <w:spacing w:before="0" w:after="0"/>
              <w:rPr>
                <w:rFonts w:ascii="Cambria" w:hAnsi="Cambria"/>
                <w:b/>
                <w:sz w:val="24"/>
                <w:szCs w:val="24"/>
                <w:u w:val="single"/>
              </w:rPr>
            </w:pPr>
            <w:r w:rsidRPr="00B70ED0">
              <w:rPr>
                <w:rFonts w:ascii="Cambria" w:hAnsi="Cambria"/>
                <w:sz w:val="24"/>
                <w:szCs w:val="24"/>
              </w:rPr>
              <w:t>M/S</w:t>
            </w:r>
            <w:r w:rsidRPr="00B70ED0">
              <w:tab/>
            </w:r>
            <w:r w:rsidRPr="00B70ED0">
              <w:rPr>
                <w:rFonts w:ascii="Cambria" w:hAnsi="Cambria"/>
                <w:sz w:val="24"/>
                <w:szCs w:val="24"/>
              </w:rPr>
              <w:t>RSP</w:t>
            </w:r>
          </w:p>
        </w:tc>
        <w:tc>
          <w:tcPr>
            <w:tcW w:w="1510" w:type="dxa"/>
            <w:vAlign w:val="center"/>
          </w:tcPr>
          <w:p w14:paraId="01FB28EC"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170000</w:t>
            </w:r>
          </w:p>
        </w:tc>
        <w:tc>
          <w:tcPr>
            <w:tcW w:w="1729" w:type="dxa"/>
            <w:vAlign w:val="center"/>
          </w:tcPr>
          <w:p w14:paraId="1B5D9DEF"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2.31</w:t>
            </w:r>
          </w:p>
        </w:tc>
        <w:tc>
          <w:tcPr>
            <w:tcW w:w="1562" w:type="dxa"/>
            <w:vAlign w:val="center"/>
          </w:tcPr>
          <w:p w14:paraId="71809624"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59.37</w:t>
            </w:r>
          </w:p>
        </w:tc>
        <w:tc>
          <w:tcPr>
            <w:tcW w:w="1121" w:type="dxa"/>
            <w:vAlign w:val="center"/>
          </w:tcPr>
          <w:p w14:paraId="6D0CDC62" w14:textId="77777777" w:rsidR="00D40C71" w:rsidRPr="00B70ED0" w:rsidRDefault="00D40C71" w:rsidP="002673EA">
            <w:pPr>
              <w:pStyle w:val="BodyText2"/>
              <w:spacing w:before="0" w:after="0"/>
              <w:jc w:val="center"/>
              <w:rPr>
                <w:rFonts w:ascii="Cambria" w:hAnsi="Cambria"/>
                <w:b/>
                <w:sz w:val="24"/>
                <w:szCs w:val="24"/>
                <w:u w:val="single"/>
              </w:rPr>
            </w:pPr>
          </w:p>
        </w:tc>
        <w:tc>
          <w:tcPr>
            <w:tcW w:w="1315" w:type="dxa"/>
            <w:vAlign w:val="center"/>
          </w:tcPr>
          <w:p w14:paraId="216F9ECE"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61.68</w:t>
            </w:r>
          </w:p>
        </w:tc>
      </w:tr>
      <w:tr w:rsidR="00D40C71" w:rsidRPr="00B70ED0" w14:paraId="5D83FD2F" w14:textId="77777777" w:rsidTr="002673EA">
        <w:tc>
          <w:tcPr>
            <w:tcW w:w="2689" w:type="dxa"/>
            <w:vAlign w:val="center"/>
          </w:tcPr>
          <w:p w14:paraId="7C32631C" w14:textId="77777777" w:rsidR="00D40C71" w:rsidRPr="00B70ED0" w:rsidRDefault="00D40C71" w:rsidP="002673EA">
            <w:pPr>
              <w:pStyle w:val="BodyText2"/>
              <w:spacing w:before="0" w:after="0"/>
              <w:rPr>
                <w:rFonts w:ascii="Cambria" w:hAnsi="Cambria"/>
                <w:b/>
                <w:sz w:val="24"/>
                <w:szCs w:val="24"/>
                <w:u w:val="single"/>
              </w:rPr>
            </w:pPr>
            <w:r w:rsidRPr="00B70ED0">
              <w:rPr>
                <w:rFonts w:ascii="Cambria" w:hAnsi="Cambria"/>
                <w:sz w:val="24"/>
                <w:szCs w:val="24"/>
              </w:rPr>
              <w:t>M/S Vedanta (SEZ)</w:t>
            </w:r>
          </w:p>
        </w:tc>
        <w:tc>
          <w:tcPr>
            <w:tcW w:w="1510" w:type="dxa"/>
            <w:vAlign w:val="center"/>
          </w:tcPr>
          <w:p w14:paraId="341128A0"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200000</w:t>
            </w:r>
          </w:p>
        </w:tc>
        <w:tc>
          <w:tcPr>
            <w:tcW w:w="1729" w:type="dxa"/>
            <w:vMerge w:val="restart"/>
            <w:vAlign w:val="center"/>
          </w:tcPr>
          <w:p w14:paraId="11505AEB"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662.97</w:t>
            </w:r>
          </w:p>
        </w:tc>
        <w:tc>
          <w:tcPr>
            <w:tcW w:w="1562" w:type="dxa"/>
            <w:vMerge w:val="restart"/>
            <w:vAlign w:val="center"/>
          </w:tcPr>
          <w:p w14:paraId="52BCA636" w14:textId="77777777" w:rsidR="00D40C71" w:rsidRPr="00B70ED0" w:rsidRDefault="00D40C71" w:rsidP="002673EA">
            <w:pPr>
              <w:pStyle w:val="BodyText2"/>
              <w:spacing w:after="0"/>
              <w:jc w:val="center"/>
              <w:rPr>
                <w:rFonts w:ascii="Cambria" w:hAnsi="Cambria"/>
                <w:sz w:val="24"/>
                <w:szCs w:val="24"/>
                <w:lang w:val="en-IN"/>
              </w:rPr>
            </w:pPr>
            <w:r w:rsidRPr="00B70ED0">
              <w:rPr>
                <w:rFonts w:ascii="Cambria" w:hAnsi="Cambria"/>
                <w:sz w:val="24"/>
                <w:szCs w:val="24"/>
                <w:lang w:val="en-IN"/>
              </w:rPr>
              <w:t>2557.83</w:t>
            </w:r>
          </w:p>
        </w:tc>
        <w:tc>
          <w:tcPr>
            <w:tcW w:w="1121" w:type="dxa"/>
            <w:vAlign w:val="center"/>
          </w:tcPr>
          <w:p w14:paraId="2A415257"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229.15</w:t>
            </w:r>
          </w:p>
        </w:tc>
        <w:tc>
          <w:tcPr>
            <w:tcW w:w="1315" w:type="dxa"/>
            <w:vMerge w:val="restart"/>
            <w:vAlign w:val="center"/>
          </w:tcPr>
          <w:p w14:paraId="27009C96"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3449.94</w:t>
            </w:r>
          </w:p>
        </w:tc>
      </w:tr>
      <w:tr w:rsidR="00D40C71" w:rsidRPr="00B70ED0" w14:paraId="3A854CCB" w14:textId="77777777" w:rsidTr="002673EA">
        <w:tc>
          <w:tcPr>
            <w:tcW w:w="2689" w:type="dxa"/>
            <w:vAlign w:val="center"/>
          </w:tcPr>
          <w:p w14:paraId="2B94D3FC" w14:textId="77777777" w:rsidR="00D40C71" w:rsidRPr="00B70ED0" w:rsidRDefault="00D40C71" w:rsidP="002673EA">
            <w:pPr>
              <w:pStyle w:val="BodyText2"/>
              <w:spacing w:before="0" w:after="0"/>
              <w:rPr>
                <w:rFonts w:ascii="Cambria" w:hAnsi="Cambria"/>
                <w:b/>
                <w:sz w:val="24"/>
                <w:szCs w:val="24"/>
                <w:u w:val="single"/>
              </w:rPr>
            </w:pPr>
            <w:r w:rsidRPr="00B70ED0">
              <w:rPr>
                <w:rFonts w:ascii="Cambria" w:hAnsi="Cambria"/>
                <w:sz w:val="24"/>
                <w:szCs w:val="24"/>
              </w:rPr>
              <w:t>M/s Vedanta Plant-I</w:t>
            </w:r>
          </w:p>
        </w:tc>
        <w:tc>
          <w:tcPr>
            <w:tcW w:w="1510" w:type="dxa"/>
            <w:vAlign w:val="center"/>
          </w:tcPr>
          <w:p w14:paraId="07953135" w14:textId="77777777"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66667</w:t>
            </w:r>
          </w:p>
        </w:tc>
        <w:tc>
          <w:tcPr>
            <w:tcW w:w="1729" w:type="dxa"/>
            <w:vMerge/>
            <w:vAlign w:val="center"/>
          </w:tcPr>
          <w:p w14:paraId="018D7CC0" w14:textId="77777777" w:rsidR="00D40C71" w:rsidRPr="00B70ED0" w:rsidRDefault="00D40C71" w:rsidP="002673EA">
            <w:pPr>
              <w:pStyle w:val="BodyText2"/>
              <w:spacing w:before="0" w:after="0"/>
              <w:jc w:val="center"/>
              <w:rPr>
                <w:rFonts w:ascii="Cambria" w:hAnsi="Cambria"/>
                <w:b/>
                <w:sz w:val="24"/>
                <w:szCs w:val="24"/>
                <w:u w:val="single"/>
              </w:rPr>
            </w:pPr>
          </w:p>
        </w:tc>
        <w:tc>
          <w:tcPr>
            <w:tcW w:w="1562" w:type="dxa"/>
            <w:vMerge/>
            <w:vAlign w:val="center"/>
          </w:tcPr>
          <w:p w14:paraId="2BF77199" w14:textId="77777777" w:rsidR="00D40C71" w:rsidRPr="00B70ED0" w:rsidRDefault="00D40C71" w:rsidP="002673EA">
            <w:pPr>
              <w:pStyle w:val="BodyText2"/>
              <w:spacing w:before="0" w:after="0"/>
              <w:jc w:val="center"/>
              <w:rPr>
                <w:rFonts w:ascii="Cambria" w:hAnsi="Cambria"/>
                <w:b/>
                <w:sz w:val="24"/>
                <w:szCs w:val="24"/>
                <w:u w:val="single"/>
              </w:rPr>
            </w:pPr>
          </w:p>
        </w:tc>
        <w:tc>
          <w:tcPr>
            <w:tcW w:w="1121" w:type="dxa"/>
            <w:vAlign w:val="center"/>
          </w:tcPr>
          <w:p w14:paraId="4ECDB5A0" w14:textId="77777777" w:rsidR="00D40C71" w:rsidRPr="00B70ED0" w:rsidRDefault="00D40C71" w:rsidP="002673EA">
            <w:pPr>
              <w:pStyle w:val="BodyText2"/>
              <w:spacing w:before="0" w:after="0"/>
              <w:jc w:val="center"/>
              <w:rPr>
                <w:rFonts w:ascii="Cambria" w:hAnsi="Cambria"/>
                <w:b/>
                <w:sz w:val="24"/>
                <w:szCs w:val="24"/>
                <w:u w:val="single"/>
              </w:rPr>
            </w:pPr>
          </w:p>
        </w:tc>
        <w:tc>
          <w:tcPr>
            <w:tcW w:w="1315" w:type="dxa"/>
            <w:vMerge/>
            <w:vAlign w:val="center"/>
          </w:tcPr>
          <w:p w14:paraId="44BDA590" w14:textId="77777777" w:rsidR="00D40C71" w:rsidRPr="00B70ED0" w:rsidRDefault="00D40C71" w:rsidP="002673EA">
            <w:pPr>
              <w:pStyle w:val="BodyText2"/>
              <w:spacing w:before="0" w:after="0"/>
              <w:jc w:val="center"/>
              <w:rPr>
                <w:rFonts w:ascii="Cambria" w:hAnsi="Cambria"/>
                <w:b/>
                <w:sz w:val="24"/>
                <w:szCs w:val="24"/>
                <w:u w:val="single"/>
              </w:rPr>
            </w:pPr>
          </w:p>
        </w:tc>
      </w:tr>
      <w:tr w:rsidR="00D40C71" w:rsidRPr="00B70ED0" w14:paraId="4F09D6A6" w14:textId="77777777" w:rsidTr="002673EA">
        <w:tc>
          <w:tcPr>
            <w:tcW w:w="2689" w:type="dxa"/>
            <w:vAlign w:val="center"/>
          </w:tcPr>
          <w:p w14:paraId="26DFEC87" w14:textId="77777777"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SMC</w:t>
            </w:r>
          </w:p>
        </w:tc>
        <w:tc>
          <w:tcPr>
            <w:tcW w:w="1510" w:type="dxa"/>
            <w:vAlign w:val="center"/>
          </w:tcPr>
          <w:p w14:paraId="7781B648"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4000</w:t>
            </w:r>
          </w:p>
        </w:tc>
        <w:tc>
          <w:tcPr>
            <w:tcW w:w="1729" w:type="dxa"/>
            <w:vAlign w:val="center"/>
          </w:tcPr>
          <w:p w14:paraId="463ACDAF" w14:textId="77777777" w:rsidR="00D40C71" w:rsidRPr="00B70ED0" w:rsidRDefault="00D40C71" w:rsidP="002673EA">
            <w:pPr>
              <w:pStyle w:val="BodyText2"/>
              <w:spacing w:before="0" w:after="0"/>
              <w:jc w:val="center"/>
              <w:rPr>
                <w:rFonts w:ascii="Cambria" w:hAnsi="Cambria"/>
                <w:b/>
                <w:sz w:val="24"/>
                <w:szCs w:val="24"/>
                <w:u w:val="single"/>
              </w:rPr>
            </w:pPr>
          </w:p>
        </w:tc>
        <w:tc>
          <w:tcPr>
            <w:tcW w:w="1562" w:type="dxa"/>
            <w:vAlign w:val="center"/>
          </w:tcPr>
          <w:p w14:paraId="58F19135" w14:textId="77777777" w:rsidR="00D40C71" w:rsidRPr="00B70ED0" w:rsidRDefault="00D40C71" w:rsidP="002673EA">
            <w:pPr>
              <w:pStyle w:val="BodyText2"/>
              <w:spacing w:before="0" w:after="0"/>
              <w:jc w:val="center"/>
              <w:rPr>
                <w:rFonts w:ascii="Cambria" w:hAnsi="Cambria"/>
                <w:b/>
                <w:sz w:val="24"/>
                <w:szCs w:val="24"/>
                <w:u w:val="single"/>
              </w:rPr>
            </w:pPr>
          </w:p>
        </w:tc>
        <w:tc>
          <w:tcPr>
            <w:tcW w:w="1121" w:type="dxa"/>
            <w:vAlign w:val="center"/>
          </w:tcPr>
          <w:p w14:paraId="465C87E7"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17.26</w:t>
            </w:r>
          </w:p>
        </w:tc>
        <w:tc>
          <w:tcPr>
            <w:tcW w:w="1315" w:type="dxa"/>
            <w:vAlign w:val="center"/>
          </w:tcPr>
          <w:p w14:paraId="66D6871A"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17.26</w:t>
            </w:r>
          </w:p>
        </w:tc>
      </w:tr>
      <w:tr w:rsidR="00D40C71" w:rsidRPr="00B70ED0" w14:paraId="11C4C0B6" w14:textId="77777777" w:rsidTr="002673EA">
        <w:trPr>
          <w:trHeight w:val="269"/>
        </w:trPr>
        <w:tc>
          <w:tcPr>
            <w:tcW w:w="2689" w:type="dxa"/>
            <w:vAlign w:val="center"/>
          </w:tcPr>
          <w:p w14:paraId="477C6EDA" w14:textId="77777777"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G M Ordnance Factory</w:t>
            </w:r>
          </w:p>
        </w:tc>
        <w:tc>
          <w:tcPr>
            <w:tcW w:w="1510" w:type="dxa"/>
            <w:vAlign w:val="center"/>
          </w:tcPr>
          <w:p w14:paraId="0BB58527"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4500</w:t>
            </w:r>
          </w:p>
        </w:tc>
        <w:tc>
          <w:tcPr>
            <w:tcW w:w="1729" w:type="dxa"/>
            <w:vAlign w:val="center"/>
          </w:tcPr>
          <w:p w14:paraId="4DC1E87B" w14:textId="77777777" w:rsidR="00D40C71" w:rsidRPr="00B70ED0" w:rsidRDefault="00D40C71" w:rsidP="002673EA">
            <w:pPr>
              <w:pStyle w:val="BodyText2"/>
              <w:spacing w:before="0" w:after="0"/>
              <w:jc w:val="center"/>
              <w:rPr>
                <w:rFonts w:ascii="Cambria" w:hAnsi="Cambria"/>
                <w:b/>
                <w:sz w:val="24"/>
                <w:szCs w:val="24"/>
                <w:u w:val="single"/>
              </w:rPr>
            </w:pPr>
          </w:p>
        </w:tc>
        <w:tc>
          <w:tcPr>
            <w:tcW w:w="1562" w:type="dxa"/>
            <w:vAlign w:val="center"/>
          </w:tcPr>
          <w:p w14:paraId="2300A32F" w14:textId="77777777" w:rsidR="00D40C71" w:rsidRPr="00B70ED0" w:rsidRDefault="00D40C71" w:rsidP="002673EA">
            <w:pPr>
              <w:pStyle w:val="BodyText2"/>
              <w:spacing w:before="0" w:after="0"/>
              <w:jc w:val="center"/>
              <w:rPr>
                <w:rFonts w:ascii="Cambria" w:hAnsi="Cambria"/>
                <w:b/>
                <w:sz w:val="24"/>
                <w:szCs w:val="24"/>
                <w:u w:val="single"/>
              </w:rPr>
            </w:pPr>
          </w:p>
        </w:tc>
        <w:tc>
          <w:tcPr>
            <w:tcW w:w="1121" w:type="dxa"/>
            <w:vAlign w:val="center"/>
          </w:tcPr>
          <w:p w14:paraId="6A80F626"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3.45</w:t>
            </w:r>
          </w:p>
        </w:tc>
        <w:tc>
          <w:tcPr>
            <w:tcW w:w="1315" w:type="dxa"/>
            <w:vAlign w:val="center"/>
          </w:tcPr>
          <w:p w14:paraId="706FF2DB"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3.45</w:t>
            </w:r>
          </w:p>
        </w:tc>
      </w:tr>
      <w:tr w:rsidR="00D40C71" w:rsidRPr="00B70ED0" w14:paraId="76A4167A" w14:textId="77777777" w:rsidTr="002673EA">
        <w:tc>
          <w:tcPr>
            <w:tcW w:w="2689" w:type="dxa"/>
            <w:vAlign w:val="center"/>
          </w:tcPr>
          <w:p w14:paraId="4421B10D" w14:textId="77777777"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Aditya Aluminium Ltd.</w:t>
            </w:r>
          </w:p>
        </w:tc>
        <w:tc>
          <w:tcPr>
            <w:tcW w:w="1510" w:type="dxa"/>
            <w:vAlign w:val="center"/>
          </w:tcPr>
          <w:p w14:paraId="5B921CA2"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55556</w:t>
            </w:r>
          </w:p>
        </w:tc>
        <w:tc>
          <w:tcPr>
            <w:tcW w:w="1729" w:type="dxa"/>
            <w:vAlign w:val="center"/>
          </w:tcPr>
          <w:p w14:paraId="0F6155AF" w14:textId="77777777" w:rsidR="00D40C71" w:rsidRPr="00B70ED0" w:rsidRDefault="00D40C71" w:rsidP="002673EA">
            <w:pPr>
              <w:pStyle w:val="BodyText2"/>
              <w:spacing w:before="0" w:after="0"/>
              <w:jc w:val="center"/>
              <w:rPr>
                <w:rFonts w:ascii="Cambria" w:hAnsi="Cambria"/>
                <w:b/>
                <w:sz w:val="24"/>
                <w:szCs w:val="24"/>
                <w:u w:val="single"/>
              </w:rPr>
            </w:pPr>
          </w:p>
        </w:tc>
        <w:tc>
          <w:tcPr>
            <w:tcW w:w="1562" w:type="dxa"/>
            <w:vAlign w:val="center"/>
          </w:tcPr>
          <w:p w14:paraId="2420E475"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0.35</w:t>
            </w:r>
          </w:p>
        </w:tc>
        <w:tc>
          <w:tcPr>
            <w:tcW w:w="1121" w:type="dxa"/>
            <w:vAlign w:val="center"/>
          </w:tcPr>
          <w:p w14:paraId="1CE913BB" w14:textId="77777777" w:rsidR="00D40C71" w:rsidRPr="00B70ED0" w:rsidRDefault="00D40C71" w:rsidP="002673EA">
            <w:pPr>
              <w:pStyle w:val="BodyText2"/>
              <w:spacing w:before="0" w:after="0"/>
              <w:jc w:val="center"/>
              <w:rPr>
                <w:rFonts w:ascii="Cambria" w:hAnsi="Cambria"/>
                <w:sz w:val="24"/>
                <w:szCs w:val="24"/>
              </w:rPr>
            </w:pPr>
          </w:p>
        </w:tc>
        <w:tc>
          <w:tcPr>
            <w:tcW w:w="1315" w:type="dxa"/>
            <w:vAlign w:val="center"/>
          </w:tcPr>
          <w:p w14:paraId="34A69B64"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0.35</w:t>
            </w:r>
          </w:p>
        </w:tc>
      </w:tr>
      <w:tr w:rsidR="00D40C71" w:rsidRPr="00B70ED0" w14:paraId="4E2B9FD1" w14:textId="77777777" w:rsidTr="002673EA">
        <w:tc>
          <w:tcPr>
            <w:tcW w:w="2689" w:type="dxa"/>
            <w:vAlign w:val="center"/>
          </w:tcPr>
          <w:p w14:paraId="0FFF4DA5" w14:textId="77777777"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Vedanta Lanjigarh</w:t>
            </w:r>
          </w:p>
        </w:tc>
        <w:tc>
          <w:tcPr>
            <w:tcW w:w="1510" w:type="dxa"/>
            <w:vAlign w:val="center"/>
          </w:tcPr>
          <w:p w14:paraId="50526837"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15000</w:t>
            </w:r>
          </w:p>
        </w:tc>
        <w:tc>
          <w:tcPr>
            <w:tcW w:w="1729" w:type="dxa"/>
            <w:vAlign w:val="center"/>
          </w:tcPr>
          <w:p w14:paraId="0474E571"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4.76</w:t>
            </w:r>
          </w:p>
        </w:tc>
        <w:tc>
          <w:tcPr>
            <w:tcW w:w="1562" w:type="dxa"/>
            <w:vAlign w:val="center"/>
          </w:tcPr>
          <w:p w14:paraId="1392E344"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0.27</w:t>
            </w:r>
          </w:p>
        </w:tc>
        <w:tc>
          <w:tcPr>
            <w:tcW w:w="1121" w:type="dxa"/>
            <w:vAlign w:val="center"/>
          </w:tcPr>
          <w:p w14:paraId="0525588F" w14:textId="77777777" w:rsidR="00D40C71" w:rsidRPr="00B70ED0" w:rsidRDefault="00D40C71" w:rsidP="002673EA">
            <w:pPr>
              <w:pStyle w:val="BodyText2"/>
              <w:spacing w:before="0" w:after="0"/>
              <w:jc w:val="center"/>
              <w:rPr>
                <w:rFonts w:ascii="Cambria" w:hAnsi="Cambria"/>
                <w:sz w:val="24"/>
                <w:szCs w:val="24"/>
              </w:rPr>
            </w:pPr>
          </w:p>
        </w:tc>
        <w:tc>
          <w:tcPr>
            <w:tcW w:w="1315" w:type="dxa"/>
            <w:vAlign w:val="center"/>
          </w:tcPr>
          <w:p w14:paraId="04C329EA"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5.03</w:t>
            </w:r>
          </w:p>
        </w:tc>
      </w:tr>
      <w:tr w:rsidR="00D40C71" w:rsidRPr="00B70ED0" w14:paraId="03EC3580" w14:textId="77777777" w:rsidTr="002673EA">
        <w:tc>
          <w:tcPr>
            <w:tcW w:w="2689" w:type="dxa"/>
            <w:vAlign w:val="center"/>
          </w:tcPr>
          <w:p w14:paraId="7A9EFC66" w14:textId="77777777"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DCBL</w:t>
            </w:r>
          </w:p>
        </w:tc>
        <w:tc>
          <w:tcPr>
            <w:tcW w:w="1510" w:type="dxa"/>
            <w:vAlign w:val="center"/>
          </w:tcPr>
          <w:p w14:paraId="4045CF57"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12000</w:t>
            </w:r>
          </w:p>
        </w:tc>
        <w:tc>
          <w:tcPr>
            <w:tcW w:w="1729" w:type="dxa"/>
            <w:vAlign w:val="center"/>
          </w:tcPr>
          <w:p w14:paraId="513000DD" w14:textId="77777777" w:rsidR="00D40C71" w:rsidRPr="00B70ED0" w:rsidRDefault="00D40C71" w:rsidP="002673EA">
            <w:pPr>
              <w:pStyle w:val="BodyText2"/>
              <w:spacing w:before="0" w:after="0"/>
              <w:jc w:val="center"/>
              <w:rPr>
                <w:rFonts w:ascii="Cambria" w:hAnsi="Cambria"/>
                <w:sz w:val="24"/>
                <w:szCs w:val="24"/>
              </w:rPr>
            </w:pPr>
          </w:p>
        </w:tc>
        <w:tc>
          <w:tcPr>
            <w:tcW w:w="1562" w:type="dxa"/>
            <w:vAlign w:val="center"/>
          </w:tcPr>
          <w:p w14:paraId="399E0A55" w14:textId="77777777" w:rsidR="00D40C71" w:rsidRPr="00B70ED0" w:rsidRDefault="00D40C71" w:rsidP="002673EA">
            <w:pPr>
              <w:pStyle w:val="BodyText2"/>
              <w:spacing w:before="0" w:after="0"/>
              <w:jc w:val="center"/>
              <w:rPr>
                <w:rFonts w:ascii="Cambria" w:hAnsi="Cambria"/>
                <w:sz w:val="24"/>
                <w:szCs w:val="24"/>
              </w:rPr>
            </w:pPr>
          </w:p>
        </w:tc>
        <w:tc>
          <w:tcPr>
            <w:tcW w:w="1121" w:type="dxa"/>
            <w:vAlign w:val="center"/>
          </w:tcPr>
          <w:p w14:paraId="7EFF35DE"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0.54</w:t>
            </w:r>
          </w:p>
        </w:tc>
        <w:tc>
          <w:tcPr>
            <w:tcW w:w="1315" w:type="dxa"/>
            <w:vAlign w:val="center"/>
          </w:tcPr>
          <w:p w14:paraId="1FC2816F" w14:textId="77777777"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0.54</w:t>
            </w:r>
          </w:p>
        </w:tc>
      </w:tr>
      <w:tr w:rsidR="00583FBD" w:rsidRPr="00B70ED0" w14:paraId="2D544154" w14:textId="77777777" w:rsidTr="0074686B">
        <w:tc>
          <w:tcPr>
            <w:tcW w:w="7490" w:type="dxa"/>
            <w:gridSpan w:val="4"/>
            <w:vAlign w:val="center"/>
          </w:tcPr>
          <w:p w14:paraId="4C60CC06" w14:textId="71547EC2" w:rsidR="00583FBD" w:rsidRPr="00B70ED0" w:rsidRDefault="00583FBD" w:rsidP="00583FBD">
            <w:pPr>
              <w:pStyle w:val="BodyText2"/>
              <w:spacing w:before="0" w:after="0"/>
              <w:jc w:val="right"/>
              <w:rPr>
                <w:rFonts w:ascii="Cambria" w:hAnsi="Cambria"/>
                <w:b/>
                <w:bCs/>
                <w:sz w:val="24"/>
                <w:szCs w:val="24"/>
              </w:rPr>
            </w:pPr>
            <w:r w:rsidRPr="00B70ED0">
              <w:rPr>
                <w:rFonts w:ascii="Cambria" w:hAnsi="Cambria"/>
                <w:b/>
                <w:bCs/>
                <w:sz w:val="24"/>
                <w:szCs w:val="24"/>
              </w:rPr>
              <w:t>Total Open Access</w:t>
            </w:r>
          </w:p>
        </w:tc>
        <w:tc>
          <w:tcPr>
            <w:tcW w:w="1121" w:type="dxa"/>
            <w:vAlign w:val="center"/>
          </w:tcPr>
          <w:p w14:paraId="387FD161" w14:textId="77777777" w:rsidR="00583FBD" w:rsidRPr="00B70ED0" w:rsidRDefault="00583FBD" w:rsidP="002673EA">
            <w:pPr>
              <w:pStyle w:val="BodyText2"/>
              <w:spacing w:before="0" w:after="0"/>
              <w:jc w:val="center"/>
              <w:rPr>
                <w:rFonts w:ascii="Cambria" w:hAnsi="Cambria"/>
                <w:b/>
                <w:bCs/>
                <w:sz w:val="24"/>
                <w:szCs w:val="24"/>
              </w:rPr>
            </w:pPr>
          </w:p>
        </w:tc>
        <w:tc>
          <w:tcPr>
            <w:tcW w:w="1315" w:type="dxa"/>
            <w:vAlign w:val="center"/>
          </w:tcPr>
          <w:p w14:paraId="1A904FDB" w14:textId="68D88884" w:rsidR="00583FBD" w:rsidRPr="00B70ED0" w:rsidRDefault="00583FBD" w:rsidP="002673EA">
            <w:pPr>
              <w:pStyle w:val="BodyText2"/>
              <w:spacing w:before="0" w:after="0"/>
              <w:jc w:val="center"/>
              <w:rPr>
                <w:rFonts w:ascii="Cambria" w:hAnsi="Cambria"/>
                <w:b/>
                <w:bCs/>
                <w:sz w:val="24"/>
                <w:szCs w:val="24"/>
              </w:rPr>
            </w:pPr>
            <w:r w:rsidRPr="00B70ED0">
              <w:rPr>
                <w:rFonts w:ascii="Cambria" w:hAnsi="Cambria"/>
                <w:b/>
                <w:bCs/>
                <w:sz w:val="24"/>
                <w:szCs w:val="24"/>
              </w:rPr>
              <w:t>3538.25</w:t>
            </w:r>
          </w:p>
        </w:tc>
      </w:tr>
    </w:tbl>
    <w:p w14:paraId="4270ED64" w14:textId="77777777" w:rsidR="008B598F" w:rsidRPr="00B70ED0" w:rsidRDefault="008B598F" w:rsidP="008B598F">
      <w:pPr>
        <w:pStyle w:val="BodyText2"/>
        <w:ind w:left="2880" w:hanging="2880"/>
        <w:jc w:val="both"/>
        <w:rPr>
          <w:rFonts w:ascii="Cambria" w:hAnsi="Cambria"/>
          <w:sz w:val="24"/>
          <w:szCs w:val="24"/>
        </w:rPr>
      </w:pPr>
    </w:p>
    <w:p w14:paraId="74A7FE7E" w14:textId="77777777" w:rsidR="004276A0" w:rsidRPr="00B70ED0" w:rsidRDefault="004276A0" w:rsidP="004276A0">
      <w:pPr>
        <w:pStyle w:val="BodyText2"/>
        <w:spacing w:line="360" w:lineRule="auto"/>
        <w:jc w:val="both"/>
        <w:rPr>
          <w:rFonts w:ascii="Cambria" w:hAnsi="Cambria"/>
          <w:sz w:val="24"/>
          <w:szCs w:val="24"/>
        </w:rPr>
      </w:pPr>
      <w:r w:rsidRPr="00B70ED0">
        <w:rPr>
          <w:rFonts w:ascii="Cambria" w:hAnsi="Cambria"/>
          <w:sz w:val="24"/>
          <w:szCs w:val="24"/>
        </w:rPr>
        <w:t xml:space="preserve"> The summary of the </w:t>
      </w:r>
      <w:r w:rsidR="00B21CBE" w:rsidRPr="00B70ED0">
        <w:rPr>
          <w:rFonts w:ascii="Cambria" w:hAnsi="Cambria"/>
          <w:sz w:val="24"/>
          <w:szCs w:val="24"/>
        </w:rPr>
        <w:t xml:space="preserve">category-wise </w:t>
      </w:r>
      <w:r w:rsidRPr="00B70ED0">
        <w:rPr>
          <w:rFonts w:ascii="Cambria" w:hAnsi="Cambria"/>
          <w:sz w:val="24"/>
          <w:szCs w:val="24"/>
        </w:rPr>
        <w:t xml:space="preserve">sales </w:t>
      </w:r>
      <w:r w:rsidR="00B21CBE" w:rsidRPr="00B70ED0">
        <w:rPr>
          <w:rFonts w:ascii="Cambria" w:hAnsi="Cambria"/>
          <w:sz w:val="24"/>
          <w:szCs w:val="24"/>
        </w:rPr>
        <w:t>in MUs</w:t>
      </w:r>
      <w:r w:rsidRPr="00B70ED0">
        <w:rPr>
          <w:rFonts w:ascii="Cambria" w:hAnsi="Cambria"/>
          <w:sz w:val="24"/>
          <w:szCs w:val="24"/>
        </w:rPr>
        <w:t xml:space="preserve"> has been shown in table below.</w:t>
      </w:r>
    </w:p>
    <w:tbl>
      <w:tblPr>
        <w:tblW w:w="8179" w:type="dxa"/>
        <w:tblInd w:w="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1701"/>
        <w:gridCol w:w="1778"/>
        <w:gridCol w:w="1701"/>
        <w:gridCol w:w="1559"/>
      </w:tblGrid>
      <w:tr w:rsidR="00695241" w:rsidRPr="00B70ED0" w14:paraId="6D5FFB22" w14:textId="77777777" w:rsidTr="58C29371">
        <w:trPr>
          <w:trHeight w:val="255"/>
        </w:trPr>
        <w:tc>
          <w:tcPr>
            <w:tcW w:w="1440" w:type="dxa"/>
            <w:shd w:val="clear" w:color="auto" w:fill="FFCC99"/>
            <w:noWrap/>
            <w:vAlign w:val="bottom"/>
          </w:tcPr>
          <w:p w14:paraId="6BDB3084" w14:textId="77777777" w:rsidR="00695241" w:rsidRPr="00B70ED0" w:rsidRDefault="00695241" w:rsidP="00E539CA">
            <w:pPr>
              <w:spacing w:line="360" w:lineRule="auto"/>
              <w:rPr>
                <w:rFonts w:ascii="Cambria" w:hAnsi="Cambria" w:cs="Arial"/>
                <w:b/>
                <w:bCs/>
              </w:rPr>
            </w:pPr>
            <w:r w:rsidRPr="00B70ED0">
              <w:rPr>
                <w:rFonts w:ascii="Cambria" w:hAnsi="Cambria" w:cs="Arial"/>
                <w:b/>
                <w:bCs/>
              </w:rPr>
              <w:t>Sales (MU)</w:t>
            </w:r>
          </w:p>
        </w:tc>
        <w:tc>
          <w:tcPr>
            <w:tcW w:w="1701" w:type="dxa"/>
            <w:shd w:val="clear" w:color="auto" w:fill="FFCC99"/>
            <w:noWrap/>
            <w:vAlign w:val="bottom"/>
          </w:tcPr>
          <w:p w14:paraId="52E1305D" w14:textId="165B3BC8" w:rsidR="00695241" w:rsidRPr="00B70ED0" w:rsidRDefault="00695241" w:rsidP="00695241">
            <w:pPr>
              <w:spacing w:line="360" w:lineRule="auto"/>
              <w:rPr>
                <w:rFonts w:ascii="Cambria" w:hAnsi="Cambria" w:cs="Arial"/>
                <w:b/>
                <w:bCs/>
              </w:rPr>
            </w:pPr>
            <w:r w:rsidRPr="00B70ED0">
              <w:rPr>
                <w:rFonts w:ascii="Cambria" w:hAnsi="Cambria" w:cs="Arial"/>
                <w:b/>
                <w:bCs/>
              </w:rPr>
              <w:t>FY 20</w:t>
            </w:r>
            <w:r w:rsidR="0997DEFC" w:rsidRPr="00B70ED0">
              <w:rPr>
                <w:rFonts w:ascii="Cambria" w:hAnsi="Cambria" w:cs="Arial"/>
                <w:b/>
                <w:bCs/>
              </w:rPr>
              <w:t>2</w:t>
            </w:r>
            <w:r w:rsidR="00D40C71" w:rsidRPr="00B70ED0">
              <w:rPr>
                <w:rFonts w:ascii="Cambria" w:hAnsi="Cambria" w:cs="Arial"/>
                <w:b/>
                <w:bCs/>
              </w:rPr>
              <w:t>1</w:t>
            </w:r>
            <w:r w:rsidRPr="00B70ED0">
              <w:rPr>
                <w:rFonts w:ascii="Cambria" w:hAnsi="Cambria" w:cs="Arial"/>
                <w:b/>
                <w:bCs/>
              </w:rPr>
              <w:t>-2</w:t>
            </w:r>
            <w:r w:rsidR="00D40C71" w:rsidRPr="00B70ED0">
              <w:rPr>
                <w:rFonts w:ascii="Cambria" w:hAnsi="Cambria" w:cs="Arial"/>
                <w:b/>
                <w:bCs/>
              </w:rPr>
              <w:t>2</w:t>
            </w:r>
          </w:p>
        </w:tc>
        <w:tc>
          <w:tcPr>
            <w:tcW w:w="1778" w:type="dxa"/>
            <w:shd w:val="clear" w:color="auto" w:fill="FFCC99"/>
          </w:tcPr>
          <w:p w14:paraId="240935BB" w14:textId="0A0962BC" w:rsidR="00695241" w:rsidRPr="00B70ED0" w:rsidRDefault="00695241" w:rsidP="00695241">
            <w:pPr>
              <w:spacing w:line="360" w:lineRule="auto"/>
              <w:rPr>
                <w:rFonts w:ascii="Cambria" w:hAnsi="Cambria" w:cs="Arial"/>
                <w:b/>
                <w:bCs/>
              </w:rPr>
            </w:pPr>
            <w:r w:rsidRPr="00B70ED0">
              <w:rPr>
                <w:rFonts w:ascii="Cambria" w:hAnsi="Cambria" w:cs="Arial"/>
                <w:b/>
                <w:bCs/>
              </w:rPr>
              <w:t>1</w:t>
            </w:r>
            <w:r w:rsidRPr="00B70ED0">
              <w:rPr>
                <w:rFonts w:ascii="Cambria" w:hAnsi="Cambria" w:cs="Arial"/>
                <w:b/>
                <w:bCs/>
                <w:vertAlign w:val="superscript"/>
              </w:rPr>
              <w:t>st</w:t>
            </w:r>
            <w:r w:rsidRPr="00B70ED0">
              <w:rPr>
                <w:rFonts w:ascii="Cambria" w:hAnsi="Cambria" w:cs="Arial"/>
                <w:b/>
                <w:bCs/>
              </w:rPr>
              <w:t xml:space="preserve"> Six Mth Of FY 2</w:t>
            </w:r>
            <w:r w:rsidR="00D40C71" w:rsidRPr="00B70ED0">
              <w:rPr>
                <w:rFonts w:ascii="Cambria" w:hAnsi="Cambria" w:cs="Arial"/>
                <w:b/>
                <w:bCs/>
              </w:rPr>
              <w:t>2</w:t>
            </w:r>
            <w:r w:rsidRPr="00B70ED0">
              <w:rPr>
                <w:rFonts w:ascii="Cambria" w:hAnsi="Cambria" w:cs="Arial"/>
                <w:b/>
                <w:bCs/>
              </w:rPr>
              <w:t>-2</w:t>
            </w:r>
            <w:r w:rsidR="00D40C71" w:rsidRPr="00B70ED0">
              <w:rPr>
                <w:rFonts w:ascii="Cambria" w:hAnsi="Cambria" w:cs="Arial"/>
                <w:b/>
                <w:bCs/>
              </w:rPr>
              <w:t>3</w:t>
            </w:r>
            <w:r w:rsidRPr="00B70ED0">
              <w:rPr>
                <w:rFonts w:ascii="Cambria" w:hAnsi="Cambria" w:cs="Arial"/>
                <w:b/>
                <w:bCs/>
              </w:rPr>
              <w:t>*</w:t>
            </w:r>
          </w:p>
        </w:tc>
        <w:tc>
          <w:tcPr>
            <w:tcW w:w="1701" w:type="dxa"/>
            <w:shd w:val="clear" w:color="auto" w:fill="FFCC99"/>
            <w:noWrap/>
            <w:vAlign w:val="bottom"/>
          </w:tcPr>
          <w:p w14:paraId="105F0786" w14:textId="182DA268" w:rsidR="00695241" w:rsidRPr="00B70ED0" w:rsidRDefault="00695241" w:rsidP="00695241">
            <w:pPr>
              <w:spacing w:line="360" w:lineRule="auto"/>
              <w:rPr>
                <w:rFonts w:ascii="Cambria" w:hAnsi="Cambria" w:cs="Arial"/>
                <w:b/>
                <w:bCs/>
              </w:rPr>
            </w:pPr>
            <w:r w:rsidRPr="00B70ED0">
              <w:rPr>
                <w:rFonts w:ascii="Cambria" w:hAnsi="Cambria" w:cs="Arial"/>
                <w:b/>
                <w:bCs/>
              </w:rPr>
              <w:t>FY 202</w:t>
            </w:r>
            <w:r w:rsidR="00D40C71" w:rsidRPr="00B70ED0">
              <w:rPr>
                <w:rFonts w:ascii="Cambria" w:hAnsi="Cambria" w:cs="Arial"/>
                <w:b/>
                <w:bCs/>
              </w:rPr>
              <w:t>2</w:t>
            </w:r>
            <w:r w:rsidRPr="00B70ED0">
              <w:rPr>
                <w:rFonts w:ascii="Cambria" w:hAnsi="Cambria" w:cs="Arial"/>
                <w:b/>
                <w:bCs/>
              </w:rPr>
              <w:t>-2</w:t>
            </w:r>
            <w:r w:rsidR="00D40C71" w:rsidRPr="00B70ED0">
              <w:rPr>
                <w:rFonts w:ascii="Cambria" w:hAnsi="Cambria" w:cs="Arial"/>
                <w:b/>
                <w:bCs/>
              </w:rPr>
              <w:t>3</w:t>
            </w:r>
          </w:p>
        </w:tc>
        <w:tc>
          <w:tcPr>
            <w:tcW w:w="1559" w:type="dxa"/>
            <w:shd w:val="clear" w:color="auto" w:fill="FFCC99"/>
          </w:tcPr>
          <w:p w14:paraId="28B06930" w14:textId="77777777" w:rsidR="002526C4" w:rsidRPr="00B70ED0" w:rsidRDefault="002526C4" w:rsidP="00695241">
            <w:pPr>
              <w:spacing w:line="360" w:lineRule="auto"/>
              <w:rPr>
                <w:rFonts w:ascii="Cambria" w:hAnsi="Cambria" w:cs="Arial"/>
                <w:b/>
                <w:bCs/>
              </w:rPr>
            </w:pPr>
          </w:p>
          <w:p w14:paraId="12C0112F" w14:textId="77CCA610" w:rsidR="00695241" w:rsidRPr="00B70ED0" w:rsidRDefault="00695241" w:rsidP="00695241">
            <w:pPr>
              <w:spacing w:line="360" w:lineRule="auto"/>
              <w:rPr>
                <w:rFonts w:ascii="Cambria" w:hAnsi="Cambria" w:cs="Arial"/>
                <w:b/>
                <w:bCs/>
              </w:rPr>
            </w:pPr>
            <w:r w:rsidRPr="00B70ED0">
              <w:rPr>
                <w:rFonts w:ascii="Cambria" w:hAnsi="Cambria" w:cs="Arial"/>
                <w:b/>
                <w:bCs/>
              </w:rPr>
              <w:t>FY 202</w:t>
            </w:r>
            <w:r w:rsidR="00D40C71" w:rsidRPr="00B70ED0">
              <w:rPr>
                <w:rFonts w:ascii="Cambria" w:hAnsi="Cambria" w:cs="Arial"/>
                <w:b/>
                <w:bCs/>
              </w:rPr>
              <w:t>3</w:t>
            </w:r>
            <w:r w:rsidRPr="00B70ED0">
              <w:rPr>
                <w:rFonts w:ascii="Cambria" w:hAnsi="Cambria" w:cs="Arial"/>
                <w:b/>
                <w:bCs/>
              </w:rPr>
              <w:t>-2</w:t>
            </w:r>
            <w:r w:rsidR="00D40C71" w:rsidRPr="00B70ED0">
              <w:rPr>
                <w:rFonts w:ascii="Cambria" w:hAnsi="Cambria" w:cs="Arial"/>
                <w:b/>
                <w:bCs/>
              </w:rPr>
              <w:t>4</w:t>
            </w:r>
          </w:p>
        </w:tc>
      </w:tr>
      <w:tr w:rsidR="00D40C71" w:rsidRPr="00B70ED0" w14:paraId="13F267E2" w14:textId="77777777" w:rsidTr="00B70BA4">
        <w:trPr>
          <w:trHeight w:val="255"/>
        </w:trPr>
        <w:tc>
          <w:tcPr>
            <w:tcW w:w="1440" w:type="dxa"/>
            <w:shd w:val="clear" w:color="auto" w:fill="auto"/>
            <w:noWrap/>
            <w:vAlign w:val="bottom"/>
          </w:tcPr>
          <w:p w14:paraId="163236FF" w14:textId="77777777" w:rsidR="00D40C71" w:rsidRPr="00B70ED0" w:rsidRDefault="00D40C71" w:rsidP="00D40C71">
            <w:pPr>
              <w:spacing w:line="360" w:lineRule="auto"/>
              <w:rPr>
                <w:rFonts w:ascii="Cambria" w:hAnsi="Cambria" w:cs="Arial"/>
              </w:rPr>
            </w:pPr>
            <w:r w:rsidRPr="00B70ED0">
              <w:rPr>
                <w:rFonts w:ascii="Cambria" w:hAnsi="Cambria" w:cs="Arial"/>
              </w:rPr>
              <w:t>LT</w:t>
            </w:r>
          </w:p>
        </w:tc>
        <w:tc>
          <w:tcPr>
            <w:tcW w:w="1701" w:type="dxa"/>
            <w:shd w:val="clear" w:color="auto" w:fill="auto"/>
            <w:noWrap/>
            <w:vAlign w:val="center"/>
          </w:tcPr>
          <w:p w14:paraId="1F74A0FE" w14:textId="3FA8A07F" w:rsidR="00D40C71" w:rsidRPr="00B70ED0" w:rsidRDefault="00D40C71" w:rsidP="00D40C71">
            <w:pPr>
              <w:spacing w:line="360" w:lineRule="auto"/>
              <w:jc w:val="right"/>
              <w:rPr>
                <w:rFonts w:ascii="Cambria" w:hAnsi="Cambria" w:cs="Arial"/>
              </w:rPr>
            </w:pPr>
            <w:r w:rsidRPr="00B70ED0">
              <w:rPr>
                <w:rFonts w:ascii="Cambria" w:hAnsi="Cambria" w:cs="Calibri"/>
                <w:color w:val="000000"/>
              </w:rPr>
              <w:t>2873.565</w:t>
            </w:r>
          </w:p>
        </w:tc>
        <w:tc>
          <w:tcPr>
            <w:tcW w:w="1778" w:type="dxa"/>
            <w:vAlign w:val="center"/>
          </w:tcPr>
          <w:p w14:paraId="5850E745" w14:textId="082EC277" w:rsidR="00D40C71" w:rsidRPr="00B70ED0" w:rsidRDefault="00D40C71" w:rsidP="00D40C71">
            <w:pPr>
              <w:spacing w:line="360" w:lineRule="auto"/>
              <w:jc w:val="right"/>
              <w:rPr>
                <w:rFonts w:ascii="Cambria" w:hAnsi="Cambria" w:cs="Arial"/>
              </w:rPr>
            </w:pPr>
            <w:r w:rsidRPr="00B70ED0">
              <w:rPr>
                <w:rFonts w:ascii="Cambria" w:hAnsi="Cambria" w:cs="Calibri"/>
                <w:color w:val="000000"/>
              </w:rPr>
              <w:t>1665.807</w:t>
            </w:r>
          </w:p>
        </w:tc>
        <w:tc>
          <w:tcPr>
            <w:tcW w:w="1701" w:type="dxa"/>
            <w:shd w:val="clear" w:color="auto" w:fill="auto"/>
            <w:noWrap/>
            <w:vAlign w:val="center"/>
          </w:tcPr>
          <w:p w14:paraId="32C52858" w14:textId="2DAA6811" w:rsidR="00D40C71" w:rsidRPr="00B70ED0" w:rsidRDefault="00D40C71" w:rsidP="00D40C71">
            <w:pPr>
              <w:spacing w:line="360" w:lineRule="auto"/>
              <w:jc w:val="right"/>
              <w:rPr>
                <w:rFonts w:ascii="Cambria" w:hAnsi="Cambria" w:cs="Arial"/>
              </w:rPr>
            </w:pPr>
            <w:r w:rsidRPr="00B70ED0">
              <w:rPr>
                <w:rFonts w:ascii="Cambria" w:hAnsi="Cambria" w:cs="Calibri"/>
                <w:color w:val="000000"/>
              </w:rPr>
              <w:t>3085.000</w:t>
            </w:r>
          </w:p>
        </w:tc>
        <w:tc>
          <w:tcPr>
            <w:tcW w:w="1559" w:type="dxa"/>
            <w:vAlign w:val="center"/>
          </w:tcPr>
          <w:p w14:paraId="50A98F7C" w14:textId="75BCD667" w:rsidR="00D40C71" w:rsidRPr="00B70ED0" w:rsidRDefault="00D40C71" w:rsidP="00D40C71">
            <w:pPr>
              <w:spacing w:line="360" w:lineRule="auto"/>
              <w:jc w:val="right"/>
              <w:rPr>
                <w:rFonts w:ascii="Cambria" w:hAnsi="Cambria" w:cs="Arial"/>
              </w:rPr>
            </w:pPr>
            <w:r w:rsidRPr="00B70ED0">
              <w:rPr>
                <w:rFonts w:ascii="Cambria" w:hAnsi="Cambria" w:cs="Calibri"/>
                <w:color w:val="000000"/>
              </w:rPr>
              <w:t>3314.000</w:t>
            </w:r>
          </w:p>
        </w:tc>
      </w:tr>
      <w:tr w:rsidR="00D40C71" w:rsidRPr="00B70ED0" w14:paraId="4374F3B7" w14:textId="77777777" w:rsidTr="00B70BA4">
        <w:trPr>
          <w:trHeight w:val="255"/>
        </w:trPr>
        <w:tc>
          <w:tcPr>
            <w:tcW w:w="1440" w:type="dxa"/>
            <w:shd w:val="clear" w:color="auto" w:fill="auto"/>
            <w:noWrap/>
            <w:vAlign w:val="bottom"/>
          </w:tcPr>
          <w:p w14:paraId="558808CA" w14:textId="77777777" w:rsidR="00D40C71" w:rsidRPr="00B70ED0" w:rsidRDefault="00D40C71" w:rsidP="00D40C71">
            <w:pPr>
              <w:spacing w:line="360" w:lineRule="auto"/>
              <w:rPr>
                <w:rFonts w:ascii="Cambria" w:hAnsi="Cambria" w:cs="Arial"/>
              </w:rPr>
            </w:pPr>
            <w:r w:rsidRPr="00B70ED0">
              <w:rPr>
                <w:rFonts w:ascii="Cambria" w:hAnsi="Cambria" w:cs="Arial"/>
              </w:rPr>
              <w:t>HT</w:t>
            </w:r>
          </w:p>
        </w:tc>
        <w:tc>
          <w:tcPr>
            <w:tcW w:w="1701" w:type="dxa"/>
            <w:shd w:val="clear" w:color="auto" w:fill="auto"/>
            <w:noWrap/>
            <w:vAlign w:val="center"/>
          </w:tcPr>
          <w:p w14:paraId="5EC6165B" w14:textId="33A4EDF5" w:rsidR="00D40C71" w:rsidRPr="00B70ED0" w:rsidRDefault="00D40C71" w:rsidP="00D40C71">
            <w:pPr>
              <w:spacing w:line="360" w:lineRule="auto"/>
              <w:jc w:val="right"/>
              <w:rPr>
                <w:rFonts w:ascii="Cambria" w:hAnsi="Cambria" w:cs="Arial"/>
              </w:rPr>
            </w:pPr>
            <w:r w:rsidRPr="00B70ED0">
              <w:rPr>
                <w:rFonts w:ascii="Cambria" w:hAnsi="Cambria" w:cs="Calibri"/>
                <w:color w:val="000000"/>
              </w:rPr>
              <w:t>1847.653</w:t>
            </w:r>
          </w:p>
        </w:tc>
        <w:tc>
          <w:tcPr>
            <w:tcW w:w="1778" w:type="dxa"/>
            <w:vAlign w:val="center"/>
          </w:tcPr>
          <w:p w14:paraId="70548D41" w14:textId="76AFDB8C" w:rsidR="00D40C71" w:rsidRPr="00B70ED0" w:rsidRDefault="00D40C71" w:rsidP="00D40C71">
            <w:pPr>
              <w:spacing w:line="360" w:lineRule="auto"/>
              <w:jc w:val="right"/>
              <w:rPr>
                <w:rFonts w:ascii="Cambria" w:hAnsi="Cambria" w:cs="Arial"/>
              </w:rPr>
            </w:pPr>
            <w:r w:rsidRPr="00B70ED0">
              <w:rPr>
                <w:rFonts w:ascii="Cambria" w:hAnsi="Cambria" w:cs="Calibri"/>
                <w:color w:val="000000"/>
              </w:rPr>
              <w:t>1025.095</w:t>
            </w:r>
          </w:p>
        </w:tc>
        <w:tc>
          <w:tcPr>
            <w:tcW w:w="1701" w:type="dxa"/>
            <w:shd w:val="clear" w:color="auto" w:fill="auto"/>
            <w:noWrap/>
            <w:vAlign w:val="center"/>
          </w:tcPr>
          <w:p w14:paraId="76BBDB8A" w14:textId="6ACD4098" w:rsidR="00D40C71" w:rsidRPr="00B70ED0" w:rsidRDefault="00D40C71" w:rsidP="00D40C71">
            <w:pPr>
              <w:spacing w:line="360" w:lineRule="auto"/>
              <w:jc w:val="right"/>
              <w:rPr>
                <w:rFonts w:ascii="Cambria" w:hAnsi="Cambria" w:cs="Arial"/>
              </w:rPr>
            </w:pPr>
            <w:r w:rsidRPr="00B70ED0">
              <w:rPr>
                <w:rFonts w:ascii="Cambria" w:hAnsi="Cambria" w:cs="Calibri"/>
                <w:color w:val="000000"/>
              </w:rPr>
              <w:t>2025.000</w:t>
            </w:r>
          </w:p>
        </w:tc>
        <w:tc>
          <w:tcPr>
            <w:tcW w:w="1559" w:type="dxa"/>
            <w:vAlign w:val="center"/>
          </w:tcPr>
          <w:p w14:paraId="1FE230C0" w14:textId="697532E8" w:rsidR="00D40C71" w:rsidRPr="00B70ED0" w:rsidRDefault="00D40C71" w:rsidP="00D40C71">
            <w:pPr>
              <w:spacing w:line="360" w:lineRule="auto"/>
              <w:jc w:val="right"/>
              <w:rPr>
                <w:rFonts w:ascii="Cambria" w:hAnsi="Cambria" w:cs="Arial"/>
              </w:rPr>
            </w:pPr>
            <w:r w:rsidRPr="00B70ED0">
              <w:rPr>
                <w:rFonts w:ascii="Cambria" w:hAnsi="Cambria" w:cs="Calibri"/>
                <w:color w:val="000000"/>
              </w:rPr>
              <w:t>2123.000</w:t>
            </w:r>
          </w:p>
        </w:tc>
      </w:tr>
      <w:tr w:rsidR="00D40C71" w:rsidRPr="00B70ED0" w14:paraId="758454BC" w14:textId="77777777" w:rsidTr="00B70BA4">
        <w:trPr>
          <w:trHeight w:val="255"/>
        </w:trPr>
        <w:tc>
          <w:tcPr>
            <w:tcW w:w="1440" w:type="dxa"/>
            <w:shd w:val="clear" w:color="auto" w:fill="auto"/>
            <w:noWrap/>
            <w:vAlign w:val="bottom"/>
          </w:tcPr>
          <w:p w14:paraId="78B695A2" w14:textId="2D5FD74E" w:rsidR="00D40C71" w:rsidRPr="00B70ED0" w:rsidRDefault="00D40C71" w:rsidP="00D40C71">
            <w:pPr>
              <w:spacing w:line="360" w:lineRule="auto"/>
              <w:rPr>
                <w:rFonts w:ascii="Cambria" w:hAnsi="Cambria" w:cs="Arial"/>
              </w:rPr>
            </w:pPr>
            <w:r w:rsidRPr="00B70ED0">
              <w:rPr>
                <w:rFonts w:ascii="Cambria" w:hAnsi="Cambria" w:cs="Arial"/>
              </w:rPr>
              <w:t>EHT</w:t>
            </w:r>
            <w:r w:rsidR="00F50198" w:rsidRPr="00B70ED0">
              <w:rPr>
                <w:rFonts w:ascii="Cambria" w:hAnsi="Cambria" w:cs="Arial"/>
              </w:rPr>
              <w:t>*</w:t>
            </w:r>
          </w:p>
        </w:tc>
        <w:tc>
          <w:tcPr>
            <w:tcW w:w="1701" w:type="dxa"/>
            <w:shd w:val="clear" w:color="auto" w:fill="auto"/>
            <w:noWrap/>
            <w:vAlign w:val="center"/>
          </w:tcPr>
          <w:p w14:paraId="0F97661C" w14:textId="33C1F9BF" w:rsidR="00D40C71" w:rsidRPr="00B70ED0" w:rsidRDefault="00D40C71" w:rsidP="00D40C71">
            <w:pPr>
              <w:spacing w:line="360" w:lineRule="auto"/>
              <w:jc w:val="right"/>
              <w:rPr>
                <w:rFonts w:ascii="Cambria" w:hAnsi="Cambria" w:cs="Arial"/>
              </w:rPr>
            </w:pPr>
            <w:r w:rsidRPr="00B70ED0">
              <w:rPr>
                <w:rFonts w:ascii="Cambria" w:hAnsi="Cambria" w:cs="Calibri"/>
                <w:color w:val="000000"/>
              </w:rPr>
              <w:t>2634.581</w:t>
            </w:r>
          </w:p>
        </w:tc>
        <w:tc>
          <w:tcPr>
            <w:tcW w:w="1778" w:type="dxa"/>
            <w:vAlign w:val="center"/>
          </w:tcPr>
          <w:p w14:paraId="3E34F632" w14:textId="3D77F8B0" w:rsidR="00D40C71" w:rsidRPr="00B70ED0" w:rsidRDefault="00D40C71" w:rsidP="00D40C71">
            <w:pPr>
              <w:spacing w:line="360" w:lineRule="auto"/>
              <w:jc w:val="right"/>
              <w:rPr>
                <w:rFonts w:ascii="Cambria" w:hAnsi="Cambria" w:cs="Arial"/>
              </w:rPr>
            </w:pPr>
            <w:r w:rsidRPr="00B70ED0">
              <w:rPr>
                <w:rFonts w:ascii="Cambria" w:hAnsi="Cambria" w:cs="Calibri"/>
                <w:color w:val="000000"/>
              </w:rPr>
              <w:t>2126.581</w:t>
            </w:r>
          </w:p>
        </w:tc>
        <w:tc>
          <w:tcPr>
            <w:tcW w:w="1701" w:type="dxa"/>
            <w:shd w:val="clear" w:color="auto" w:fill="auto"/>
            <w:noWrap/>
            <w:vAlign w:val="center"/>
          </w:tcPr>
          <w:p w14:paraId="10D5B495" w14:textId="2569D0A7" w:rsidR="00D40C71" w:rsidRPr="00B70ED0" w:rsidRDefault="00D40C71" w:rsidP="00D40C71">
            <w:pPr>
              <w:spacing w:line="360" w:lineRule="auto"/>
              <w:jc w:val="right"/>
              <w:rPr>
                <w:rFonts w:ascii="Cambria" w:hAnsi="Cambria" w:cs="Arial"/>
              </w:rPr>
            </w:pPr>
            <w:r w:rsidRPr="00B70ED0">
              <w:rPr>
                <w:rFonts w:ascii="Cambria" w:hAnsi="Cambria" w:cs="Calibri"/>
                <w:color w:val="000000"/>
              </w:rPr>
              <w:t>4961.000</w:t>
            </w:r>
          </w:p>
        </w:tc>
        <w:tc>
          <w:tcPr>
            <w:tcW w:w="1559" w:type="dxa"/>
            <w:vAlign w:val="center"/>
          </w:tcPr>
          <w:p w14:paraId="717D787D" w14:textId="2FC43474" w:rsidR="00D40C71" w:rsidRPr="00B70ED0" w:rsidRDefault="00D40C71" w:rsidP="00D40C71">
            <w:pPr>
              <w:spacing w:line="360" w:lineRule="auto"/>
              <w:jc w:val="right"/>
              <w:rPr>
                <w:rFonts w:ascii="Cambria" w:hAnsi="Cambria" w:cs="Arial"/>
              </w:rPr>
            </w:pPr>
            <w:r w:rsidRPr="00B70ED0">
              <w:rPr>
                <w:rFonts w:ascii="Cambria" w:hAnsi="Cambria" w:cs="Calibri"/>
                <w:color w:val="000000"/>
              </w:rPr>
              <w:t>5</w:t>
            </w:r>
            <w:r w:rsidR="00DC0FCE" w:rsidRPr="00B70ED0">
              <w:rPr>
                <w:rFonts w:ascii="Cambria" w:hAnsi="Cambria" w:cs="Calibri"/>
                <w:color w:val="000000"/>
              </w:rPr>
              <w:t>0</w:t>
            </w:r>
            <w:r w:rsidRPr="00B70ED0">
              <w:rPr>
                <w:rFonts w:ascii="Cambria" w:hAnsi="Cambria" w:cs="Calibri"/>
                <w:color w:val="000000"/>
              </w:rPr>
              <w:t>45.000</w:t>
            </w:r>
          </w:p>
        </w:tc>
      </w:tr>
      <w:tr w:rsidR="00D40C71" w:rsidRPr="00B70ED0" w14:paraId="0730B248" w14:textId="77777777" w:rsidTr="00B70BA4">
        <w:trPr>
          <w:trHeight w:val="255"/>
        </w:trPr>
        <w:tc>
          <w:tcPr>
            <w:tcW w:w="1440" w:type="dxa"/>
            <w:shd w:val="clear" w:color="auto" w:fill="auto"/>
            <w:noWrap/>
            <w:vAlign w:val="bottom"/>
          </w:tcPr>
          <w:p w14:paraId="70B39DEA" w14:textId="77777777" w:rsidR="00D40C71" w:rsidRPr="00B70ED0" w:rsidRDefault="00D40C71" w:rsidP="00D40C71">
            <w:pPr>
              <w:spacing w:line="360" w:lineRule="auto"/>
              <w:rPr>
                <w:rFonts w:ascii="Cambria" w:hAnsi="Cambria" w:cs="Arial"/>
                <w:b/>
                <w:bCs/>
              </w:rPr>
            </w:pPr>
            <w:r w:rsidRPr="00B70ED0">
              <w:rPr>
                <w:rFonts w:ascii="Cambria" w:hAnsi="Cambria" w:cs="Arial"/>
                <w:b/>
                <w:bCs/>
              </w:rPr>
              <w:t>Total</w:t>
            </w:r>
          </w:p>
        </w:tc>
        <w:tc>
          <w:tcPr>
            <w:tcW w:w="1701" w:type="dxa"/>
            <w:shd w:val="clear" w:color="auto" w:fill="auto"/>
            <w:noWrap/>
            <w:vAlign w:val="center"/>
          </w:tcPr>
          <w:p w14:paraId="35BE1052" w14:textId="23B5C629" w:rsidR="00D40C71" w:rsidRPr="00B70ED0" w:rsidRDefault="00D40C71" w:rsidP="00D40C71">
            <w:pPr>
              <w:spacing w:line="360" w:lineRule="auto"/>
              <w:jc w:val="right"/>
              <w:rPr>
                <w:rFonts w:ascii="Cambria" w:hAnsi="Cambria" w:cs="Arial"/>
                <w:b/>
                <w:bCs/>
              </w:rPr>
            </w:pPr>
            <w:r w:rsidRPr="00B70ED0">
              <w:rPr>
                <w:rFonts w:ascii="Cambria" w:hAnsi="Cambria" w:cs="Calibri"/>
                <w:b/>
                <w:bCs/>
                <w:color w:val="000000"/>
              </w:rPr>
              <w:t>7355.800</w:t>
            </w:r>
          </w:p>
        </w:tc>
        <w:tc>
          <w:tcPr>
            <w:tcW w:w="1778" w:type="dxa"/>
            <w:vAlign w:val="center"/>
          </w:tcPr>
          <w:p w14:paraId="5784EC6F" w14:textId="352ECD92" w:rsidR="00D40C71" w:rsidRPr="00B70ED0" w:rsidRDefault="00D40C71" w:rsidP="00D40C71">
            <w:pPr>
              <w:spacing w:line="360" w:lineRule="auto"/>
              <w:jc w:val="right"/>
              <w:rPr>
                <w:rFonts w:ascii="Cambria" w:hAnsi="Cambria" w:cs="Arial"/>
                <w:b/>
                <w:bCs/>
              </w:rPr>
            </w:pPr>
            <w:r w:rsidRPr="00B70ED0">
              <w:rPr>
                <w:rFonts w:ascii="Cambria" w:hAnsi="Cambria" w:cs="Calibri"/>
                <w:b/>
                <w:bCs/>
                <w:color w:val="000000"/>
              </w:rPr>
              <w:t>4817.483</w:t>
            </w:r>
          </w:p>
        </w:tc>
        <w:tc>
          <w:tcPr>
            <w:tcW w:w="1701" w:type="dxa"/>
            <w:shd w:val="clear" w:color="auto" w:fill="auto"/>
            <w:noWrap/>
            <w:vAlign w:val="center"/>
          </w:tcPr>
          <w:p w14:paraId="216F4594" w14:textId="5FA2BA5E" w:rsidR="00D40C71" w:rsidRPr="00B70ED0" w:rsidRDefault="00D40C71" w:rsidP="00D40C71">
            <w:pPr>
              <w:spacing w:line="360" w:lineRule="auto"/>
              <w:jc w:val="right"/>
              <w:rPr>
                <w:rFonts w:ascii="Cambria" w:hAnsi="Cambria" w:cs="Arial"/>
                <w:b/>
                <w:bCs/>
              </w:rPr>
            </w:pPr>
            <w:r w:rsidRPr="00B70ED0">
              <w:rPr>
                <w:rFonts w:ascii="Cambria" w:hAnsi="Cambria" w:cs="Calibri"/>
                <w:b/>
                <w:bCs/>
                <w:color w:val="000000"/>
              </w:rPr>
              <w:t>10071.000</w:t>
            </w:r>
          </w:p>
        </w:tc>
        <w:tc>
          <w:tcPr>
            <w:tcW w:w="1559" w:type="dxa"/>
            <w:vAlign w:val="center"/>
          </w:tcPr>
          <w:p w14:paraId="44CCFDC8" w14:textId="16EB2E2E" w:rsidR="00D40C71" w:rsidRPr="00B70ED0" w:rsidRDefault="00D40C71" w:rsidP="00D40C71">
            <w:pPr>
              <w:spacing w:line="360" w:lineRule="auto"/>
              <w:jc w:val="right"/>
              <w:rPr>
                <w:rFonts w:ascii="Cambria" w:hAnsi="Cambria" w:cs="Arial"/>
                <w:b/>
                <w:bCs/>
              </w:rPr>
            </w:pPr>
            <w:r w:rsidRPr="00B70ED0">
              <w:rPr>
                <w:rFonts w:ascii="Cambria" w:hAnsi="Cambria" w:cs="Calibri"/>
                <w:b/>
                <w:bCs/>
                <w:color w:val="000000"/>
              </w:rPr>
              <w:t>10</w:t>
            </w:r>
            <w:r w:rsidR="00DC0FCE" w:rsidRPr="00B70ED0">
              <w:rPr>
                <w:rFonts w:ascii="Cambria" w:hAnsi="Cambria" w:cs="Calibri"/>
                <w:b/>
                <w:bCs/>
                <w:color w:val="000000"/>
              </w:rPr>
              <w:t>4</w:t>
            </w:r>
            <w:r w:rsidRPr="00B70ED0">
              <w:rPr>
                <w:rFonts w:ascii="Cambria" w:hAnsi="Cambria" w:cs="Calibri"/>
                <w:b/>
                <w:bCs/>
                <w:color w:val="000000"/>
              </w:rPr>
              <w:t>82.000</w:t>
            </w:r>
          </w:p>
        </w:tc>
      </w:tr>
    </w:tbl>
    <w:p w14:paraId="27DC4FE4" w14:textId="45845A74" w:rsidR="58C29371" w:rsidRDefault="00F96E32">
      <w:r w:rsidRPr="00B70ED0">
        <w:t xml:space="preserve">* </w:t>
      </w:r>
      <w:r w:rsidR="00F50198" w:rsidRPr="00B70ED0">
        <w:t xml:space="preserve">Includes TPA Sale for FY </w:t>
      </w:r>
      <w:r w:rsidRPr="00B70ED0">
        <w:t>20</w:t>
      </w:r>
      <w:r w:rsidR="00F50198" w:rsidRPr="00B70ED0">
        <w:t xml:space="preserve">21-22 (552 MU), estimated 2100 MU in FY </w:t>
      </w:r>
      <w:r w:rsidRPr="00B70ED0">
        <w:t>20</w:t>
      </w:r>
      <w:r w:rsidR="00F50198" w:rsidRPr="00B70ED0">
        <w:t>22-23 and proposed f</w:t>
      </w:r>
      <w:r w:rsidR="00DC0FCE" w:rsidRPr="00B70ED0">
        <w:t>or</w:t>
      </w:r>
      <w:r w:rsidR="00F50198" w:rsidRPr="00B70ED0">
        <w:t xml:space="preserve"> FY </w:t>
      </w:r>
      <w:r w:rsidRPr="00B70ED0">
        <w:t>20</w:t>
      </w:r>
      <w:r w:rsidR="00F50198" w:rsidRPr="00B70ED0">
        <w:t>2</w:t>
      </w:r>
      <w:r w:rsidR="00DC0FCE" w:rsidRPr="00B70ED0">
        <w:t>3</w:t>
      </w:r>
      <w:r w:rsidR="00F50198" w:rsidRPr="00B70ED0">
        <w:t>-2</w:t>
      </w:r>
      <w:r w:rsidR="00DC0FCE" w:rsidRPr="00B70ED0">
        <w:t>4</w:t>
      </w:r>
      <w:r w:rsidR="00F50198" w:rsidRPr="00B70ED0">
        <w:t xml:space="preserve"> 2</w:t>
      </w:r>
      <w:r w:rsidR="00DC0FCE" w:rsidRPr="00B70ED0">
        <w:t>0</w:t>
      </w:r>
      <w:r w:rsidR="00F50198" w:rsidRPr="00B70ED0">
        <w:t>00 MU.</w:t>
      </w:r>
    </w:p>
    <w:p w14:paraId="5870A609" w14:textId="14EB78A5" w:rsidR="002675A2" w:rsidRDefault="00F96E32" w:rsidP="00274F68">
      <w:pPr>
        <w:pStyle w:val="BodyText2"/>
        <w:spacing w:line="360" w:lineRule="auto"/>
        <w:jc w:val="both"/>
        <w:rPr>
          <w:rFonts w:ascii="Cambria" w:hAnsi="Cambria"/>
          <w:sz w:val="24"/>
          <w:szCs w:val="24"/>
        </w:rPr>
      </w:pPr>
      <w:r>
        <w:rPr>
          <w:rFonts w:ascii="Cambria" w:hAnsi="Cambria"/>
          <w:sz w:val="24"/>
          <w:szCs w:val="24"/>
        </w:rPr>
        <w:t xml:space="preserve">The </w:t>
      </w:r>
      <w:r w:rsidR="002675A2">
        <w:rPr>
          <w:rFonts w:ascii="Cambria" w:hAnsi="Cambria"/>
          <w:sz w:val="24"/>
          <w:szCs w:val="24"/>
        </w:rPr>
        <w:t>Ho</w:t>
      </w:r>
      <w:r w:rsidR="00AB6650">
        <w:rPr>
          <w:rFonts w:ascii="Cambria" w:hAnsi="Cambria"/>
          <w:sz w:val="24"/>
          <w:szCs w:val="24"/>
        </w:rPr>
        <w:t xml:space="preserve">n’ble Commission has approved </w:t>
      </w:r>
      <w:r w:rsidR="00F50198">
        <w:rPr>
          <w:rFonts w:ascii="Cambria" w:hAnsi="Cambria"/>
          <w:sz w:val="24"/>
          <w:szCs w:val="24"/>
        </w:rPr>
        <w:t xml:space="preserve">2060 </w:t>
      </w:r>
      <w:r w:rsidR="002675A2">
        <w:rPr>
          <w:rFonts w:ascii="Cambria" w:hAnsi="Cambria"/>
          <w:sz w:val="24"/>
          <w:szCs w:val="24"/>
        </w:rPr>
        <w:t xml:space="preserve">MU under EHT category, </w:t>
      </w:r>
      <w:r>
        <w:rPr>
          <w:rFonts w:ascii="Cambria" w:hAnsi="Cambria"/>
          <w:sz w:val="24"/>
          <w:szCs w:val="24"/>
        </w:rPr>
        <w:t>c</w:t>
      </w:r>
      <w:r w:rsidR="00313CEF">
        <w:rPr>
          <w:rFonts w:ascii="Cambria" w:hAnsi="Cambria"/>
          <w:sz w:val="24"/>
          <w:szCs w:val="24"/>
        </w:rPr>
        <w:t xml:space="preserve">onsidering improved consumption pattern during </w:t>
      </w:r>
      <w:r w:rsidR="001C5E7A">
        <w:rPr>
          <w:rFonts w:ascii="Cambria" w:hAnsi="Cambria"/>
          <w:sz w:val="24"/>
          <w:szCs w:val="24"/>
        </w:rPr>
        <w:t xml:space="preserve">last quarter of previous year. </w:t>
      </w:r>
      <w:r w:rsidR="00F50198">
        <w:rPr>
          <w:rFonts w:ascii="Cambria" w:hAnsi="Cambria"/>
          <w:sz w:val="24"/>
          <w:szCs w:val="24"/>
        </w:rPr>
        <w:t>Further, concessional scheme with flat rate of Rs.4.30 per unit for drawal beyond 80% of CD (Industries having CGP can draw up</w:t>
      </w:r>
      <w:r>
        <w:rPr>
          <w:rFonts w:ascii="Cambria" w:hAnsi="Cambria"/>
          <w:sz w:val="24"/>
          <w:szCs w:val="24"/>
        </w:rPr>
        <w:t xml:space="preserve"> </w:t>
      </w:r>
      <w:r w:rsidR="00F50198">
        <w:rPr>
          <w:rFonts w:ascii="Cambria" w:hAnsi="Cambria"/>
          <w:sz w:val="24"/>
          <w:szCs w:val="24"/>
        </w:rPr>
        <w:t>to double the CD, those who are having CD up</w:t>
      </w:r>
      <w:r>
        <w:rPr>
          <w:rFonts w:ascii="Cambria" w:hAnsi="Cambria"/>
          <w:sz w:val="24"/>
          <w:szCs w:val="24"/>
        </w:rPr>
        <w:t xml:space="preserve"> </w:t>
      </w:r>
      <w:r w:rsidR="00F50198">
        <w:rPr>
          <w:rFonts w:ascii="Cambria" w:hAnsi="Cambria"/>
          <w:sz w:val="24"/>
          <w:szCs w:val="24"/>
        </w:rPr>
        <w:t xml:space="preserve">to 20 MW) also helped in increase in consumption. </w:t>
      </w:r>
      <w:r w:rsidR="001C5E7A">
        <w:rPr>
          <w:rFonts w:ascii="Cambria" w:hAnsi="Cambria"/>
          <w:sz w:val="24"/>
          <w:szCs w:val="24"/>
        </w:rPr>
        <w:t>The trend continuing in 1</w:t>
      </w:r>
      <w:r w:rsidR="001C5E7A" w:rsidRPr="001C5E7A">
        <w:rPr>
          <w:rFonts w:ascii="Cambria" w:hAnsi="Cambria"/>
          <w:sz w:val="24"/>
          <w:szCs w:val="24"/>
          <w:vertAlign w:val="superscript"/>
        </w:rPr>
        <w:t>st</w:t>
      </w:r>
      <w:r w:rsidR="001C5E7A">
        <w:rPr>
          <w:rFonts w:ascii="Cambria" w:hAnsi="Cambria"/>
          <w:sz w:val="24"/>
          <w:szCs w:val="24"/>
        </w:rPr>
        <w:t xml:space="preserve"> half of the current year </w:t>
      </w:r>
      <w:r w:rsidR="006532DA">
        <w:rPr>
          <w:rFonts w:ascii="Cambria" w:hAnsi="Cambria"/>
          <w:sz w:val="24"/>
          <w:szCs w:val="24"/>
        </w:rPr>
        <w:t>&amp; licensee witnessing some</w:t>
      </w:r>
      <w:r w:rsidR="00DD6F21">
        <w:rPr>
          <w:rFonts w:ascii="Cambria" w:hAnsi="Cambria"/>
          <w:sz w:val="24"/>
          <w:szCs w:val="24"/>
        </w:rPr>
        <w:t xml:space="preserve"> growth</w:t>
      </w:r>
      <w:r w:rsidR="006532DA">
        <w:rPr>
          <w:rFonts w:ascii="Cambria" w:hAnsi="Cambria"/>
          <w:sz w:val="24"/>
          <w:szCs w:val="24"/>
        </w:rPr>
        <w:t xml:space="preserve"> in the 2</w:t>
      </w:r>
      <w:r w:rsidR="006532DA" w:rsidRPr="006532DA">
        <w:rPr>
          <w:rFonts w:ascii="Cambria" w:hAnsi="Cambria"/>
          <w:sz w:val="24"/>
          <w:szCs w:val="24"/>
          <w:vertAlign w:val="superscript"/>
        </w:rPr>
        <w:t>nd</w:t>
      </w:r>
      <w:r w:rsidR="006532DA">
        <w:rPr>
          <w:rFonts w:ascii="Cambria" w:hAnsi="Cambria"/>
          <w:sz w:val="24"/>
          <w:szCs w:val="24"/>
        </w:rPr>
        <w:t xml:space="preserve"> half of current year. </w:t>
      </w:r>
      <w:r w:rsidR="002675A2">
        <w:rPr>
          <w:rFonts w:ascii="Cambria" w:hAnsi="Cambria"/>
          <w:sz w:val="24"/>
          <w:szCs w:val="24"/>
        </w:rPr>
        <w:t xml:space="preserve"> </w:t>
      </w:r>
      <w:r w:rsidR="00DD6F21">
        <w:rPr>
          <w:rFonts w:ascii="Cambria" w:hAnsi="Cambria"/>
          <w:sz w:val="24"/>
          <w:szCs w:val="24"/>
        </w:rPr>
        <w:t>Conside</w:t>
      </w:r>
      <w:r w:rsidR="00F773B3">
        <w:rPr>
          <w:rFonts w:ascii="Cambria" w:hAnsi="Cambria"/>
          <w:sz w:val="24"/>
          <w:szCs w:val="24"/>
        </w:rPr>
        <w:t>ring the above</w:t>
      </w:r>
      <w:r w:rsidR="00B70ED0">
        <w:rPr>
          <w:rFonts w:ascii="Cambria" w:hAnsi="Cambria"/>
          <w:sz w:val="24"/>
          <w:szCs w:val="24"/>
        </w:rPr>
        <w:t>,</w:t>
      </w:r>
      <w:r w:rsidR="00F773B3">
        <w:rPr>
          <w:rFonts w:ascii="Cambria" w:hAnsi="Cambria"/>
          <w:sz w:val="24"/>
          <w:szCs w:val="24"/>
        </w:rPr>
        <w:t xml:space="preserve"> </w:t>
      </w:r>
      <w:r w:rsidR="00D143CA">
        <w:rPr>
          <w:rFonts w:ascii="Cambria" w:hAnsi="Cambria"/>
          <w:sz w:val="24"/>
          <w:szCs w:val="24"/>
        </w:rPr>
        <w:t>current y</w:t>
      </w:r>
      <w:r>
        <w:rPr>
          <w:rFonts w:ascii="Cambria" w:hAnsi="Cambria"/>
          <w:sz w:val="24"/>
          <w:szCs w:val="24"/>
        </w:rPr>
        <w:t>ea</w:t>
      </w:r>
      <w:r w:rsidR="00D143CA">
        <w:rPr>
          <w:rFonts w:ascii="Cambria" w:hAnsi="Cambria"/>
          <w:sz w:val="24"/>
          <w:szCs w:val="24"/>
        </w:rPr>
        <w:t>r’</w:t>
      </w:r>
      <w:r w:rsidR="00F83B12">
        <w:rPr>
          <w:rFonts w:ascii="Cambria" w:hAnsi="Cambria"/>
          <w:sz w:val="24"/>
          <w:szCs w:val="24"/>
        </w:rPr>
        <w:t>s consumption has been re</w:t>
      </w:r>
      <w:r>
        <w:rPr>
          <w:rFonts w:ascii="Cambria" w:hAnsi="Cambria"/>
          <w:sz w:val="24"/>
          <w:szCs w:val="24"/>
        </w:rPr>
        <w:t>-</w:t>
      </w:r>
      <w:r w:rsidR="00F83B12">
        <w:rPr>
          <w:rFonts w:ascii="Cambria" w:hAnsi="Cambria"/>
          <w:sz w:val="24"/>
          <w:szCs w:val="24"/>
        </w:rPr>
        <w:t>estimated as</w:t>
      </w:r>
      <w:r w:rsidR="00C3111A">
        <w:rPr>
          <w:rFonts w:ascii="Cambria" w:hAnsi="Cambria"/>
          <w:sz w:val="24"/>
          <w:szCs w:val="24"/>
        </w:rPr>
        <w:t xml:space="preserve"> 2861</w:t>
      </w:r>
      <w:r w:rsidR="00F83B12">
        <w:rPr>
          <w:rFonts w:ascii="Cambria" w:hAnsi="Cambria"/>
          <w:sz w:val="24"/>
          <w:szCs w:val="24"/>
        </w:rPr>
        <w:t xml:space="preserve"> MU</w:t>
      </w:r>
      <w:r w:rsidR="00C3111A">
        <w:rPr>
          <w:rFonts w:ascii="Cambria" w:hAnsi="Cambria"/>
          <w:sz w:val="24"/>
          <w:szCs w:val="24"/>
        </w:rPr>
        <w:t xml:space="preserve"> (Total 4961</w:t>
      </w:r>
      <w:r>
        <w:rPr>
          <w:rFonts w:ascii="Cambria" w:hAnsi="Cambria"/>
          <w:sz w:val="24"/>
          <w:szCs w:val="24"/>
        </w:rPr>
        <w:t xml:space="preserve"> MU </w:t>
      </w:r>
      <w:r w:rsidR="00C3111A">
        <w:rPr>
          <w:rFonts w:ascii="Cambria" w:hAnsi="Cambria"/>
          <w:sz w:val="24"/>
          <w:szCs w:val="24"/>
        </w:rPr>
        <w:t>-</w:t>
      </w:r>
      <w:r>
        <w:rPr>
          <w:rFonts w:ascii="Cambria" w:hAnsi="Cambria"/>
          <w:sz w:val="24"/>
          <w:szCs w:val="24"/>
        </w:rPr>
        <w:t xml:space="preserve"> </w:t>
      </w:r>
      <w:r w:rsidR="00C3111A">
        <w:rPr>
          <w:rFonts w:ascii="Cambria" w:hAnsi="Cambria"/>
          <w:sz w:val="24"/>
          <w:szCs w:val="24"/>
        </w:rPr>
        <w:t>TPA power 2100 MU)</w:t>
      </w:r>
      <w:r w:rsidR="00AB6650">
        <w:rPr>
          <w:rFonts w:ascii="Cambria" w:hAnsi="Cambria"/>
          <w:sz w:val="24"/>
          <w:szCs w:val="24"/>
        </w:rPr>
        <w:t xml:space="preserve">, which is </w:t>
      </w:r>
      <w:r w:rsidR="007B1490">
        <w:rPr>
          <w:rFonts w:ascii="Cambria" w:hAnsi="Cambria"/>
          <w:sz w:val="24"/>
          <w:szCs w:val="24"/>
        </w:rPr>
        <w:t xml:space="preserve">more </w:t>
      </w:r>
      <w:r w:rsidR="00AB6650">
        <w:rPr>
          <w:rFonts w:ascii="Cambria" w:hAnsi="Cambria"/>
          <w:sz w:val="24"/>
          <w:szCs w:val="24"/>
        </w:rPr>
        <w:t xml:space="preserve">than </w:t>
      </w:r>
      <w:r w:rsidR="00B70ED0">
        <w:rPr>
          <w:rFonts w:ascii="Cambria" w:hAnsi="Cambria"/>
          <w:sz w:val="24"/>
          <w:szCs w:val="24"/>
        </w:rPr>
        <w:t>9</w:t>
      </w:r>
      <w:r w:rsidR="00C3111A">
        <w:rPr>
          <w:rFonts w:ascii="Cambria" w:hAnsi="Cambria"/>
          <w:sz w:val="24"/>
          <w:szCs w:val="24"/>
        </w:rPr>
        <w:t>00</w:t>
      </w:r>
      <w:r w:rsidR="00AB6650">
        <w:rPr>
          <w:rFonts w:ascii="Cambria" w:hAnsi="Cambria"/>
          <w:sz w:val="24"/>
          <w:szCs w:val="24"/>
        </w:rPr>
        <w:t xml:space="preserve"> MU over</w:t>
      </w:r>
      <w:r w:rsidR="00DD6F21">
        <w:rPr>
          <w:rFonts w:ascii="Cambria" w:hAnsi="Cambria"/>
          <w:sz w:val="24"/>
          <w:szCs w:val="24"/>
        </w:rPr>
        <w:t xml:space="preserve"> approved </w:t>
      </w:r>
      <w:r w:rsidR="007B1490">
        <w:rPr>
          <w:rFonts w:ascii="Cambria" w:hAnsi="Cambria"/>
          <w:sz w:val="24"/>
          <w:szCs w:val="24"/>
        </w:rPr>
        <w:t>quantum</w:t>
      </w:r>
      <w:r w:rsidR="00F83B12">
        <w:rPr>
          <w:rFonts w:ascii="Cambria" w:hAnsi="Cambria"/>
          <w:sz w:val="24"/>
          <w:szCs w:val="24"/>
        </w:rPr>
        <w:t>.</w:t>
      </w:r>
      <w:r w:rsidR="00AB6650">
        <w:rPr>
          <w:rFonts w:ascii="Cambria" w:hAnsi="Cambria"/>
          <w:sz w:val="24"/>
          <w:szCs w:val="24"/>
        </w:rPr>
        <w:t xml:space="preserve"> </w:t>
      </w:r>
      <w:r w:rsidR="00C3111A">
        <w:rPr>
          <w:rFonts w:ascii="Cambria" w:hAnsi="Cambria"/>
          <w:sz w:val="24"/>
          <w:szCs w:val="24"/>
        </w:rPr>
        <w:t>Accordingly, the input would be 10</w:t>
      </w:r>
      <w:r w:rsidR="00121C14">
        <w:rPr>
          <w:rFonts w:ascii="Cambria" w:hAnsi="Cambria"/>
          <w:sz w:val="24"/>
          <w:szCs w:val="24"/>
        </w:rPr>
        <w:t>4</w:t>
      </w:r>
      <w:r w:rsidR="00C3111A">
        <w:rPr>
          <w:rFonts w:ascii="Cambria" w:hAnsi="Cambria"/>
          <w:sz w:val="24"/>
          <w:szCs w:val="24"/>
        </w:rPr>
        <w:t>00 MU in the current year against approved of 9300 MU excluding estimated TPA quantum of 2100 MU.</w:t>
      </w:r>
    </w:p>
    <w:p w14:paraId="749E944A" w14:textId="52C6F61E" w:rsidR="00274F68" w:rsidRDefault="00AA3F44" w:rsidP="00274F68">
      <w:pPr>
        <w:pStyle w:val="BodyText2"/>
        <w:spacing w:line="360" w:lineRule="auto"/>
        <w:jc w:val="both"/>
        <w:rPr>
          <w:rFonts w:ascii="Cambria" w:hAnsi="Cambria"/>
          <w:sz w:val="24"/>
          <w:szCs w:val="24"/>
        </w:rPr>
      </w:pPr>
      <w:r>
        <w:rPr>
          <w:rFonts w:ascii="Cambria" w:hAnsi="Cambria"/>
          <w:sz w:val="24"/>
          <w:szCs w:val="24"/>
        </w:rPr>
        <w:t>In addition to above</w:t>
      </w:r>
      <w:r w:rsidR="00A35F04">
        <w:rPr>
          <w:rFonts w:ascii="Cambria" w:hAnsi="Cambria"/>
          <w:sz w:val="24"/>
          <w:szCs w:val="24"/>
        </w:rPr>
        <w:t xml:space="preserve"> due to some additional traction </w:t>
      </w:r>
      <w:r w:rsidR="00765597">
        <w:rPr>
          <w:rFonts w:ascii="Cambria" w:hAnsi="Cambria"/>
          <w:sz w:val="24"/>
          <w:szCs w:val="24"/>
        </w:rPr>
        <w:t>load &amp;</w:t>
      </w:r>
      <w:r w:rsidR="00A35F04">
        <w:rPr>
          <w:rFonts w:ascii="Cambria" w:hAnsi="Cambria"/>
          <w:sz w:val="24"/>
          <w:szCs w:val="24"/>
        </w:rPr>
        <w:t xml:space="preserve"> </w:t>
      </w:r>
      <w:r w:rsidR="00F83B12">
        <w:rPr>
          <w:rFonts w:ascii="Cambria" w:hAnsi="Cambria"/>
          <w:sz w:val="24"/>
          <w:szCs w:val="24"/>
        </w:rPr>
        <w:t xml:space="preserve">enhancement of existing load </w:t>
      </w:r>
      <w:r>
        <w:rPr>
          <w:rFonts w:ascii="Cambria" w:hAnsi="Cambria"/>
          <w:sz w:val="24"/>
          <w:szCs w:val="24"/>
        </w:rPr>
        <w:t xml:space="preserve">sale under Railway traction has been estimated as </w:t>
      </w:r>
      <w:r w:rsidR="00C3111A">
        <w:rPr>
          <w:rFonts w:ascii="Cambria" w:hAnsi="Cambria"/>
          <w:sz w:val="24"/>
          <w:szCs w:val="24"/>
        </w:rPr>
        <w:t>803</w:t>
      </w:r>
      <w:r>
        <w:rPr>
          <w:rFonts w:ascii="Cambria" w:hAnsi="Cambria"/>
          <w:sz w:val="24"/>
          <w:szCs w:val="24"/>
        </w:rPr>
        <w:t xml:space="preserve"> MU </w:t>
      </w:r>
      <w:r w:rsidR="00FB78B7">
        <w:rPr>
          <w:rFonts w:ascii="Cambria" w:hAnsi="Cambria"/>
          <w:sz w:val="24"/>
          <w:szCs w:val="24"/>
        </w:rPr>
        <w:t>fo</w:t>
      </w:r>
      <w:r>
        <w:rPr>
          <w:rFonts w:ascii="Cambria" w:hAnsi="Cambria"/>
          <w:sz w:val="24"/>
          <w:szCs w:val="24"/>
        </w:rPr>
        <w:t>r the</w:t>
      </w:r>
      <w:r w:rsidR="00AB6650">
        <w:rPr>
          <w:rFonts w:ascii="Cambria" w:hAnsi="Cambria"/>
          <w:sz w:val="24"/>
          <w:szCs w:val="24"/>
        </w:rPr>
        <w:t xml:space="preserve"> current year and </w:t>
      </w:r>
      <w:r w:rsidR="00C3111A">
        <w:rPr>
          <w:rFonts w:ascii="Cambria" w:hAnsi="Cambria"/>
          <w:sz w:val="24"/>
          <w:szCs w:val="24"/>
        </w:rPr>
        <w:t>845</w:t>
      </w:r>
      <w:r w:rsidR="00AB6650">
        <w:rPr>
          <w:rFonts w:ascii="Cambria" w:hAnsi="Cambria"/>
          <w:sz w:val="24"/>
          <w:szCs w:val="24"/>
        </w:rPr>
        <w:t xml:space="preserve"> MU </w:t>
      </w:r>
      <w:r w:rsidR="00FC136C">
        <w:rPr>
          <w:rFonts w:ascii="Cambria" w:hAnsi="Cambria"/>
          <w:sz w:val="24"/>
          <w:szCs w:val="24"/>
        </w:rPr>
        <w:lastRenderedPageBreak/>
        <w:t xml:space="preserve">for </w:t>
      </w:r>
      <w:r>
        <w:rPr>
          <w:rFonts w:ascii="Cambria" w:hAnsi="Cambria"/>
          <w:sz w:val="24"/>
          <w:szCs w:val="24"/>
        </w:rPr>
        <w:t xml:space="preserve">ensuing year. </w:t>
      </w:r>
      <w:r w:rsidR="00DD6F21">
        <w:rPr>
          <w:rFonts w:ascii="Cambria" w:hAnsi="Cambria"/>
          <w:sz w:val="24"/>
          <w:szCs w:val="24"/>
        </w:rPr>
        <w:t xml:space="preserve">Railway has filed petition before </w:t>
      </w:r>
      <w:r w:rsidR="00F96E32">
        <w:rPr>
          <w:rFonts w:ascii="Cambria" w:hAnsi="Cambria"/>
          <w:sz w:val="24"/>
          <w:szCs w:val="24"/>
        </w:rPr>
        <w:t xml:space="preserve">the </w:t>
      </w:r>
      <w:r w:rsidR="00DD6F21">
        <w:rPr>
          <w:rFonts w:ascii="Cambria" w:hAnsi="Cambria"/>
          <w:sz w:val="24"/>
          <w:szCs w:val="24"/>
        </w:rPr>
        <w:t xml:space="preserve">Hon’ble </w:t>
      </w:r>
      <w:r w:rsidR="00C3111A">
        <w:rPr>
          <w:rFonts w:ascii="Cambria" w:hAnsi="Cambria"/>
          <w:sz w:val="24"/>
          <w:szCs w:val="24"/>
        </w:rPr>
        <w:t>A</w:t>
      </w:r>
      <w:r w:rsidR="0071764D">
        <w:rPr>
          <w:rFonts w:ascii="Cambria" w:hAnsi="Cambria"/>
          <w:sz w:val="24"/>
          <w:szCs w:val="24"/>
        </w:rPr>
        <w:t>PTEL</w:t>
      </w:r>
      <w:r w:rsidR="00C3111A">
        <w:rPr>
          <w:rFonts w:ascii="Cambria" w:hAnsi="Cambria"/>
          <w:sz w:val="24"/>
          <w:szCs w:val="24"/>
        </w:rPr>
        <w:t xml:space="preserve"> challenging</w:t>
      </w:r>
      <w:r w:rsidR="00DD6F21">
        <w:rPr>
          <w:rFonts w:ascii="Cambria" w:hAnsi="Cambria"/>
          <w:sz w:val="24"/>
          <w:szCs w:val="24"/>
        </w:rPr>
        <w:t xml:space="preserve"> </w:t>
      </w:r>
      <w:r w:rsidR="00F96E32">
        <w:rPr>
          <w:rFonts w:ascii="Cambria" w:hAnsi="Cambria"/>
          <w:sz w:val="24"/>
          <w:szCs w:val="24"/>
        </w:rPr>
        <w:t xml:space="preserve">the </w:t>
      </w:r>
      <w:r w:rsidR="00DD6F21">
        <w:rPr>
          <w:rFonts w:ascii="Cambria" w:hAnsi="Cambria"/>
          <w:sz w:val="24"/>
          <w:szCs w:val="24"/>
        </w:rPr>
        <w:t>Hon’ble Commission</w:t>
      </w:r>
      <w:r w:rsidR="00C3111A">
        <w:rPr>
          <w:rFonts w:ascii="Cambria" w:hAnsi="Cambria"/>
          <w:sz w:val="24"/>
          <w:szCs w:val="24"/>
        </w:rPr>
        <w:t>’</w:t>
      </w:r>
      <w:r w:rsidR="00DD6F21">
        <w:rPr>
          <w:rFonts w:ascii="Cambria" w:hAnsi="Cambria"/>
          <w:sz w:val="24"/>
          <w:szCs w:val="24"/>
        </w:rPr>
        <w:t xml:space="preserve">s decision in </w:t>
      </w:r>
      <w:r w:rsidR="009C253B">
        <w:rPr>
          <w:rFonts w:ascii="Cambria" w:hAnsi="Cambria"/>
          <w:sz w:val="24"/>
          <w:szCs w:val="24"/>
        </w:rPr>
        <w:t>case no.</w:t>
      </w:r>
      <w:r w:rsidR="00F96E32">
        <w:rPr>
          <w:rFonts w:ascii="Cambria" w:hAnsi="Cambria"/>
          <w:sz w:val="24"/>
          <w:szCs w:val="24"/>
        </w:rPr>
        <w:t xml:space="preserve"> </w:t>
      </w:r>
      <w:r w:rsidR="009C253B">
        <w:rPr>
          <w:rFonts w:ascii="Cambria" w:hAnsi="Cambria"/>
          <w:sz w:val="24"/>
          <w:szCs w:val="24"/>
        </w:rPr>
        <w:t xml:space="preserve">55 of 2016 </w:t>
      </w:r>
      <w:r w:rsidR="00DD6F21">
        <w:rPr>
          <w:rFonts w:ascii="Cambria" w:hAnsi="Cambria"/>
          <w:sz w:val="24"/>
          <w:szCs w:val="24"/>
        </w:rPr>
        <w:t>regarding grant</w:t>
      </w:r>
      <w:r w:rsidR="009C253B">
        <w:rPr>
          <w:rFonts w:ascii="Cambria" w:hAnsi="Cambria"/>
          <w:sz w:val="24"/>
          <w:szCs w:val="24"/>
        </w:rPr>
        <w:t xml:space="preserve"> of deemed distribution </w:t>
      </w:r>
      <w:r w:rsidR="00DA254E">
        <w:rPr>
          <w:rFonts w:ascii="Cambria" w:hAnsi="Cambria"/>
          <w:sz w:val="24"/>
          <w:szCs w:val="24"/>
        </w:rPr>
        <w:t>license</w:t>
      </w:r>
      <w:r w:rsidR="009C253B">
        <w:rPr>
          <w:rFonts w:ascii="Cambria" w:hAnsi="Cambria"/>
          <w:sz w:val="24"/>
          <w:szCs w:val="24"/>
        </w:rPr>
        <w:t>.</w:t>
      </w:r>
      <w:r w:rsidR="00DD6F21">
        <w:rPr>
          <w:rFonts w:ascii="Cambria" w:hAnsi="Cambria"/>
          <w:sz w:val="24"/>
          <w:szCs w:val="24"/>
        </w:rPr>
        <w:t xml:space="preserve"> The judgment for interim relief to railways </w:t>
      </w:r>
      <w:r w:rsidR="00F96E32">
        <w:rPr>
          <w:rFonts w:ascii="Cambria" w:hAnsi="Cambria"/>
          <w:sz w:val="24"/>
          <w:szCs w:val="24"/>
        </w:rPr>
        <w:t xml:space="preserve">before the </w:t>
      </w:r>
      <w:r w:rsidR="007479D0">
        <w:rPr>
          <w:rFonts w:ascii="Cambria" w:hAnsi="Cambria"/>
          <w:sz w:val="24"/>
          <w:szCs w:val="24"/>
        </w:rPr>
        <w:t>Hon’ble A</w:t>
      </w:r>
      <w:r w:rsidR="0071764D">
        <w:rPr>
          <w:rFonts w:ascii="Cambria" w:hAnsi="Cambria"/>
          <w:sz w:val="24"/>
          <w:szCs w:val="24"/>
        </w:rPr>
        <w:t>PTEL</w:t>
      </w:r>
      <w:r w:rsidR="007479D0">
        <w:rPr>
          <w:rFonts w:ascii="Cambria" w:hAnsi="Cambria"/>
          <w:sz w:val="24"/>
          <w:szCs w:val="24"/>
        </w:rPr>
        <w:t xml:space="preserve"> is reserved.</w:t>
      </w:r>
      <w:r w:rsidR="009C253B">
        <w:rPr>
          <w:rFonts w:ascii="Cambria" w:hAnsi="Cambria"/>
          <w:sz w:val="24"/>
          <w:szCs w:val="24"/>
        </w:rPr>
        <w:t xml:space="preserve"> </w:t>
      </w:r>
      <w:r w:rsidR="009424A4">
        <w:rPr>
          <w:rFonts w:ascii="Cambria" w:hAnsi="Cambria"/>
          <w:sz w:val="24"/>
          <w:szCs w:val="24"/>
        </w:rPr>
        <w:t xml:space="preserve">However, the </w:t>
      </w:r>
      <w:r w:rsidR="00386702">
        <w:rPr>
          <w:rFonts w:ascii="Cambria" w:hAnsi="Cambria"/>
          <w:sz w:val="24"/>
          <w:szCs w:val="24"/>
        </w:rPr>
        <w:t xml:space="preserve">licensee </w:t>
      </w:r>
      <w:r w:rsidR="009424A4">
        <w:rPr>
          <w:rFonts w:ascii="Cambria" w:hAnsi="Cambria"/>
          <w:sz w:val="24"/>
          <w:szCs w:val="24"/>
        </w:rPr>
        <w:t>has projected estimated sale</w:t>
      </w:r>
      <w:r w:rsidR="008B598F">
        <w:rPr>
          <w:rFonts w:ascii="Cambria" w:hAnsi="Cambria"/>
          <w:sz w:val="24"/>
          <w:szCs w:val="24"/>
        </w:rPr>
        <w:t>s</w:t>
      </w:r>
      <w:r w:rsidR="009424A4">
        <w:rPr>
          <w:rFonts w:ascii="Cambria" w:hAnsi="Cambria"/>
          <w:sz w:val="24"/>
          <w:szCs w:val="24"/>
        </w:rPr>
        <w:t xml:space="preserve"> considering Railway as normal consumer of the licensee.</w:t>
      </w:r>
      <w:r>
        <w:rPr>
          <w:rFonts w:ascii="Cambria" w:hAnsi="Cambria"/>
          <w:sz w:val="24"/>
          <w:szCs w:val="24"/>
        </w:rPr>
        <w:t xml:space="preserve"> </w:t>
      </w:r>
    </w:p>
    <w:p w14:paraId="756D0DBA" w14:textId="35DCC9EC" w:rsidR="00C3111A" w:rsidRDefault="00C3111A" w:rsidP="00274F68">
      <w:pPr>
        <w:pStyle w:val="BodyText2"/>
        <w:spacing w:line="360" w:lineRule="auto"/>
        <w:jc w:val="both"/>
        <w:rPr>
          <w:rFonts w:ascii="Cambria" w:hAnsi="Cambria"/>
          <w:sz w:val="24"/>
          <w:szCs w:val="24"/>
        </w:rPr>
      </w:pPr>
      <w:r>
        <w:rPr>
          <w:rFonts w:ascii="Cambria" w:hAnsi="Cambria"/>
          <w:sz w:val="24"/>
          <w:szCs w:val="24"/>
        </w:rPr>
        <w:t>Other than the above</w:t>
      </w:r>
      <w:r w:rsidR="00F96E32">
        <w:rPr>
          <w:rFonts w:ascii="Cambria" w:hAnsi="Cambria"/>
          <w:sz w:val="24"/>
          <w:szCs w:val="24"/>
        </w:rPr>
        <w:t>,</w:t>
      </w:r>
      <w:r>
        <w:rPr>
          <w:rFonts w:ascii="Cambria" w:hAnsi="Cambria"/>
          <w:sz w:val="24"/>
          <w:szCs w:val="24"/>
        </w:rPr>
        <w:t xml:space="preserve"> new additional load</w:t>
      </w:r>
      <w:r w:rsidR="005B7259">
        <w:rPr>
          <w:rFonts w:ascii="Cambria" w:hAnsi="Cambria"/>
          <w:sz w:val="24"/>
          <w:szCs w:val="24"/>
        </w:rPr>
        <w:t>/</w:t>
      </w:r>
      <w:r>
        <w:rPr>
          <w:rFonts w:ascii="Cambria" w:hAnsi="Cambria"/>
          <w:sz w:val="24"/>
          <w:szCs w:val="24"/>
        </w:rPr>
        <w:t xml:space="preserve"> load enhancement has also been </w:t>
      </w:r>
      <w:r w:rsidR="00F36258">
        <w:rPr>
          <w:rFonts w:ascii="Cambria" w:hAnsi="Cambria"/>
          <w:sz w:val="24"/>
          <w:szCs w:val="24"/>
        </w:rPr>
        <w:t xml:space="preserve">considered </w:t>
      </w:r>
      <w:r>
        <w:rPr>
          <w:rFonts w:ascii="Cambria" w:hAnsi="Cambria"/>
          <w:sz w:val="24"/>
          <w:szCs w:val="24"/>
        </w:rPr>
        <w:t xml:space="preserve">for ensuing year in </w:t>
      </w:r>
      <w:r w:rsidR="00F96E32">
        <w:rPr>
          <w:rFonts w:ascii="Cambria" w:hAnsi="Cambria"/>
          <w:sz w:val="24"/>
          <w:szCs w:val="24"/>
        </w:rPr>
        <w:t>favor</w:t>
      </w:r>
      <w:r>
        <w:rPr>
          <w:rFonts w:ascii="Cambria" w:hAnsi="Cambria"/>
          <w:sz w:val="24"/>
          <w:szCs w:val="24"/>
        </w:rPr>
        <w:t xml:space="preserve"> of </w:t>
      </w:r>
      <w:r w:rsidR="00F36258">
        <w:rPr>
          <w:rFonts w:ascii="Cambria" w:hAnsi="Cambria"/>
          <w:sz w:val="24"/>
          <w:szCs w:val="24"/>
        </w:rPr>
        <w:t xml:space="preserve">the </w:t>
      </w:r>
      <w:r>
        <w:rPr>
          <w:rFonts w:ascii="Cambria" w:hAnsi="Cambria"/>
          <w:sz w:val="24"/>
          <w:szCs w:val="24"/>
        </w:rPr>
        <w:t>following industries</w:t>
      </w:r>
      <w:r w:rsidR="00F96E32">
        <w:rPr>
          <w:rFonts w:ascii="Cambria" w:hAnsi="Cambria"/>
          <w:sz w:val="24"/>
          <w:szCs w:val="24"/>
        </w:rPr>
        <w:t>:</w:t>
      </w:r>
    </w:p>
    <w:p w14:paraId="7FF129A8" w14:textId="79404EBF" w:rsidR="00C3111A" w:rsidRDefault="00C3111A">
      <w:pPr>
        <w:pStyle w:val="BodyText2"/>
        <w:numPr>
          <w:ilvl w:val="2"/>
          <w:numId w:val="5"/>
        </w:numPr>
        <w:spacing w:line="360" w:lineRule="auto"/>
        <w:jc w:val="both"/>
        <w:rPr>
          <w:rFonts w:ascii="Cambria" w:hAnsi="Cambria"/>
          <w:sz w:val="24"/>
          <w:szCs w:val="24"/>
        </w:rPr>
      </w:pPr>
      <w:r>
        <w:rPr>
          <w:rFonts w:ascii="Cambria" w:hAnsi="Cambria"/>
          <w:sz w:val="24"/>
          <w:szCs w:val="24"/>
        </w:rPr>
        <w:t>M/S Vedanta load enhancement from 200 MVA to 300 MVA under approval stage.</w:t>
      </w:r>
    </w:p>
    <w:p w14:paraId="3319ED80" w14:textId="35B311F3" w:rsidR="00C3111A" w:rsidRDefault="00C3111A">
      <w:pPr>
        <w:pStyle w:val="BodyText2"/>
        <w:numPr>
          <w:ilvl w:val="2"/>
          <w:numId w:val="5"/>
        </w:numPr>
        <w:spacing w:line="360" w:lineRule="auto"/>
        <w:jc w:val="both"/>
        <w:rPr>
          <w:rFonts w:ascii="Cambria" w:hAnsi="Cambria"/>
          <w:sz w:val="24"/>
          <w:szCs w:val="24"/>
        </w:rPr>
      </w:pPr>
      <w:r>
        <w:rPr>
          <w:rFonts w:ascii="Cambria" w:hAnsi="Cambria"/>
          <w:sz w:val="24"/>
          <w:szCs w:val="24"/>
        </w:rPr>
        <w:t>M/S JSW (formerly Bhusan Steel &amp; Power) from 200 MVA to 300 MVA, in prin</w:t>
      </w:r>
      <w:r w:rsidR="005B7259">
        <w:rPr>
          <w:rFonts w:ascii="Cambria" w:hAnsi="Cambria"/>
          <w:sz w:val="24"/>
          <w:szCs w:val="24"/>
        </w:rPr>
        <w:t>ci</w:t>
      </w:r>
      <w:r>
        <w:rPr>
          <w:rFonts w:ascii="Cambria" w:hAnsi="Cambria"/>
          <w:sz w:val="24"/>
          <w:szCs w:val="24"/>
        </w:rPr>
        <w:t>ple it was approved in previous year subject to construction of 400 kv line</w:t>
      </w:r>
      <w:r w:rsidR="005B7259">
        <w:rPr>
          <w:rFonts w:ascii="Cambria" w:hAnsi="Cambria"/>
          <w:sz w:val="24"/>
          <w:szCs w:val="24"/>
        </w:rPr>
        <w:t>, which is under advance stage of completion.</w:t>
      </w:r>
    </w:p>
    <w:p w14:paraId="39632E4B" w14:textId="47EE2885" w:rsidR="005B7259" w:rsidRDefault="005B7259">
      <w:pPr>
        <w:pStyle w:val="BodyText2"/>
        <w:numPr>
          <w:ilvl w:val="2"/>
          <w:numId w:val="5"/>
        </w:numPr>
        <w:spacing w:line="360" w:lineRule="auto"/>
        <w:jc w:val="both"/>
        <w:rPr>
          <w:rFonts w:ascii="Cambria" w:hAnsi="Cambria"/>
          <w:sz w:val="24"/>
          <w:szCs w:val="24"/>
        </w:rPr>
      </w:pPr>
      <w:r>
        <w:rPr>
          <w:rFonts w:ascii="Cambria" w:hAnsi="Cambria"/>
          <w:sz w:val="24"/>
          <w:szCs w:val="24"/>
        </w:rPr>
        <w:t>M/S Rungta mines load of 60 MVA under approval stage at 132 kv</w:t>
      </w:r>
    </w:p>
    <w:p w14:paraId="2ED35804" w14:textId="0B5D8164" w:rsidR="005B7259" w:rsidRDefault="005B7259">
      <w:pPr>
        <w:pStyle w:val="BodyText2"/>
        <w:numPr>
          <w:ilvl w:val="2"/>
          <w:numId w:val="5"/>
        </w:numPr>
        <w:spacing w:line="360" w:lineRule="auto"/>
        <w:jc w:val="both"/>
        <w:rPr>
          <w:rFonts w:ascii="Cambria" w:hAnsi="Cambria"/>
          <w:sz w:val="24"/>
          <w:szCs w:val="24"/>
        </w:rPr>
      </w:pPr>
      <w:r>
        <w:rPr>
          <w:rFonts w:ascii="Cambria" w:hAnsi="Cambria"/>
          <w:sz w:val="24"/>
          <w:szCs w:val="24"/>
        </w:rPr>
        <w:t>M/S Hindustan petroleum Corporation bottling plant at Bar</w:t>
      </w:r>
      <w:r w:rsidR="0071764D">
        <w:rPr>
          <w:rFonts w:ascii="Cambria" w:hAnsi="Cambria"/>
          <w:sz w:val="24"/>
          <w:szCs w:val="24"/>
        </w:rPr>
        <w:t>g</w:t>
      </w:r>
      <w:r>
        <w:rPr>
          <w:rFonts w:ascii="Cambria" w:hAnsi="Cambria"/>
          <w:sz w:val="24"/>
          <w:szCs w:val="24"/>
        </w:rPr>
        <w:t>a</w:t>
      </w:r>
      <w:r w:rsidR="0071764D">
        <w:rPr>
          <w:rFonts w:ascii="Cambria" w:hAnsi="Cambria"/>
          <w:sz w:val="24"/>
          <w:szCs w:val="24"/>
        </w:rPr>
        <w:t>r</w:t>
      </w:r>
      <w:r>
        <w:rPr>
          <w:rFonts w:ascii="Cambria" w:hAnsi="Cambria"/>
          <w:sz w:val="24"/>
          <w:szCs w:val="24"/>
        </w:rPr>
        <w:t>h, Bhatli 23 MVA at 132 kv connectivity</w:t>
      </w:r>
    </w:p>
    <w:p w14:paraId="5227B654" w14:textId="1D398C35" w:rsidR="005B7259" w:rsidRDefault="005B7259">
      <w:pPr>
        <w:pStyle w:val="BodyText2"/>
        <w:numPr>
          <w:ilvl w:val="2"/>
          <w:numId w:val="5"/>
        </w:numPr>
        <w:spacing w:line="360" w:lineRule="auto"/>
        <w:jc w:val="both"/>
        <w:rPr>
          <w:rFonts w:ascii="Cambria" w:hAnsi="Cambria"/>
          <w:sz w:val="24"/>
          <w:szCs w:val="24"/>
        </w:rPr>
      </w:pPr>
      <w:r>
        <w:rPr>
          <w:rFonts w:ascii="Cambria" w:hAnsi="Cambria"/>
          <w:sz w:val="24"/>
          <w:szCs w:val="24"/>
        </w:rPr>
        <w:t>Lower Suktel project at Bola</w:t>
      </w:r>
      <w:r w:rsidR="0071764D">
        <w:rPr>
          <w:rFonts w:ascii="Cambria" w:hAnsi="Cambria"/>
          <w:sz w:val="24"/>
          <w:szCs w:val="24"/>
        </w:rPr>
        <w:t>n</w:t>
      </w:r>
      <w:r>
        <w:rPr>
          <w:rFonts w:ascii="Cambria" w:hAnsi="Cambria"/>
          <w:sz w:val="24"/>
          <w:szCs w:val="24"/>
        </w:rPr>
        <w:t>gir already approved waiting for completion of 132 kv line 20 MVA</w:t>
      </w:r>
    </w:p>
    <w:p w14:paraId="58C4171A" w14:textId="60C09D8D" w:rsidR="005B7259" w:rsidRDefault="005B7259">
      <w:pPr>
        <w:pStyle w:val="BodyText2"/>
        <w:numPr>
          <w:ilvl w:val="2"/>
          <w:numId w:val="5"/>
        </w:numPr>
        <w:spacing w:line="360" w:lineRule="auto"/>
        <w:jc w:val="both"/>
        <w:rPr>
          <w:rFonts w:ascii="Cambria" w:hAnsi="Cambria"/>
          <w:sz w:val="24"/>
          <w:szCs w:val="24"/>
        </w:rPr>
      </w:pPr>
      <w:r>
        <w:rPr>
          <w:rFonts w:ascii="Cambria" w:hAnsi="Cambria"/>
          <w:sz w:val="24"/>
          <w:szCs w:val="24"/>
        </w:rPr>
        <w:t>M/S SAIL new connectivity at 132 kv 20 MVA</w:t>
      </w:r>
    </w:p>
    <w:p w14:paraId="02ABBFBE" w14:textId="77777777" w:rsidR="004276A0" w:rsidRPr="00BF0E9D" w:rsidRDefault="004276A0">
      <w:pPr>
        <w:pStyle w:val="Heading1"/>
        <w:numPr>
          <w:ilvl w:val="1"/>
          <w:numId w:val="2"/>
        </w:numPr>
        <w:spacing w:line="360" w:lineRule="auto"/>
        <w:jc w:val="both"/>
        <w:rPr>
          <w:rFonts w:ascii="Cambria" w:hAnsi="Cambria"/>
          <w:sz w:val="24"/>
          <w:szCs w:val="24"/>
        </w:rPr>
      </w:pPr>
      <w:bookmarkStart w:id="7" w:name="_Toc123992772"/>
      <w:r w:rsidRPr="00BF0E9D">
        <w:rPr>
          <w:rFonts w:ascii="Cambria" w:hAnsi="Cambria"/>
          <w:sz w:val="24"/>
          <w:szCs w:val="24"/>
        </w:rPr>
        <w:t>Power Purchase Expenses</w:t>
      </w:r>
      <w:bookmarkEnd w:id="7"/>
    </w:p>
    <w:p w14:paraId="11E77C05" w14:textId="63C397A0" w:rsidR="004276A0" w:rsidRPr="00EC0FE6" w:rsidRDefault="004276A0" w:rsidP="00FE3882">
      <w:pPr>
        <w:pStyle w:val="BodyText2"/>
        <w:spacing w:line="360" w:lineRule="auto"/>
        <w:jc w:val="both"/>
        <w:rPr>
          <w:rFonts w:ascii="Cambria" w:hAnsi="Cambria" w:cs="Arial"/>
          <w:color w:val="FF0000"/>
          <w:sz w:val="24"/>
          <w:szCs w:val="24"/>
          <w:lang w:val="en-GB"/>
        </w:rPr>
      </w:pPr>
      <w:r w:rsidRPr="00BF0E9D">
        <w:rPr>
          <w:rFonts w:ascii="Cambria" w:hAnsi="Cambria" w:cs="Arial"/>
          <w:sz w:val="24"/>
          <w:szCs w:val="24"/>
          <w:lang w:val="en-GB"/>
        </w:rPr>
        <w:t xml:space="preserve">The power purchase expenses have been derived </w:t>
      </w:r>
      <w:r w:rsidR="00DF557C">
        <w:rPr>
          <w:rFonts w:ascii="Cambria" w:hAnsi="Cambria" w:cs="Arial"/>
          <w:sz w:val="24"/>
          <w:szCs w:val="24"/>
          <w:lang w:val="en-GB"/>
        </w:rPr>
        <w:t xml:space="preserve">from the </w:t>
      </w:r>
      <w:r w:rsidRPr="00BF0E9D">
        <w:rPr>
          <w:rFonts w:ascii="Cambria" w:hAnsi="Cambria" w:cs="Arial"/>
          <w:sz w:val="24"/>
          <w:szCs w:val="24"/>
          <w:lang w:val="en-GB"/>
        </w:rPr>
        <w:t>sales estimates and the distribution loss level. For the year FY 20</w:t>
      </w:r>
      <w:r w:rsidR="004E0675">
        <w:rPr>
          <w:rFonts w:ascii="Cambria" w:hAnsi="Cambria" w:cs="Arial"/>
          <w:sz w:val="24"/>
          <w:szCs w:val="24"/>
          <w:lang w:val="en-GB"/>
        </w:rPr>
        <w:t>2</w:t>
      </w:r>
      <w:r w:rsidR="00A61CDB">
        <w:rPr>
          <w:rFonts w:ascii="Cambria" w:hAnsi="Cambria" w:cs="Arial"/>
          <w:sz w:val="24"/>
          <w:szCs w:val="24"/>
          <w:lang w:val="en-GB"/>
        </w:rPr>
        <w:t>3</w:t>
      </w:r>
      <w:r w:rsidRPr="00BF0E9D">
        <w:rPr>
          <w:rFonts w:ascii="Cambria" w:hAnsi="Cambria" w:cs="Arial"/>
          <w:sz w:val="24"/>
          <w:szCs w:val="24"/>
          <w:lang w:val="en-GB"/>
        </w:rPr>
        <w:t>-</w:t>
      </w:r>
      <w:r w:rsidR="00F83B12">
        <w:rPr>
          <w:rFonts w:ascii="Cambria" w:hAnsi="Cambria" w:cs="Arial"/>
          <w:sz w:val="24"/>
          <w:szCs w:val="24"/>
          <w:lang w:val="en-GB"/>
        </w:rPr>
        <w:t>2</w:t>
      </w:r>
      <w:r w:rsidR="00A61CDB">
        <w:rPr>
          <w:rFonts w:ascii="Cambria" w:hAnsi="Cambria" w:cs="Arial"/>
          <w:sz w:val="24"/>
          <w:szCs w:val="24"/>
          <w:lang w:val="en-GB"/>
        </w:rPr>
        <w:t>4</w:t>
      </w:r>
      <w:r w:rsidRPr="00BF0E9D">
        <w:rPr>
          <w:rFonts w:ascii="Cambria" w:hAnsi="Cambria" w:cs="Arial"/>
          <w:sz w:val="24"/>
          <w:szCs w:val="24"/>
          <w:lang w:val="en-GB"/>
        </w:rPr>
        <w:t xml:space="preserve">, energy input of </w:t>
      </w:r>
      <w:r w:rsidR="00A61CDB">
        <w:rPr>
          <w:rFonts w:ascii="Cambria" w:hAnsi="Cambria" w:cs="Arial"/>
          <w:sz w:val="24"/>
          <w:szCs w:val="24"/>
          <w:lang w:val="en-GB"/>
        </w:rPr>
        <w:t>1</w:t>
      </w:r>
      <w:r w:rsidR="00121C14">
        <w:rPr>
          <w:rFonts w:ascii="Cambria" w:hAnsi="Cambria" w:cs="Arial"/>
          <w:sz w:val="24"/>
          <w:szCs w:val="24"/>
          <w:lang w:val="en-GB"/>
        </w:rPr>
        <w:t>28</w:t>
      </w:r>
      <w:r w:rsidR="00A61CDB">
        <w:rPr>
          <w:rFonts w:ascii="Cambria" w:hAnsi="Cambria" w:cs="Arial"/>
          <w:sz w:val="24"/>
          <w:szCs w:val="24"/>
          <w:lang w:val="en-GB"/>
        </w:rPr>
        <w:t>00</w:t>
      </w:r>
      <w:r w:rsidR="0071112D">
        <w:rPr>
          <w:rFonts w:ascii="Cambria" w:hAnsi="Cambria" w:cs="Arial"/>
          <w:sz w:val="24"/>
          <w:szCs w:val="24"/>
          <w:lang w:val="en-GB"/>
        </w:rPr>
        <w:t xml:space="preserve"> </w:t>
      </w:r>
      <w:r w:rsidRPr="00BF0E9D">
        <w:rPr>
          <w:rFonts w:ascii="Cambria" w:hAnsi="Cambria" w:cs="Arial"/>
          <w:sz w:val="24"/>
          <w:szCs w:val="24"/>
          <w:lang w:val="en-GB"/>
        </w:rPr>
        <w:t xml:space="preserve">MU </w:t>
      </w:r>
      <w:r w:rsidR="00A61CDB">
        <w:rPr>
          <w:rFonts w:ascii="Cambria" w:hAnsi="Cambria" w:cs="Arial"/>
          <w:sz w:val="24"/>
          <w:szCs w:val="24"/>
          <w:lang w:val="en-GB"/>
        </w:rPr>
        <w:t>(includes power to be sold under TPA 2</w:t>
      </w:r>
      <w:r w:rsidR="00121C14">
        <w:rPr>
          <w:rFonts w:ascii="Cambria" w:hAnsi="Cambria" w:cs="Arial"/>
          <w:sz w:val="24"/>
          <w:szCs w:val="24"/>
          <w:lang w:val="en-GB"/>
        </w:rPr>
        <w:t>0</w:t>
      </w:r>
      <w:r w:rsidR="00A61CDB">
        <w:rPr>
          <w:rFonts w:ascii="Cambria" w:hAnsi="Cambria" w:cs="Arial"/>
          <w:sz w:val="24"/>
          <w:szCs w:val="24"/>
          <w:lang w:val="en-GB"/>
        </w:rPr>
        <w:t xml:space="preserve">00 MU) </w:t>
      </w:r>
      <w:r w:rsidRPr="00BF0E9D">
        <w:rPr>
          <w:rFonts w:ascii="Cambria" w:hAnsi="Cambria" w:cs="Arial"/>
          <w:sz w:val="24"/>
          <w:szCs w:val="24"/>
          <w:lang w:val="en-GB"/>
        </w:rPr>
        <w:t>has been estimated based on the estimated sale of</w:t>
      </w:r>
      <w:r w:rsidR="00292CDD">
        <w:rPr>
          <w:rFonts w:ascii="Cambria" w:hAnsi="Cambria" w:cs="Arial"/>
          <w:sz w:val="24"/>
          <w:szCs w:val="24"/>
          <w:lang w:val="en-GB"/>
        </w:rPr>
        <w:t xml:space="preserve"> </w:t>
      </w:r>
      <w:r w:rsidR="00A61CDB">
        <w:rPr>
          <w:rFonts w:ascii="Cambria" w:hAnsi="Cambria" w:cs="Arial"/>
          <w:sz w:val="24"/>
          <w:szCs w:val="24"/>
          <w:lang w:val="en-GB"/>
        </w:rPr>
        <w:t>10</w:t>
      </w:r>
      <w:r w:rsidR="00121C14">
        <w:rPr>
          <w:rFonts w:ascii="Cambria" w:hAnsi="Cambria" w:cs="Arial"/>
          <w:sz w:val="24"/>
          <w:szCs w:val="24"/>
          <w:lang w:val="en-GB"/>
        </w:rPr>
        <w:t>4</w:t>
      </w:r>
      <w:r w:rsidR="00A61CDB">
        <w:rPr>
          <w:rFonts w:ascii="Cambria" w:hAnsi="Cambria" w:cs="Arial"/>
          <w:sz w:val="24"/>
          <w:szCs w:val="24"/>
          <w:lang w:val="en-GB"/>
        </w:rPr>
        <w:t>82</w:t>
      </w:r>
      <w:r w:rsidR="00292CDD" w:rsidRPr="00EC0FE6">
        <w:rPr>
          <w:rFonts w:ascii="Cambria" w:hAnsi="Cambria" w:cs="Arial"/>
          <w:sz w:val="24"/>
          <w:szCs w:val="24"/>
          <w:lang w:val="en-GB"/>
        </w:rPr>
        <w:t xml:space="preserve"> </w:t>
      </w:r>
      <w:r w:rsidRPr="00EC0FE6">
        <w:rPr>
          <w:rFonts w:ascii="Cambria" w:hAnsi="Cambria" w:cs="Arial"/>
          <w:sz w:val="24"/>
          <w:szCs w:val="24"/>
          <w:lang w:val="en-GB"/>
        </w:rPr>
        <w:t xml:space="preserve">MU </w:t>
      </w:r>
      <w:r w:rsidR="00F36258">
        <w:rPr>
          <w:rFonts w:ascii="Cambria" w:hAnsi="Cambria" w:cs="Arial"/>
          <w:sz w:val="24"/>
          <w:szCs w:val="24"/>
          <w:lang w:val="en-GB"/>
        </w:rPr>
        <w:t xml:space="preserve">with </w:t>
      </w:r>
      <w:r w:rsidRPr="00EC0FE6">
        <w:rPr>
          <w:rFonts w:ascii="Cambria" w:hAnsi="Cambria" w:cs="Arial"/>
          <w:sz w:val="24"/>
          <w:szCs w:val="24"/>
          <w:lang w:val="en-GB"/>
        </w:rPr>
        <w:t>Distribution Loss of</w:t>
      </w:r>
      <w:r w:rsidR="00292CDD" w:rsidRPr="00EC0FE6">
        <w:rPr>
          <w:rFonts w:ascii="Cambria" w:hAnsi="Cambria" w:cs="Arial"/>
          <w:sz w:val="24"/>
          <w:szCs w:val="24"/>
          <w:lang w:val="en-GB"/>
        </w:rPr>
        <w:t xml:space="preserve"> </w:t>
      </w:r>
      <w:r w:rsidR="00A61CDB">
        <w:rPr>
          <w:rFonts w:ascii="Cambria" w:hAnsi="Cambria" w:cs="Arial"/>
          <w:sz w:val="24"/>
          <w:szCs w:val="24"/>
          <w:lang w:val="en-GB"/>
        </w:rPr>
        <w:t>1</w:t>
      </w:r>
      <w:r w:rsidR="00121C14">
        <w:rPr>
          <w:rFonts w:ascii="Cambria" w:hAnsi="Cambria" w:cs="Arial"/>
          <w:sz w:val="24"/>
          <w:szCs w:val="24"/>
          <w:lang w:val="en-GB"/>
        </w:rPr>
        <w:t>8.11</w:t>
      </w:r>
      <w:r w:rsidRPr="00EC0FE6">
        <w:rPr>
          <w:rFonts w:ascii="Cambria" w:hAnsi="Cambria" w:cs="Arial"/>
          <w:sz w:val="24"/>
          <w:szCs w:val="24"/>
          <w:lang w:val="en-GB"/>
        </w:rPr>
        <w:t>%.</w:t>
      </w:r>
    </w:p>
    <w:p w14:paraId="788D94CC" w14:textId="2FFEACF9" w:rsidR="00DF557C" w:rsidRDefault="004276A0" w:rsidP="00FE3882">
      <w:pPr>
        <w:pStyle w:val="BodyText2"/>
        <w:spacing w:line="360" w:lineRule="auto"/>
        <w:jc w:val="both"/>
        <w:rPr>
          <w:rFonts w:ascii="Cambria" w:hAnsi="Cambria" w:cs="Arial"/>
          <w:sz w:val="24"/>
          <w:szCs w:val="24"/>
          <w:lang w:val="en-GB"/>
        </w:rPr>
      </w:pPr>
      <w:r w:rsidRPr="00EC0FE6">
        <w:rPr>
          <w:rFonts w:ascii="Cambria" w:hAnsi="Cambria" w:cs="Arial"/>
          <w:sz w:val="24"/>
          <w:szCs w:val="24"/>
          <w:lang w:val="en-GB"/>
        </w:rPr>
        <w:t>Power purchase cost for the current year</w:t>
      </w:r>
      <w:r w:rsidR="005B0894" w:rsidRPr="00EC0FE6">
        <w:rPr>
          <w:rFonts w:ascii="Cambria" w:hAnsi="Cambria" w:cs="Arial"/>
          <w:sz w:val="24"/>
          <w:szCs w:val="24"/>
          <w:lang w:val="en-GB"/>
        </w:rPr>
        <w:t xml:space="preserve"> </w:t>
      </w:r>
      <w:r w:rsidR="00F36258">
        <w:rPr>
          <w:rFonts w:ascii="Cambria" w:hAnsi="Cambria" w:cs="Arial"/>
          <w:sz w:val="24"/>
          <w:szCs w:val="24"/>
          <w:lang w:val="en-GB"/>
        </w:rPr>
        <w:t xml:space="preserve">is continuing </w:t>
      </w:r>
      <w:r w:rsidR="005B0894" w:rsidRPr="00EC0FE6">
        <w:rPr>
          <w:rFonts w:ascii="Cambria" w:hAnsi="Cambria" w:cs="Arial"/>
          <w:sz w:val="24"/>
          <w:szCs w:val="24"/>
          <w:lang w:val="en-GB"/>
        </w:rPr>
        <w:t>with BSP of 3</w:t>
      </w:r>
      <w:r w:rsidR="00A61CDB">
        <w:rPr>
          <w:rFonts w:ascii="Cambria" w:hAnsi="Cambria" w:cs="Arial"/>
          <w:sz w:val="24"/>
          <w:szCs w:val="24"/>
          <w:lang w:val="en-GB"/>
        </w:rPr>
        <w:t>60</w:t>
      </w:r>
      <w:r w:rsidR="005B0894" w:rsidRPr="00EC0FE6">
        <w:rPr>
          <w:rFonts w:ascii="Cambria" w:hAnsi="Cambria" w:cs="Arial"/>
          <w:sz w:val="24"/>
          <w:szCs w:val="24"/>
          <w:lang w:val="en-GB"/>
        </w:rPr>
        <w:t xml:space="preserve"> paise per unit</w:t>
      </w:r>
      <w:r w:rsidR="00F36258">
        <w:rPr>
          <w:rFonts w:ascii="Cambria" w:hAnsi="Cambria" w:cs="Arial"/>
          <w:sz w:val="24"/>
          <w:szCs w:val="24"/>
          <w:lang w:val="en-GB"/>
        </w:rPr>
        <w:t xml:space="preserve">, </w:t>
      </w:r>
      <w:r w:rsidR="005B0894" w:rsidRPr="00EC0FE6">
        <w:rPr>
          <w:rFonts w:ascii="Cambria" w:hAnsi="Cambria" w:cs="Arial"/>
          <w:sz w:val="24"/>
          <w:szCs w:val="24"/>
          <w:lang w:val="en-GB"/>
        </w:rPr>
        <w:t>transmission charges of 2</w:t>
      </w:r>
      <w:r w:rsidR="00E047EB" w:rsidRPr="00EC0FE6">
        <w:rPr>
          <w:rFonts w:ascii="Cambria" w:hAnsi="Cambria" w:cs="Arial"/>
          <w:sz w:val="24"/>
          <w:szCs w:val="24"/>
          <w:lang w:val="en-GB"/>
        </w:rPr>
        <w:t>8</w:t>
      </w:r>
      <w:r w:rsidR="005B0894" w:rsidRPr="00EC0FE6">
        <w:rPr>
          <w:rFonts w:ascii="Cambria" w:hAnsi="Cambria" w:cs="Arial"/>
          <w:sz w:val="24"/>
          <w:szCs w:val="24"/>
          <w:lang w:val="en-GB"/>
        </w:rPr>
        <w:t xml:space="preserve"> paise per unit and SLDC charges of Rs.1</w:t>
      </w:r>
      <w:r w:rsidR="00A61CDB">
        <w:rPr>
          <w:rFonts w:ascii="Cambria" w:hAnsi="Cambria" w:cs="Arial"/>
          <w:sz w:val="24"/>
          <w:szCs w:val="24"/>
          <w:lang w:val="en-GB"/>
        </w:rPr>
        <w:t>3</w:t>
      </w:r>
      <w:r w:rsidR="005B0894" w:rsidRPr="00EC0FE6">
        <w:rPr>
          <w:rFonts w:ascii="Cambria" w:hAnsi="Cambria" w:cs="Arial"/>
          <w:sz w:val="24"/>
          <w:szCs w:val="24"/>
          <w:lang w:val="en-GB"/>
        </w:rPr>
        <w:t>.</w:t>
      </w:r>
      <w:r w:rsidR="00A61CDB">
        <w:rPr>
          <w:rFonts w:ascii="Cambria" w:hAnsi="Cambria" w:cs="Arial"/>
          <w:sz w:val="24"/>
          <w:szCs w:val="24"/>
          <w:lang w:val="en-GB"/>
        </w:rPr>
        <w:t>89</w:t>
      </w:r>
      <w:r w:rsidR="005B0894" w:rsidRPr="00EC0FE6">
        <w:rPr>
          <w:rFonts w:ascii="Cambria" w:hAnsi="Cambria" w:cs="Arial"/>
          <w:sz w:val="24"/>
          <w:szCs w:val="24"/>
          <w:lang w:val="en-GB"/>
        </w:rPr>
        <w:t xml:space="preserve"> Lakh p.m. During the ensuing year </w:t>
      </w:r>
      <w:r w:rsidR="004E0675" w:rsidRPr="00EC0FE6">
        <w:rPr>
          <w:rFonts w:ascii="Cambria" w:hAnsi="Cambria" w:cs="Arial"/>
          <w:sz w:val="24"/>
          <w:szCs w:val="24"/>
          <w:lang w:val="en-GB"/>
        </w:rPr>
        <w:t>FY 202</w:t>
      </w:r>
      <w:r w:rsidR="00A61CDB">
        <w:rPr>
          <w:rFonts w:ascii="Cambria" w:hAnsi="Cambria" w:cs="Arial"/>
          <w:sz w:val="24"/>
          <w:szCs w:val="24"/>
          <w:lang w:val="en-GB"/>
        </w:rPr>
        <w:t>3</w:t>
      </w:r>
      <w:r w:rsidRPr="00EC0FE6">
        <w:rPr>
          <w:rFonts w:ascii="Cambria" w:hAnsi="Cambria" w:cs="Arial"/>
          <w:sz w:val="24"/>
          <w:szCs w:val="24"/>
          <w:lang w:val="en-GB"/>
        </w:rPr>
        <w:t>-</w:t>
      </w:r>
      <w:r w:rsidR="00F83B12" w:rsidRPr="00EC0FE6">
        <w:rPr>
          <w:rFonts w:ascii="Cambria" w:hAnsi="Cambria" w:cs="Arial"/>
          <w:sz w:val="24"/>
          <w:szCs w:val="24"/>
          <w:lang w:val="en-GB"/>
        </w:rPr>
        <w:t>2</w:t>
      </w:r>
      <w:r w:rsidR="00A61CDB">
        <w:rPr>
          <w:rFonts w:ascii="Cambria" w:hAnsi="Cambria" w:cs="Arial"/>
          <w:sz w:val="24"/>
          <w:szCs w:val="24"/>
          <w:lang w:val="en-GB"/>
        </w:rPr>
        <w:t>4</w:t>
      </w:r>
      <w:r w:rsidR="00982DE3">
        <w:rPr>
          <w:rFonts w:ascii="Cambria" w:hAnsi="Cambria" w:cs="Arial"/>
          <w:sz w:val="24"/>
          <w:szCs w:val="24"/>
          <w:lang w:val="en-GB"/>
        </w:rPr>
        <w:t>,</w:t>
      </w:r>
      <w:r w:rsidRPr="00EC0FE6">
        <w:rPr>
          <w:rFonts w:ascii="Cambria" w:hAnsi="Cambria" w:cs="Arial"/>
          <w:sz w:val="24"/>
          <w:szCs w:val="24"/>
          <w:lang w:val="en-GB"/>
        </w:rPr>
        <w:t xml:space="preserve"> </w:t>
      </w:r>
      <w:r w:rsidR="00F36258">
        <w:rPr>
          <w:rFonts w:ascii="Cambria" w:hAnsi="Cambria" w:cs="Arial"/>
          <w:sz w:val="24"/>
          <w:szCs w:val="24"/>
          <w:lang w:val="en-GB"/>
        </w:rPr>
        <w:t>the license</w:t>
      </w:r>
      <w:r w:rsidR="00982DE3">
        <w:rPr>
          <w:rFonts w:ascii="Cambria" w:hAnsi="Cambria" w:cs="Arial"/>
          <w:sz w:val="24"/>
          <w:szCs w:val="24"/>
          <w:lang w:val="en-GB"/>
        </w:rPr>
        <w:t>e</w:t>
      </w:r>
      <w:r w:rsidR="00F36258">
        <w:rPr>
          <w:rFonts w:ascii="Cambria" w:hAnsi="Cambria" w:cs="Arial"/>
          <w:sz w:val="24"/>
          <w:szCs w:val="24"/>
          <w:lang w:val="en-GB"/>
        </w:rPr>
        <w:t xml:space="preserve"> has estimated the </w:t>
      </w:r>
      <w:r w:rsidRPr="00EC0FE6">
        <w:rPr>
          <w:rFonts w:ascii="Cambria" w:hAnsi="Cambria" w:cs="Arial"/>
          <w:sz w:val="24"/>
          <w:szCs w:val="24"/>
          <w:lang w:val="en-GB"/>
        </w:rPr>
        <w:t xml:space="preserve">power purchase </w:t>
      </w:r>
      <w:r w:rsidR="00F36258" w:rsidRPr="00EC0FE6">
        <w:rPr>
          <w:rFonts w:ascii="Cambria" w:hAnsi="Cambria" w:cs="Arial"/>
          <w:sz w:val="24"/>
          <w:szCs w:val="24"/>
          <w:lang w:val="en-GB"/>
        </w:rPr>
        <w:t>cost</w:t>
      </w:r>
      <w:r w:rsidR="00982DE3">
        <w:rPr>
          <w:rFonts w:ascii="Cambria" w:hAnsi="Cambria" w:cs="Arial"/>
          <w:sz w:val="24"/>
          <w:szCs w:val="24"/>
          <w:lang w:val="en-GB"/>
        </w:rPr>
        <w:t xml:space="preserve"> of</w:t>
      </w:r>
      <w:r w:rsidR="00F36258">
        <w:rPr>
          <w:rFonts w:ascii="Cambria" w:hAnsi="Cambria" w:cs="Arial"/>
          <w:sz w:val="24"/>
          <w:szCs w:val="24"/>
          <w:lang w:val="en-GB"/>
        </w:rPr>
        <w:t xml:space="preserve"> </w:t>
      </w:r>
      <w:r w:rsidR="00F36258" w:rsidRPr="00EC0FE6">
        <w:rPr>
          <w:rFonts w:ascii="Cambria" w:hAnsi="Cambria" w:cs="Arial"/>
          <w:sz w:val="24"/>
          <w:szCs w:val="24"/>
          <w:lang w:val="en-GB"/>
        </w:rPr>
        <w:t>Rs</w:t>
      </w:r>
      <w:r w:rsidRPr="00EC0FE6">
        <w:rPr>
          <w:rFonts w:ascii="Cambria" w:hAnsi="Cambria" w:cs="Arial"/>
          <w:sz w:val="24"/>
          <w:szCs w:val="24"/>
          <w:lang w:val="en-GB"/>
        </w:rPr>
        <w:t>.</w:t>
      </w:r>
      <w:r w:rsidR="00982DE3">
        <w:rPr>
          <w:rFonts w:ascii="Cambria" w:hAnsi="Cambria" w:cs="Arial"/>
          <w:sz w:val="24"/>
          <w:szCs w:val="24"/>
          <w:lang w:val="en-GB"/>
        </w:rPr>
        <w:t xml:space="preserve"> </w:t>
      </w:r>
      <w:r w:rsidR="00A61CDB">
        <w:rPr>
          <w:rFonts w:ascii="Cambria" w:hAnsi="Cambria" w:cs="Arial"/>
          <w:sz w:val="24"/>
          <w:szCs w:val="24"/>
          <w:lang w:val="en-GB"/>
        </w:rPr>
        <w:t>5</w:t>
      </w:r>
      <w:r w:rsidR="00121C14">
        <w:rPr>
          <w:rFonts w:ascii="Cambria" w:hAnsi="Cambria" w:cs="Arial"/>
          <w:sz w:val="24"/>
          <w:szCs w:val="24"/>
          <w:lang w:val="en-GB"/>
        </w:rPr>
        <w:t>100.06</w:t>
      </w:r>
      <w:r w:rsidR="00402407" w:rsidRPr="00EC0FE6">
        <w:rPr>
          <w:rFonts w:ascii="Cambria" w:hAnsi="Cambria" w:cs="Arial"/>
          <w:sz w:val="24"/>
          <w:szCs w:val="24"/>
          <w:lang w:val="en-GB"/>
        </w:rPr>
        <w:t xml:space="preserve"> </w:t>
      </w:r>
      <w:r w:rsidRPr="00EC0FE6">
        <w:rPr>
          <w:rFonts w:ascii="Cambria" w:hAnsi="Cambria" w:cs="Arial"/>
          <w:sz w:val="24"/>
          <w:szCs w:val="24"/>
          <w:lang w:val="en-GB"/>
        </w:rPr>
        <w:t>C</w:t>
      </w:r>
      <w:r w:rsidRPr="00BF0E9D">
        <w:rPr>
          <w:rFonts w:ascii="Cambria" w:hAnsi="Cambria" w:cs="Arial"/>
          <w:sz w:val="24"/>
          <w:szCs w:val="24"/>
          <w:lang w:val="en-GB"/>
        </w:rPr>
        <w:t>rores</w:t>
      </w:r>
      <w:r w:rsidR="00DA254E">
        <w:rPr>
          <w:rFonts w:ascii="Cambria" w:hAnsi="Cambria" w:cs="Arial"/>
          <w:sz w:val="24"/>
          <w:szCs w:val="24"/>
          <w:lang w:val="en-GB"/>
        </w:rPr>
        <w:t xml:space="preserve"> </w:t>
      </w:r>
      <w:r w:rsidRPr="00BF0E9D">
        <w:rPr>
          <w:rFonts w:ascii="Cambria" w:hAnsi="Cambria" w:cs="Arial"/>
          <w:sz w:val="24"/>
          <w:szCs w:val="24"/>
          <w:lang w:val="en-GB"/>
        </w:rPr>
        <w:t xml:space="preserve">with BSP @ </w:t>
      </w:r>
      <w:r w:rsidR="00C06935">
        <w:rPr>
          <w:rFonts w:ascii="Cambria" w:hAnsi="Cambria" w:cs="Arial"/>
          <w:sz w:val="24"/>
          <w:szCs w:val="24"/>
          <w:lang w:val="en-GB"/>
        </w:rPr>
        <w:t>3</w:t>
      </w:r>
      <w:r w:rsidR="00A61CDB">
        <w:rPr>
          <w:rFonts w:ascii="Cambria" w:hAnsi="Cambria" w:cs="Arial"/>
          <w:sz w:val="24"/>
          <w:szCs w:val="24"/>
          <w:lang w:val="en-GB"/>
        </w:rPr>
        <w:t>60</w:t>
      </w:r>
      <w:r w:rsidRPr="00BF0E9D">
        <w:rPr>
          <w:rFonts w:ascii="Cambria" w:hAnsi="Cambria" w:cs="Arial"/>
          <w:sz w:val="24"/>
          <w:szCs w:val="24"/>
          <w:lang w:val="en-GB"/>
        </w:rPr>
        <w:t xml:space="preserve"> paise p.u.</w:t>
      </w:r>
      <w:r w:rsidR="00982DE3">
        <w:rPr>
          <w:rFonts w:ascii="Cambria" w:hAnsi="Cambria" w:cs="Arial"/>
          <w:sz w:val="24"/>
          <w:szCs w:val="24"/>
          <w:lang w:val="en-GB"/>
        </w:rPr>
        <w:t>,</w:t>
      </w:r>
      <w:r w:rsidRPr="00BF0E9D">
        <w:rPr>
          <w:rFonts w:ascii="Cambria" w:hAnsi="Cambria" w:cs="Arial"/>
          <w:sz w:val="24"/>
          <w:szCs w:val="24"/>
          <w:lang w:val="en-GB"/>
        </w:rPr>
        <w:t xml:space="preserve"> transmission charges @ 2</w:t>
      </w:r>
      <w:r w:rsidR="00C06935">
        <w:rPr>
          <w:rFonts w:ascii="Cambria" w:hAnsi="Cambria" w:cs="Arial"/>
          <w:sz w:val="24"/>
          <w:szCs w:val="24"/>
          <w:lang w:val="en-GB"/>
        </w:rPr>
        <w:t>8</w:t>
      </w:r>
      <w:r w:rsidRPr="00BF0E9D">
        <w:rPr>
          <w:rFonts w:ascii="Cambria" w:hAnsi="Cambria" w:cs="Arial"/>
          <w:sz w:val="24"/>
          <w:szCs w:val="24"/>
          <w:lang w:val="en-GB"/>
        </w:rPr>
        <w:t xml:space="preserve"> </w:t>
      </w:r>
      <w:r w:rsidR="00104DC5">
        <w:rPr>
          <w:rFonts w:ascii="Cambria" w:hAnsi="Cambria" w:cs="Arial"/>
          <w:sz w:val="24"/>
          <w:szCs w:val="24"/>
          <w:lang w:val="en-GB"/>
        </w:rPr>
        <w:t>paise p.u.</w:t>
      </w:r>
      <w:r w:rsidR="00F36258">
        <w:rPr>
          <w:rFonts w:ascii="Cambria" w:hAnsi="Cambria" w:cs="Arial"/>
          <w:sz w:val="24"/>
          <w:szCs w:val="24"/>
          <w:lang w:val="en-GB"/>
        </w:rPr>
        <w:t xml:space="preserve"> </w:t>
      </w:r>
      <w:r w:rsidR="00982DE3">
        <w:rPr>
          <w:rFonts w:ascii="Cambria" w:hAnsi="Cambria" w:cs="Arial"/>
          <w:sz w:val="24"/>
          <w:szCs w:val="24"/>
          <w:lang w:val="en-GB"/>
        </w:rPr>
        <w:t>&amp; SLDC</w:t>
      </w:r>
      <w:r w:rsidR="00104DC5">
        <w:rPr>
          <w:rFonts w:ascii="Cambria" w:hAnsi="Cambria" w:cs="Arial"/>
          <w:sz w:val="24"/>
          <w:szCs w:val="24"/>
          <w:lang w:val="en-GB"/>
        </w:rPr>
        <w:t xml:space="preserve"> charges @ Rs </w:t>
      </w:r>
      <w:r w:rsidR="004E0675">
        <w:rPr>
          <w:rFonts w:ascii="Cambria" w:hAnsi="Cambria" w:cs="Arial"/>
          <w:sz w:val="24"/>
          <w:szCs w:val="24"/>
          <w:lang w:val="en-GB"/>
        </w:rPr>
        <w:t>1</w:t>
      </w:r>
      <w:r w:rsidR="00A61CDB">
        <w:rPr>
          <w:rFonts w:ascii="Cambria" w:hAnsi="Cambria" w:cs="Arial"/>
          <w:sz w:val="24"/>
          <w:szCs w:val="24"/>
          <w:lang w:val="en-GB"/>
        </w:rPr>
        <w:t>3</w:t>
      </w:r>
      <w:r w:rsidR="00F83B12">
        <w:rPr>
          <w:rFonts w:ascii="Cambria" w:hAnsi="Cambria" w:cs="Arial"/>
          <w:sz w:val="24"/>
          <w:szCs w:val="24"/>
          <w:lang w:val="en-GB"/>
        </w:rPr>
        <w:t>.</w:t>
      </w:r>
      <w:r w:rsidR="00A61CDB">
        <w:rPr>
          <w:rFonts w:ascii="Cambria" w:hAnsi="Cambria" w:cs="Arial"/>
          <w:sz w:val="24"/>
          <w:szCs w:val="24"/>
          <w:lang w:val="en-GB"/>
        </w:rPr>
        <w:t>89</w:t>
      </w:r>
      <w:r w:rsidRPr="00BF0E9D">
        <w:rPr>
          <w:rFonts w:ascii="Cambria" w:hAnsi="Cambria" w:cs="Arial"/>
          <w:sz w:val="24"/>
          <w:szCs w:val="24"/>
          <w:lang w:val="en-GB"/>
        </w:rPr>
        <w:t xml:space="preserve"> lakhs per month</w:t>
      </w:r>
      <w:r w:rsidR="00EB502E">
        <w:rPr>
          <w:rFonts w:ascii="Cambria" w:hAnsi="Cambria" w:cs="Arial"/>
          <w:sz w:val="24"/>
          <w:szCs w:val="24"/>
          <w:lang w:val="en-GB"/>
        </w:rPr>
        <w:t>.</w:t>
      </w:r>
      <w:r w:rsidRPr="00BF0E9D">
        <w:rPr>
          <w:rFonts w:ascii="Cambria" w:hAnsi="Cambria" w:cs="Arial"/>
          <w:sz w:val="24"/>
          <w:szCs w:val="24"/>
          <w:lang w:val="en-GB"/>
        </w:rPr>
        <w:t xml:space="preserve"> </w:t>
      </w:r>
    </w:p>
    <w:p w14:paraId="79E232C8" w14:textId="0EC046D6" w:rsidR="00F36258" w:rsidRDefault="00F36258" w:rsidP="00FE3882">
      <w:pPr>
        <w:pStyle w:val="BodyText2"/>
        <w:spacing w:line="360" w:lineRule="auto"/>
        <w:jc w:val="both"/>
        <w:rPr>
          <w:rFonts w:ascii="Cambria" w:hAnsi="Cambria" w:cs="Arial"/>
          <w:sz w:val="24"/>
          <w:szCs w:val="24"/>
          <w:lang w:val="en-GB"/>
        </w:rPr>
      </w:pPr>
      <w:r>
        <w:rPr>
          <w:rFonts w:ascii="Cambria" w:hAnsi="Cambria" w:cs="Arial"/>
          <w:sz w:val="24"/>
          <w:szCs w:val="24"/>
          <w:lang w:val="en-GB"/>
        </w:rPr>
        <w:t>The quantum of power purchase is always fluctuating considering the drawal behaviour of the CGP industries. Under TPWODL area</w:t>
      </w:r>
      <w:r w:rsidR="00982DE3">
        <w:rPr>
          <w:rFonts w:ascii="Cambria" w:hAnsi="Cambria" w:cs="Arial"/>
          <w:sz w:val="24"/>
          <w:szCs w:val="24"/>
          <w:lang w:val="en-GB"/>
        </w:rPr>
        <w:t>,</w:t>
      </w:r>
      <w:r>
        <w:rPr>
          <w:rFonts w:ascii="Cambria" w:hAnsi="Cambria" w:cs="Arial"/>
          <w:sz w:val="24"/>
          <w:szCs w:val="24"/>
          <w:lang w:val="en-GB"/>
        </w:rPr>
        <w:t xml:space="preserve"> </w:t>
      </w:r>
      <w:r w:rsidR="00D24400">
        <w:rPr>
          <w:rFonts w:ascii="Cambria" w:hAnsi="Cambria" w:cs="Arial"/>
          <w:sz w:val="24"/>
          <w:szCs w:val="24"/>
          <w:lang w:val="en-GB"/>
        </w:rPr>
        <w:t xml:space="preserve">the CGP’s have their generation capacity of </w:t>
      </w:r>
      <w:r>
        <w:rPr>
          <w:rFonts w:ascii="Cambria" w:hAnsi="Cambria" w:cs="Arial"/>
          <w:sz w:val="24"/>
          <w:szCs w:val="24"/>
          <w:lang w:val="en-GB"/>
        </w:rPr>
        <w:t xml:space="preserve">5808 </w:t>
      </w:r>
      <w:r>
        <w:rPr>
          <w:rFonts w:ascii="Cambria" w:hAnsi="Cambria" w:cs="Arial"/>
          <w:sz w:val="24"/>
          <w:szCs w:val="24"/>
          <w:lang w:val="en-GB"/>
        </w:rPr>
        <w:lastRenderedPageBreak/>
        <w:t>MVA</w:t>
      </w:r>
      <w:r w:rsidR="00D24400">
        <w:rPr>
          <w:rFonts w:ascii="Cambria" w:hAnsi="Cambria" w:cs="Arial"/>
          <w:sz w:val="24"/>
          <w:szCs w:val="24"/>
          <w:lang w:val="en-GB"/>
        </w:rPr>
        <w:t>, due to various reason</w:t>
      </w:r>
      <w:r w:rsidR="00982DE3">
        <w:rPr>
          <w:rFonts w:ascii="Cambria" w:hAnsi="Cambria" w:cs="Arial"/>
          <w:sz w:val="24"/>
          <w:szCs w:val="24"/>
          <w:lang w:val="en-GB"/>
        </w:rPr>
        <w:t>s</w:t>
      </w:r>
      <w:r w:rsidR="00D24400">
        <w:rPr>
          <w:rFonts w:ascii="Cambria" w:hAnsi="Cambria" w:cs="Arial"/>
          <w:sz w:val="24"/>
          <w:szCs w:val="24"/>
          <w:lang w:val="en-GB"/>
        </w:rPr>
        <w:t xml:space="preserve"> their drawal pattern from DISCOM is varying, for which the license</w:t>
      </w:r>
      <w:r w:rsidR="00982DE3">
        <w:rPr>
          <w:rFonts w:ascii="Cambria" w:hAnsi="Cambria" w:cs="Arial"/>
          <w:sz w:val="24"/>
          <w:szCs w:val="24"/>
          <w:lang w:val="en-GB"/>
        </w:rPr>
        <w:t>e</w:t>
      </w:r>
      <w:r w:rsidR="00D24400">
        <w:rPr>
          <w:rFonts w:ascii="Cambria" w:hAnsi="Cambria" w:cs="Arial"/>
          <w:sz w:val="24"/>
          <w:szCs w:val="24"/>
          <w:lang w:val="en-GB"/>
        </w:rPr>
        <w:t xml:space="preserve"> has no control. Further, they do have fixed CD and pay demand charges regularly even in case of no drawal. The applicant has made no</w:t>
      </w:r>
      <w:r w:rsidR="00982DE3">
        <w:rPr>
          <w:rFonts w:ascii="Cambria" w:hAnsi="Cambria" w:cs="Arial"/>
          <w:sz w:val="24"/>
          <w:szCs w:val="24"/>
          <w:lang w:val="en-GB"/>
        </w:rPr>
        <w:t>.</w:t>
      </w:r>
      <w:r w:rsidR="00D24400">
        <w:rPr>
          <w:rFonts w:ascii="Cambria" w:hAnsi="Cambria" w:cs="Arial"/>
          <w:sz w:val="24"/>
          <w:szCs w:val="24"/>
          <w:lang w:val="en-GB"/>
        </w:rPr>
        <w:t xml:space="preserve"> of attempts to get the tentative drawal from the industries, </w:t>
      </w:r>
      <w:r w:rsidR="00982DE3">
        <w:rPr>
          <w:rFonts w:ascii="Cambria" w:hAnsi="Cambria" w:cs="Arial"/>
          <w:sz w:val="24"/>
          <w:szCs w:val="24"/>
          <w:lang w:val="en-GB"/>
        </w:rPr>
        <w:t xml:space="preserve">however, </w:t>
      </w:r>
      <w:r w:rsidR="00D24400">
        <w:rPr>
          <w:rFonts w:ascii="Cambria" w:hAnsi="Cambria" w:cs="Arial"/>
          <w:sz w:val="24"/>
          <w:szCs w:val="24"/>
          <w:lang w:val="en-GB"/>
        </w:rPr>
        <w:t xml:space="preserve">in response it is their constant reply </w:t>
      </w:r>
      <w:r w:rsidR="00982DE3">
        <w:rPr>
          <w:rFonts w:ascii="Cambria" w:hAnsi="Cambria" w:cs="Arial"/>
          <w:sz w:val="24"/>
          <w:szCs w:val="24"/>
          <w:lang w:val="en-GB"/>
        </w:rPr>
        <w:t>that they are having their CD with the DISCOM</w:t>
      </w:r>
      <w:r w:rsidR="00D24400">
        <w:rPr>
          <w:rFonts w:ascii="Cambria" w:hAnsi="Cambria" w:cs="Arial"/>
          <w:sz w:val="24"/>
          <w:szCs w:val="24"/>
          <w:lang w:val="en-GB"/>
        </w:rPr>
        <w:t xml:space="preserve"> and </w:t>
      </w:r>
      <w:r w:rsidR="00982DE3">
        <w:rPr>
          <w:rFonts w:ascii="Cambria" w:hAnsi="Cambria" w:cs="Arial"/>
          <w:sz w:val="24"/>
          <w:szCs w:val="24"/>
          <w:lang w:val="en-GB"/>
        </w:rPr>
        <w:t xml:space="preserve">their </w:t>
      </w:r>
      <w:r w:rsidR="00D24400">
        <w:rPr>
          <w:rFonts w:ascii="Cambria" w:hAnsi="Cambria" w:cs="Arial"/>
          <w:sz w:val="24"/>
          <w:szCs w:val="24"/>
          <w:lang w:val="en-GB"/>
        </w:rPr>
        <w:t xml:space="preserve">drawal would be within </w:t>
      </w:r>
      <w:r w:rsidR="00982DE3">
        <w:rPr>
          <w:rFonts w:ascii="Cambria" w:hAnsi="Cambria" w:cs="Arial"/>
          <w:sz w:val="24"/>
          <w:szCs w:val="24"/>
          <w:lang w:val="en-GB"/>
        </w:rPr>
        <w:t xml:space="preserve">the </w:t>
      </w:r>
      <w:r w:rsidR="00D24400">
        <w:rPr>
          <w:rFonts w:ascii="Cambria" w:hAnsi="Cambria" w:cs="Arial"/>
          <w:sz w:val="24"/>
          <w:szCs w:val="24"/>
          <w:lang w:val="en-GB"/>
        </w:rPr>
        <w:t xml:space="preserve">contract demand. In such scenario, the applicant is not able </w:t>
      </w:r>
      <w:r w:rsidR="0071764D">
        <w:rPr>
          <w:rFonts w:ascii="Cambria" w:hAnsi="Cambria" w:cs="Arial"/>
          <w:sz w:val="24"/>
          <w:szCs w:val="24"/>
          <w:lang w:val="en-GB"/>
        </w:rPr>
        <w:t xml:space="preserve">to </w:t>
      </w:r>
      <w:r w:rsidR="00D24400">
        <w:rPr>
          <w:rFonts w:ascii="Cambria" w:hAnsi="Cambria" w:cs="Arial"/>
          <w:sz w:val="24"/>
          <w:szCs w:val="24"/>
          <w:lang w:val="en-GB"/>
        </w:rPr>
        <w:t xml:space="preserve">project it’s monthly requirement of power purchase. Sometimes, increase in coal price </w:t>
      </w:r>
      <w:r w:rsidR="00982DE3">
        <w:rPr>
          <w:rFonts w:ascii="Cambria" w:hAnsi="Cambria" w:cs="Arial"/>
          <w:sz w:val="24"/>
          <w:szCs w:val="24"/>
          <w:lang w:val="en-GB"/>
        </w:rPr>
        <w:t xml:space="preserve">affects </w:t>
      </w:r>
      <w:r w:rsidR="00D24400">
        <w:rPr>
          <w:rFonts w:ascii="Cambria" w:hAnsi="Cambria" w:cs="Arial"/>
          <w:sz w:val="24"/>
          <w:szCs w:val="24"/>
          <w:lang w:val="en-GB"/>
        </w:rPr>
        <w:t>DISCOM</w:t>
      </w:r>
      <w:r w:rsidR="00982DE3">
        <w:rPr>
          <w:rFonts w:ascii="Cambria" w:hAnsi="Cambria" w:cs="Arial"/>
          <w:sz w:val="24"/>
          <w:szCs w:val="24"/>
          <w:lang w:val="en-GB"/>
        </w:rPr>
        <w:t>’s</w:t>
      </w:r>
      <w:r w:rsidR="00D24400">
        <w:rPr>
          <w:rFonts w:ascii="Cambria" w:hAnsi="Cambria" w:cs="Arial"/>
          <w:sz w:val="24"/>
          <w:szCs w:val="24"/>
          <w:lang w:val="en-GB"/>
        </w:rPr>
        <w:t xml:space="preserve"> monthly drawal, because industries are immediately shifting their drawal from DISCOM. </w:t>
      </w:r>
    </w:p>
    <w:p w14:paraId="5BB93AE5" w14:textId="3812418B" w:rsidR="00D24400" w:rsidRDefault="00D24400" w:rsidP="00FE3882">
      <w:pPr>
        <w:pStyle w:val="BodyText2"/>
        <w:spacing w:line="360" w:lineRule="auto"/>
        <w:jc w:val="both"/>
        <w:rPr>
          <w:rFonts w:ascii="Cambria" w:hAnsi="Cambria" w:cs="Arial"/>
          <w:sz w:val="24"/>
          <w:szCs w:val="24"/>
          <w:lang w:val="en-GB"/>
        </w:rPr>
      </w:pPr>
      <w:r>
        <w:rPr>
          <w:rFonts w:ascii="Cambria" w:hAnsi="Cambria" w:cs="Arial"/>
          <w:sz w:val="24"/>
          <w:szCs w:val="24"/>
          <w:lang w:val="en-GB"/>
        </w:rPr>
        <w:t>Considering the above</w:t>
      </w:r>
      <w:r w:rsidR="00982DE3">
        <w:rPr>
          <w:rFonts w:ascii="Cambria" w:hAnsi="Cambria" w:cs="Arial"/>
          <w:sz w:val="24"/>
          <w:szCs w:val="24"/>
          <w:lang w:val="en-GB"/>
        </w:rPr>
        <w:t>,</w:t>
      </w:r>
      <w:r>
        <w:rPr>
          <w:rFonts w:ascii="Cambria" w:hAnsi="Cambria" w:cs="Arial"/>
          <w:sz w:val="24"/>
          <w:szCs w:val="24"/>
          <w:lang w:val="en-GB"/>
        </w:rPr>
        <w:t xml:space="preserve"> Hon’ble Commission is requested to consider our revised estimated input for FY </w:t>
      </w:r>
      <w:r w:rsidR="00982DE3">
        <w:rPr>
          <w:rFonts w:ascii="Cambria" w:hAnsi="Cambria" w:cs="Arial"/>
          <w:sz w:val="24"/>
          <w:szCs w:val="24"/>
          <w:lang w:val="en-GB"/>
        </w:rPr>
        <w:t>20</w:t>
      </w:r>
      <w:r>
        <w:rPr>
          <w:rFonts w:ascii="Cambria" w:hAnsi="Cambria" w:cs="Arial"/>
          <w:sz w:val="24"/>
          <w:szCs w:val="24"/>
          <w:lang w:val="en-GB"/>
        </w:rPr>
        <w:t xml:space="preserve">22-23 and may approve drawal for FY </w:t>
      </w:r>
      <w:r w:rsidR="00982DE3">
        <w:rPr>
          <w:rFonts w:ascii="Cambria" w:hAnsi="Cambria" w:cs="Arial"/>
          <w:sz w:val="24"/>
          <w:szCs w:val="24"/>
          <w:lang w:val="en-GB"/>
        </w:rPr>
        <w:t>20</w:t>
      </w:r>
      <w:r>
        <w:rPr>
          <w:rFonts w:ascii="Cambria" w:hAnsi="Cambria" w:cs="Arial"/>
          <w:sz w:val="24"/>
          <w:szCs w:val="24"/>
          <w:lang w:val="en-GB"/>
        </w:rPr>
        <w:t>23-24.</w:t>
      </w:r>
    </w:p>
    <w:p w14:paraId="08400CAE" w14:textId="6295B994" w:rsidR="00DF557C" w:rsidRPr="00DF557C" w:rsidRDefault="00DF557C" w:rsidP="004276A0">
      <w:pPr>
        <w:pStyle w:val="BodyText2"/>
        <w:spacing w:line="360" w:lineRule="auto"/>
        <w:jc w:val="both"/>
        <w:rPr>
          <w:rFonts w:ascii="Cambria" w:hAnsi="Cambria" w:cs="Arial"/>
          <w:b/>
          <w:bCs/>
          <w:sz w:val="24"/>
          <w:szCs w:val="24"/>
          <w:u w:val="single"/>
          <w:lang w:val="en-GB"/>
        </w:rPr>
      </w:pPr>
      <w:r w:rsidRPr="00DF557C">
        <w:rPr>
          <w:rFonts w:ascii="Cambria" w:hAnsi="Cambria" w:cs="Arial"/>
          <w:b/>
          <w:bCs/>
          <w:sz w:val="24"/>
          <w:szCs w:val="24"/>
          <w:u w:val="single"/>
          <w:lang w:val="en-GB"/>
        </w:rPr>
        <w:t>SMD Projection</w:t>
      </w:r>
    </w:p>
    <w:p w14:paraId="1C3336B2" w14:textId="5552D3A2" w:rsidR="004276A0" w:rsidRPr="00BF0E9D" w:rsidRDefault="00DF557C" w:rsidP="004276A0">
      <w:pPr>
        <w:pStyle w:val="BodyText2"/>
        <w:spacing w:line="360" w:lineRule="auto"/>
        <w:jc w:val="both"/>
        <w:rPr>
          <w:rFonts w:ascii="Cambria" w:hAnsi="Cambria" w:cs="Arial"/>
          <w:color w:val="FF0000"/>
          <w:sz w:val="24"/>
          <w:szCs w:val="24"/>
          <w:lang w:val="en-GB"/>
        </w:rPr>
      </w:pPr>
      <w:r>
        <w:rPr>
          <w:rFonts w:ascii="Cambria" w:hAnsi="Cambria" w:cs="Arial"/>
          <w:sz w:val="24"/>
          <w:szCs w:val="24"/>
          <w:lang w:val="en-GB"/>
        </w:rPr>
        <w:t>C</w:t>
      </w:r>
      <w:r w:rsidR="004276A0" w:rsidRPr="00BF0E9D">
        <w:rPr>
          <w:rFonts w:ascii="Cambria" w:hAnsi="Cambria" w:cs="Arial"/>
          <w:sz w:val="24"/>
          <w:szCs w:val="24"/>
          <w:lang w:val="en-GB"/>
        </w:rPr>
        <w:t xml:space="preserve">onsidering the </w:t>
      </w:r>
      <w:r>
        <w:rPr>
          <w:rFonts w:ascii="Cambria" w:hAnsi="Cambria" w:cs="Arial"/>
          <w:sz w:val="24"/>
          <w:szCs w:val="24"/>
          <w:lang w:val="en-GB"/>
        </w:rPr>
        <w:t>past record</w:t>
      </w:r>
      <w:r w:rsidRPr="00BF0E9D">
        <w:rPr>
          <w:rFonts w:ascii="Cambria" w:hAnsi="Cambria" w:cs="Arial"/>
          <w:sz w:val="24"/>
          <w:szCs w:val="24"/>
          <w:lang w:val="en-GB"/>
        </w:rPr>
        <w:t xml:space="preserve"> </w:t>
      </w:r>
      <w:r w:rsidR="004276A0" w:rsidRPr="00BF0E9D">
        <w:rPr>
          <w:rFonts w:ascii="Cambria" w:hAnsi="Cambria" w:cs="Arial"/>
          <w:sz w:val="24"/>
          <w:szCs w:val="24"/>
          <w:lang w:val="en-GB"/>
        </w:rPr>
        <w:t xml:space="preserve">and additional load towards inclusion of </w:t>
      </w:r>
      <w:r w:rsidR="00637832">
        <w:rPr>
          <w:rFonts w:ascii="Cambria" w:hAnsi="Cambria" w:cs="Arial"/>
          <w:sz w:val="24"/>
          <w:szCs w:val="24"/>
          <w:lang w:val="en-GB"/>
        </w:rPr>
        <w:t>industrial load and continuance of concessional tariff for industries</w:t>
      </w:r>
      <w:r w:rsidR="004276A0" w:rsidRPr="00BF0E9D">
        <w:rPr>
          <w:rFonts w:ascii="Cambria" w:hAnsi="Cambria" w:cs="Arial"/>
          <w:sz w:val="24"/>
          <w:szCs w:val="24"/>
          <w:lang w:val="en-GB"/>
        </w:rPr>
        <w:t xml:space="preserve">, the </w:t>
      </w:r>
      <w:r w:rsidR="00277067">
        <w:rPr>
          <w:rFonts w:ascii="Cambria" w:hAnsi="Cambria" w:cs="Arial"/>
          <w:sz w:val="24"/>
          <w:szCs w:val="24"/>
          <w:lang w:val="en-GB"/>
        </w:rPr>
        <w:t>licensee</w:t>
      </w:r>
      <w:r w:rsidR="004276A0" w:rsidRPr="00BF0E9D">
        <w:rPr>
          <w:rFonts w:ascii="Cambria" w:hAnsi="Cambria" w:cs="Arial"/>
          <w:sz w:val="24"/>
          <w:szCs w:val="24"/>
          <w:lang w:val="en-GB"/>
        </w:rPr>
        <w:t xml:space="preserve"> proposes </w:t>
      </w:r>
      <w:r w:rsidR="008129D4" w:rsidRPr="00CC4EEB">
        <w:rPr>
          <w:rFonts w:ascii="Cambria" w:hAnsi="Cambria" w:cs="Arial"/>
          <w:sz w:val="24"/>
          <w:szCs w:val="24"/>
          <w:lang w:val="en-GB"/>
        </w:rPr>
        <w:t>1</w:t>
      </w:r>
      <w:r w:rsidR="00637832">
        <w:rPr>
          <w:rFonts w:ascii="Cambria" w:hAnsi="Cambria" w:cs="Arial"/>
          <w:sz w:val="24"/>
          <w:szCs w:val="24"/>
          <w:lang w:val="en-GB"/>
        </w:rPr>
        <w:t xml:space="preserve">850 </w:t>
      </w:r>
      <w:r w:rsidRPr="00CC4EEB">
        <w:rPr>
          <w:rFonts w:ascii="Cambria" w:hAnsi="Cambria" w:cs="Arial"/>
          <w:sz w:val="24"/>
          <w:szCs w:val="24"/>
          <w:lang w:val="en-GB"/>
        </w:rPr>
        <w:t>MVA</w:t>
      </w:r>
      <w:r w:rsidR="008129D4">
        <w:rPr>
          <w:rFonts w:ascii="Cambria" w:hAnsi="Cambria" w:cs="Arial"/>
          <w:sz w:val="24"/>
          <w:szCs w:val="24"/>
          <w:lang w:val="en-GB"/>
        </w:rPr>
        <w:t xml:space="preserve"> </w:t>
      </w:r>
      <w:r w:rsidR="004276A0" w:rsidRPr="00BF0E9D">
        <w:rPr>
          <w:rFonts w:ascii="Cambria" w:hAnsi="Cambria" w:cs="Arial"/>
          <w:sz w:val="24"/>
          <w:szCs w:val="24"/>
          <w:lang w:val="en-GB"/>
        </w:rPr>
        <w:t>a</w:t>
      </w:r>
      <w:r w:rsidR="00EB502E">
        <w:rPr>
          <w:rFonts w:ascii="Cambria" w:hAnsi="Cambria" w:cs="Arial"/>
          <w:sz w:val="24"/>
          <w:szCs w:val="24"/>
          <w:lang w:val="en-GB"/>
        </w:rPr>
        <w:t>s</w:t>
      </w:r>
      <w:r w:rsidR="004276A0" w:rsidRPr="00BF0E9D">
        <w:rPr>
          <w:rFonts w:ascii="Cambria" w:hAnsi="Cambria" w:cs="Arial"/>
          <w:sz w:val="24"/>
          <w:szCs w:val="24"/>
          <w:lang w:val="en-GB"/>
        </w:rPr>
        <w:t xml:space="preserve"> SMD for FY 20</w:t>
      </w:r>
      <w:r w:rsidR="004E0675">
        <w:rPr>
          <w:rFonts w:ascii="Cambria" w:hAnsi="Cambria" w:cs="Arial"/>
          <w:sz w:val="24"/>
          <w:szCs w:val="24"/>
          <w:lang w:val="en-GB"/>
        </w:rPr>
        <w:t>2</w:t>
      </w:r>
      <w:r w:rsidR="00637832">
        <w:rPr>
          <w:rFonts w:ascii="Cambria" w:hAnsi="Cambria" w:cs="Arial"/>
          <w:sz w:val="24"/>
          <w:szCs w:val="24"/>
          <w:lang w:val="en-GB"/>
        </w:rPr>
        <w:t>3</w:t>
      </w:r>
      <w:r w:rsidR="004276A0" w:rsidRPr="00BF0E9D">
        <w:rPr>
          <w:rFonts w:ascii="Cambria" w:hAnsi="Cambria" w:cs="Arial"/>
          <w:sz w:val="24"/>
          <w:szCs w:val="24"/>
          <w:lang w:val="en-GB"/>
        </w:rPr>
        <w:t>-</w:t>
      </w:r>
      <w:r w:rsidR="00331897">
        <w:rPr>
          <w:rFonts w:ascii="Cambria" w:hAnsi="Cambria" w:cs="Arial"/>
          <w:sz w:val="24"/>
          <w:szCs w:val="24"/>
          <w:lang w:val="en-GB"/>
        </w:rPr>
        <w:t>2</w:t>
      </w:r>
      <w:r w:rsidR="00637832">
        <w:rPr>
          <w:rFonts w:ascii="Cambria" w:hAnsi="Cambria" w:cs="Arial"/>
          <w:sz w:val="24"/>
          <w:szCs w:val="24"/>
          <w:lang w:val="en-GB"/>
        </w:rPr>
        <w:t>4</w:t>
      </w:r>
      <w:r>
        <w:rPr>
          <w:rFonts w:ascii="Cambria" w:hAnsi="Cambria" w:cs="Arial"/>
          <w:sz w:val="24"/>
          <w:szCs w:val="24"/>
          <w:lang w:val="en-GB"/>
        </w:rPr>
        <w:t xml:space="preserve"> </w:t>
      </w:r>
      <w:r w:rsidR="00A44783">
        <w:rPr>
          <w:rFonts w:ascii="Cambria" w:hAnsi="Cambria" w:cs="Arial"/>
          <w:sz w:val="24"/>
          <w:szCs w:val="24"/>
          <w:lang w:val="en-GB"/>
        </w:rPr>
        <w:t xml:space="preserve">considering </w:t>
      </w:r>
      <w:r>
        <w:rPr>
          <w:rFonts w:ascii="Cambria" w:hAnsi="Cambria" w:cs="Arial"/>
          <w:sz w:val="24"/>
          <w:szCs w:val="24"/>
          <w:lang w:val="en-GB"/>
        </w:rPr>
        <w:t xml:space="preserve">the </w:t>
      </w:r>
      <w:r w:rsidR="00C34399">
        <w:rPr>
          <w:rFonts w:ascii="Cambria" w:hAnsi="Cambria" w:cs="Arial"/>
          <w:sz w:val="24"/>
          <w:szCs w:val="24"/>
          <w:lang w:val="en-GB"/>
        </w:rPr>
        <w:t xml:space="preserve">average </w:t>
      </w:r>
      <w:r>
        <w:rPr>
          <w:rFonts w:ascii="Cambria" w:hAnsi="Cambria" w:cs="Arial"/>
          <w:sz w:val="24"/>
          <w:szCs w:val="24"/>
          <w:lang w:val="en-GB"/>
        </w:rPr>
        <w:t xml:space="preserve">SMD of </w:t>
      </w:r>
      <w:r w:rsidR="00637832">
        <w:rPr>
          <w:rFonts w:ascii="Cambria" w:hAnsi="Cambria" w:cs="Arial"/>
          <w:sz w:val="24"/>
          <w:szCs w:val="24"/>
          <w:lang w:val="en-GB"/>
        </w:rPr>
        <w:t>1584</w:t>
      </w:r>
      <w:r w:rsidR="009650FB">
        <w:rPr>
          <w:rFonts w:ascii="Cambria" w:hAnsi="Cambria" w:cs="Arial"/>
          <w:sz w:val="24"/>
          <w:szCs w:val="24"/>
          <w:lang w:val="en-GB"/>
        </w:rPr>
        <w:t xml:space="preserve"> M</w:t>
      </w:r>
      <w:r w:rsidR="00635FD5">
        <w:rPr>
          <w:rFonts w:ascii="Cambria" w:hAnsi="Cambria" w:cs="Arial"/>
          <w:sz w:val="24"/>
          <w:szCs w:val="24"/>
          <w:lang w:val="en-GB"/>
        </w:rPr>
        <w:t>VA</w:t>
      </w:r>
      <w:r w:rsidR="00F57EBB">
        <w:rPr>
          <w:rFonts w:ascii="Cambria" w:hAnsi="Cambria" w:cs="Arial"/>
          <w:sz w:val="24"/>
          <w:szCs w:val="24"/>
          <w:lang w:val="en-GB"/>
        </w:rPr>
        <w:t xml:space="preserve"> </w:t>
      </w:r>
      <w:r w:rsidR="00B47F43">
        <w:rPr>
          <w:rFonts w:ascii="Cambria" w:hAnsi="Cambria" w:cs="Arial"/>
          <w:sz w:val="24"/>
          <w:szCs w:val="24"/>
          <w:lang w:val="en-GB"/>
        </w:rPr>
        <w:t>of 1</w:t>
      </w:r>
      <w:r w:rsidR="00B47F43" w:rsidRPr="00B47F43">
        <w:rPr>
          <w:rFonts w:ascii="Cambria" w:hAnsi="Cambria" w:cs="Arial"/>
          <w:sz w:val="24"/>
          <w:szCs w:val="24"/>
          <w:vertAlign w:val="superscript"/>
          <w:lang w:val="en-GB"/>
        </w:rPr>
        <w:t>st</w:t>
      </w:r>
      <w:r w:rsidR="00B47F43">
        <w:rPr>
          <w:rFonts w:ascii="Cambria" w:hAnsi="Cambria" w:cs="Arial"/>
          <w:sz w:val="24"/>
          <w:szCs w:val="24"/>
          <w:lang w:val="en-GB"/>
        </w:rPr>
        <w:t xml:space="preserve"> six month</w:t>
      </w:r>
      <w:r w:rsidR="002E6381">
        <w:rPr>
          <w:rFonts w:ascii="Cambria" w:hAnsi="Cambria" w:cs="Arial"/>
          <w:sz w:val="24"/>
          <w:szCs w:val="24"/>
          <w:lang w:val="en-GB"/>
        </w:rPr>
        <w:t>s</w:t>
      </w:r>
      <w:r w:rsidR="00B47F43">
        <w:rPr>
          <w:rFonts w:ascii="Cambria" w:hAnsi="Cambria" w:cs="Arial"/>
          <w:sz w:val="24"/>
          <w:szCs w:val="24"/>
          <w:lang w:val="en-GB"/>
        </w:rPr>
        <w:t xml:space="preserve"> of current year</w:t>
      </w:r>
      <w:r w:rsidR="00331897">
        <w:rPr>
          <w:rFonts w:ascii="Cambria" w:hAnsi="Cambria" w:cs="Arial"/>
          <w:sz w:val="24"/>
          <w:szCs w:val="24"/>
          <w:lang w:val="en-GB"/>
        </w:rPr>
        <w:t>.</w:t>
      </w:r>
      <w:r w:rsidR="00B043EA">
        <w:rPr>
          <w:rFonts w:ascii="Cambria" w:hAnsi="Cambria" w:cs="Arial"/>
          <w:sz w:val="24"/>
          <w:szCs w:val="24"/>
          <w:lang w:val="en-GB"/>
        </w:rPr>
        <w:t xml:space="preserve"> </w:t>
      </w:r>
      <w:r w:rsidR="00445887">
        <w:rPr>
          <w:rFonts w:ascii="Cambria" w:hAnsi="Cambria" w:cs="Arial"/>
          <w:sz w:val="24"/>
          <w:szCs w:val="24"/>
          <w:lang w:val="en-GB"/>
        </w:rPr>
        <w:t xml:space="preserve">The maximum SMD occurred in </w:t>
      </w:r>
      <w:r w:rsidR="00637832">
        <w:rPr>
          <w:rFonts w:ascii="Cambria" w:hAnsi="Cambria" w:cs="Arial"/>
          <w:sz w:val="24"/>
          <w:szCs w:val="24"/>
          <w:lang w:val="en-GB"/>
        </w:rPr>
        <w:t>August 2022</w:t>
      </w:r>
      <w:r w:rsidR="00445887">
        <w:rPr>
          <w:rFonts w:ascii="Cambria" w:hAnsi="Cambria" w:cs="Arial"/>
          <w:sz w:val="24"/>
          <w:szCs w:val="24"/>
          <w:lang w:val="en-GB"/>
        </w:rPr>
        <w:t xml:space="preserve"> as </w:t>
      </w:r>
      <w:r w:rsidR="00B47F43">
        <w:rPr>
          <w:rFonts w:ascii="Cambria" w:hAnsi="Cambria" w:cs="Arial"/>
          <w:sz w:val="24"/>
          <w:szCs w:val="24"/>
          <w:lang w:val="en-GB"/>
        </w:rPr>
        <w:t>1</w:t>
      </w:r>
      <w:r w:rsidR="00637832">
        <w:rPr>
          <w:rFonts w:ascii="Cambria" w:hAnsi="Cambria" w:cs="Arial"/>
          <w:sz w:val="24"/>
          <w:szCs w:val="24"/>
          <w:lang w:val="en-GB"/>
        </w:rPr>
        <w:t>710.</w:t>
      </w:r>
      <w:r w:rsidR="00B47F43">
        <w:rPr>
          <w:rFonts w:ascii="Cambria" w:hAnsi="Cambria" w:cs="Arial"/>
          <w:sz w:val="24"/>
          <w:szCs w:val="24"/>
          <w:lang w:val="en-GB"/>
        </w:rPr>
        <w:t>2</w:t>
      </w:r>
      <w:r w:rsidR="00637832">
        <w:rPr>
          <w:rFonts w:ascii="Cambria" w:hAnsi="Cambria" w:cs="Arial"/>
          <w:sz w:val="24"/>
          <w:szCs w:val="24"/>
          <w:lang w:val="en-GB"/>
        </w:rPr>
        <w:t>70</w:t>
      </w:r>
      <w:r w:rsidR="00445887">
        <w:rPr>
          <w:rFonts w:ascii="Cambria" w:hAnsi="Cambria" w:cs="Arial"/>
          <w:sz w:val="24"/>
          <w:szCs w:val="24"/>
          <w:lang w:val="en-GB"/>
        </w:rPr>
        <w:t xml:space="preserve"> MVA</w:t>
      </w:r>
      <w:r w:rsidR="003221FB">
        <w:rPr>
          <w:rFonts w:ascii="Cambria" w:hAnsi="Cambria" w:cs="Arial"/>
          <w:sz w:val="24"/>
          <w:szCs w:val="24"/>
          <w:lang w:val="en-GB"/>
        </w:rPr>
        <w:t>.</w:t>
      </w:r>
      <w:r w:rsidR="003221FB" w:rsidRPr="003221FB">
        <w:rPr>
          <w:rFonts w:ascii="Cambria" w:hAnsi="Cambria" w:cs="Arial"/>
          <w:sz w:val="24"/>
          <w:szCs w:val="24"/>
          <w:lang w:val="en-GB"/>
        </w:rPr>
        <w:t xml:space="preserve"> </w:t>
      </w:r>
      <w:r w:rsidR="002E6381">
        <w:rPr>
          <w:rFonts w:ascii="Cambria" w:hAnsi="Cambria" w:cs="Arial"/>
          <w:sz w:val="24"/>
          <w:szCs w:val="24"/>
          <w:lang w:val="en-GB"/>
        </w:rPr>
        <w:t xml:space="preserve">The </w:t>
      </w:r>
      <w:r w:rsidR="003221FB">
        <w:rPr>
          <w:rFonts w:ascii="Cambria" w:hAnsi="Cambria" w:cs="Arial"/>
          <w:sz w:val="24"/>
          <w:szCs w:val="24"/>
          <w:lang w:val="en-GB"/>
        </w:rPr>
        <w:t>Hon’ble Commission</w:t>
      </w:r>
      <w:r w:rsidR="00637832">
        <w:rPr>
          <w:rFonts w:ascii="Cambria" w:hAnsi="Cambria" w:cs="Arial"/>
          <w:sz w:val="24"/>
          <w:szCs w:val="24"/>
          <w:lang w:val="en-GB"/>
        </w:rPr>
        <w:t xml:space="preserve"> has </w:t>
      </w:r>
      <w:r w:rsidR="003221FB">
        <w:rPr>
          <w:rFonts w:ascii="Cambria" w:hAnsi="Cambria" w:cs="Arial"/>
          <w:sz w:val="24"/>
          <w:szCs w:val="24"/>
          <w:lang w:val="en-GB"/>
        </w:rPr>
        <w:t>approv</w:t>
      </w:r>
      <w:r w:rsidR="00B043EA">
        <w:rPr>
          <w:rFonts w:ascii="Cambria" w:hAnsi="Cambria" w:cs="Arial"/>
          <w:sz w:val="24"/>
          <w:szCs w:val="24"/>
          <w:lang w:val="en-GB"/>
        </w:rPr>
        <w:t xml:space="preserve">ed SMD </w:t>
      </w:r>
      <w:r w:rsidR="00637832">
        <w:rPr>
          <w:rFonts w:ascii="Cambria" w:hAnsi="Cambria" w:cs="Arial"/>
          <w:sz w:val="24"/>
          <w:szCs w:val="24"/>
          <w:lang w:val="en-GB"/>
        </w:rPr>
        <w:t xml:space="preserve">of 1650 MVA </w:t>
      </w:r>
      <w:r w:rsidR="00B043EA">
        <w:rPr>
          <w:rFonts w:ascii="Cambria" w:hAnsi="Cambria" w:cs="Arial"/>
          <w:sz w:val="24"/>
          <w:szCs w:val="24"/>
          <w:lang w:val="en-GB"/>
        </w:rPr>
        <w:t xml:space="preserve">for FY </w:t>
      </w:r>
      <w:r w:rsidR="002E6381">
        <w:rPr>
          <w:rFonts w:ascii="Cambria" w:hAnsi="Cambria" w:cs="Arial"/>
          <w:sz w:val="24"/>
          <w:szCs w:val="24"/>
          <w:lang w:val="en-GB"/>
        </w:rPr>
        <w:t>20</w:t>
      </w:r>
      <w:r w:rsidR="00B043EA">
        <w:rPr>
          <w:rFonts w:ascii="Cambria" w:hAnsi="Cambria" w:cs="Arial"/>
          <w:sz w:val="24"/>
          <w:szCs w:val="24"/>
          <w:lang w:val="en-GB"/>
        </w:rPr>
        <w:t>2</w:t>
      </w:r>
      <w:r w:rsidR="00637832">
        <w:rPr>
          <w:rFonts w:ascii="Cambria" w:hAnsi="Cambria" w:cs="Arial"/>
          <w:sz w:val="24"/>
          <w:szCs w:val="24"/>
          <w:lang w:val="en-GB"/>
        </w:rPr>
        <w:t>2</w:t>
      </w:r>
      <w:r w:rsidR="00B043EA">
        <w:rPr>
          <w:rFonts w:ascii="Cambria" w:hAnsi="Cambria" w:cs="Arial"/>
          <w:sz w:val="24"/>
          <w:szCs w:val="24"/>
          <w:lang w:val="en-GB"/>
        </w:rPr>
        <w:t>-2</w:t>
      </w:r>
      <w:r w:rsidR="00637832">
        <w:rPr>
          <w:rFonts w:ascii="Cambria" w:hAnsi="Cambria" w:cs="Arial"/>
          <w:sz w:val="24"/>
          <w:szCs w:val="24"/>
          <w:lang w:val="en-GB"/>
        </w:rPr>
        <w:t>3.</w:t>
      </w:r>
    </w:p>
    <w:p w14:paraId="7B5616C7" w14:textId="658DC5F7" w:rsidR="6D38C96F" w:rsidRDefault="6D38C96F" w:rsidP="6D38C96F">
      <w:pPr>
        <w:pStyle w:val="BodyText2"/>
        <w:spacing w:line="360" w:lineRule="auto"/>
        <w:jc w:val="both"/>
        <w:rPr>
          <w:rFonts w:ascii="Cambria" w:hAnsi="Cambria" w:cs="Arial"/>
          <w:sz w:val="24"/>
          <w:szCs w:val="24"/>
          <w:lang w:val="en-GB"/>
        </w:rPr>
      </w:pPr>
      <w:r w:rsidRPr="6D38C96F">
        <w:rPr>
          <w:rFonts w:ascii="Cambria" w:hAnsi="Cambria" w:cs="Arial"/>
          <w:sz w:val="24"/>
          <w:szCs w:val="24"/>
          <w:lang w:val="en-GB"/>
        </w:rPr>
        <w:t xml:space="preserve">The </w:t>
      </w:r>
      <w:r w:rsidR="00637832">
        <w:rPr>
          <w:rFonts w:ascii="Cambria" w:hAnsi="Cambria" w:cs="Arial"/>
          <w:sz w:val="24"/>
          <w:szCs w:val="24"/>
          <w:lang w:val="en-GB"/>
        </w:rPr>
        <w:t>license</w:t>
      </w:r>
      <w:r w:rsidR="002E6381">
        <w:rPr>
          <w:rFonts w:ascii="Cambria" w:hAnsi="Cambria" w:cs="Arial"/>
          <w:sz w:val="24"/>
          <w:szCs w:val="24"/>
          <w:lang w:val="en-GB"/>
        </w:rPr>
        <w:t>e</w:t>
      </w:r>
      <w:r w:rsidR="00637832">
        <w:rPr>
          <w:rFonts w:ascii="Cambria" w:hAnsi="Cambria" w:cs="Arial"/>
          <w:sz w:val="24"/>
          <w:szCs w:val="24"/>
          <w:lang w:val="en-GB"/>
        </w:rPr>
        <w:t xml:space="preserve"> </w:t>
      </w:r>
      <w:r w:rsidRPr="6D38C96F">
        <w:rPr>
          <w:rFonts w:ascii="Cambria" w:hAnsi="Cambria" w:cs="Arial"/>
          <w:sz w:val="24"/>
          <w:szCs w:val="24"/>
          <w:lang w:val="en-GB"/>
        </w:rPr>
        <w:t>submits that SMD (MVA) projections for a year are estimated based on load mix, consumption patterns and other economic policies, and restricting the SMD of the utility up-to a particular level without considering the proposal as above and imposing penalty thereof for drawl beyond the approved level, shall put the Utility with higher financial burden.</w:t>
      </w:r>
    </w:p>
    <w:p w14:paraId="6C73BB15" w14:textId="4C977D26" w:rsidR="00637832" w:rsidRDefault="00637832" w:rsidP="6D38C96F">
      <w:pPr>
        <w:pStyle w:val="BodyText2"/>
        <w:spacing w:line="360" w:lineRule="auto"/>
        <w:jc w:val="both"/>
        <w:rPr>
          <w:rFonts w:ascii="Cambria" w:hAnsi="Cambria" w:cs="Arial"/>
          <w:sz w:val="24"/>
          <w:szCs w:val="24"/>
          <w:lang w:val="en-GB"/>
        </w:rPr>
      </w:pPr>
      <w:r>
        <w:rPr>
          <w:rFonts w:ascii="Cambria" w:hAnsi="Cambria" w:cs="Arial"/>
          <w:sz w:val="24"/>
          <w:szCs w:val="24"/>
          <w:lang w:val="en-GB"/>
        </w:rPr>
        <w:t>The SMD as projected is without TPA power.</w:t>
      </w:r>
    </w:p>
    <w:p w14:paraId="0F5729DF" w14:textId="77777777" w:rsidR="004276A0" w:rsidRPr="00BF0E9D" w:rsidRDefault="004276A0">
      <w:pPr>
        <w:pStyle w:val="Heading1"/>
        <w:numPr>
          <w:ilvl w:val="1"/>
          <w:numId w:val="2"/>
        </w:numPr>
        <w:spacing w:line="360" w:lineRule="auto"/>
        <w:jc w:val="both"/>
        <w:rPr>
          <w:rFonts w:ascii="Cambria" w:hAnsi="Cambria"/>
          <w:sz w:val="24"/>
          <w:szCs w:val="24"/>
        </w:rPr>
      </w:pPr>
      <w:bookmarkStart w:id="8" w:name="_Toc123992773"/>
      <w:r w:rsidRPr="00BF0E9D">
        <w:rPr>
          <w:rFonts w:ascii="Cambria" w:hAnsi="Cambria"/>
          <w:sz w:val="24"/>
          <w:szCs w:val="24"/>
        </w:rPr>
        <w:t>Employees Expenses</w:t>
      </w:r>
      <w:bookmarkEnd w:id="8"/>
    </w:p>
    <w:p w14:paraId="6139CCA4" w14:textId="4318F445" w:rsidR="00BA2185" w:rsidRPr="00C037A4" w:rsidRDefault="00BA2185" w:rsidP="002E6381">
      <w:pPr>
        <w:pStyle w:val="Footer"/>
        <w:tabs>
          <w:tab w:val="clear" w:pos="4320"/>
          <w:tab w:val="clear" w:pos="8640"/>
        </w:tabs>
        <w:spacing w:line="360" w:lineRule="auto"/>
        <w:jc w:val="both"/>
        <w:rPr>
          <w:rFonts w:ascii="Cambria" w:hAnsi="Cambria" w:cs="Arial"/>
        </w:rPr>
      </w:pPr>
      <w:r w:rsidRPr="00C037A4">
        <w:rPr>
          <w:rFonts w:ascii="Cambria" w:hAnsi="Cambria" w:cs="Arial"/>
        </w:rPr>
        <w:t xml:space="preserve">HR plays a pivotal role in developing, reinforcing and enhancing the culture of an </w:t>
      </w:r>
      <w:r w:rsidR="002E6381" w:rsidRPr="00C037A4">
        <w:rPr>
          <w:rFonts w:ascii="Cambria" w:hAnsi="Cambria" w:cs="Arial"/>
        </w:rPr>
        <w:t>organization</w:t>
      </w:r>
      <w:r w:rsidRPr="00C037A4">
        <w:rPr>
          <w:rFonts w:ascii="Cambria" w:hAnsi="Cambria" w:cs="Arial"/>
        </w:rPr>
        <w:t>. It is where company should focus energies on keeping employees happy and sufficiently challenged in their respective roles within the team. The influence of a company culture goes a long way in this practice. If the culture in the organization is poor, it inevitably leads to a high employee turnover rate, meaning company will have to face replacement costs regularly. By improving the retention strategy, we can reduce the risk, promote longevity and satisfaction amongst the team’s career paths. </w:t>
      </w:r>
    </w:p>
    <w:p w14:paraId="016C93D6" w14:textId="77777777" w:rsidR="00BA2185" w:rsidRDefault="00BA2185" w:rsidP="009A6AA5">
      <w:pPr>
        <w:pStyle w:val="NormalWeb"/>
        <w:shd w:val="clear" w:color="auto" w:fill="FFFFFF"/>
        <w:spacing w:before="0" w:beforeAutospacing="0" w:after="0" w:afterAutospacing="0"/>
        <w:ind w:left="360"/>
        <w:jc w:val="both"/>
        <w:rPr>
          <w:rFonts w:asciiTheme="minorHAnsi" w:eastAsiaTheme="minorHAnsi" w:hAnsiTheme="minorHAnsi" w:cstheme="minorHAnsi"/>
        </w:rPr>
      </w:pPr>
    </w:p>
    <w:p w14:paraId="3D702D91" w14:textId="77777777" w:rsidR="00BA2185" w:rsidRPr="00C037A4" w:rsidRDefault="00BA2185" w:rsidP="002E6381">
      <w:pPr>
        <w:pStyle w:val="Footer"/>
        <w:tabs>
          <w:tab w:val="clear" w:pos="4320"/>
          <w:tab w:val="clear" w:pos="8640"/>
        </w:tabs>
        <w:spacing w:line="360" w:lineRule="auto"/>
        <w:jc w:val="both"/>
        <w:rPr>
          <w:rFonts w:ascii="Cambria" w:hAnsi="Cambria" w:cs="Arial"/>
        </w:rPr>
      </w:pPr>
      <w:r w:rsidRPr="00C037A4">
        <w:rPr>
          <w:rFonts w:ascii="Cambria" w:hAnsi="Cambria" w:cs="Arial"/>
        </w:rPr>
        <w:lastRenderedPageBreak/>
        <w:t>Identification, sourcing, onboarding, training and development, rewards and recognition play an important role for continuity of any business. In order to ensure employees, remain focused, company needs to keep encouraging them to develop their knowledge, skills, abilities and increase their chances of career advancement. </w:t>
      </w:r>
    </w:p>
    <w:p w14:paraId="1390EFB1" w14:textId="77777777" w:rsidR="00BA2185" w:rsidRDefault="00BA2185" w:rsidP="009A6AA5">
      <w:pPr>
        <w:pStyle w:val="NormalWeb"/>
        <w:shd w:val="clear" w:color="auto" w:fill="FFFFFF"/>
        <w:spacing w:before="0" w:beforeAutospacing="0" w:after="0" w:afterAutospacing="0"/>
        <w:ind w:left="360"/>
        <w:jc w:val="both"/>
        <w:rPr>
          <w:rFonts w:cstheme="minorHAnsi"/>
        </w:rPr>
      </w:pPr>
    </w:p>
    <w:p w14:paraId="3A481A57" w14:textId="6DE43869" w:rsidR="00BA2185" w:rsidRPr="00C037A4" w:rsidRDefault="00BA2185" w:rsidP="005001B9">
      <w:pPr>
        <w:pStyle w:val="Footer"/>
        <w:tabs>
          <w:tab w:val="clear" w:pos="4320"/>
          <w:tab w:val="clear" w:pos="8640"/>
        </w:tabs>
        <w:spacing w:line="360" w:lineRule="auto"/>
        <w:jc w:val="both"/>
        <w:rPr>
          <w:rFonts w:ascii="Cambria" w:hAnsi="Cambria" w:cs="Arial"/>
        </w:rPr>
      </w:pPr>
      <w:r w:rsidRPr="00C037A4">
        <w:rPr>
          <w:rFonts w:ascii="Cambria" w:hAnsi="Cambria" w:cs="Arial"/>
        </w:rPr>
        <w:t xml:space="preserve">Today’s ever-changing technologies call for upskilling on a regular basis, and training and development programs provide that opportunity. These efforts encourage innovation and a willingness to take risks to improve processes — with less need for supervision. Comprehensive training and personal development help strengthen </w:t>
      </w:r>
      <w:r w:rsidR="002E6381" w:rsidRPr="00C037A4">
        <w:rPr>
          <w:rFonts w:ascii="Cambria" w:hAnsi="Cambria" w:cs="Arial"/>
        </w:rPr>
        <w:t>organization</w:t>
      </w:r>
      <w:r w:rsidRPr="00C037A4">
        <w:rPr>
          <w:rFonts w:ascii="Cambria" w:hAnsi="Cambria" w:cs="Arial"/>
        </w:rPr>
        <w:t xml:space="preserve"> skill set. Investing in employees strengthens </w:t>
      </w:r>
      <w:r w:rsidR="002E6381" w:rsidRPr="00C037A4">
        <w:rPr>
          <w:rFonts w:ascii="Cambria" w:hAnsi="Cambria" w:cs="Arial"/>
        </w:rPr>
        <w:t>organization</w:t>
      </w:r>
      <w:r w:rsidRPr="00C037A4">
        <w:rPr>
          <w:rFonts w:ascii="Cambria" w:hAnsi="Cambria" w:cs="Arial"/>
        </w:rPr>
        <w:t xml:space="preserve"> and gives business a competitive edge.</w:t>
      </w:r>
    </w:p>
    <w:p w14:paraId="7B27488E" w14:textId="77777777" w:rsidR="00BA2185" w:rsidRPr="00C037A4" w:rsidRDefault="00BA2185" w:rsidP="009A6AA5">
      <w:pPr>
        <w:pStyle w:val="Footer"/>
        <w:tabs>
          <w:tab w:val="clear" w:pos="4320"/>
          <w:tab w:val="clear" w:pos="8640"/>
        </w:tabs>
        <w:spacing w:line="360" w:lineRule="auto"/>
        <w:ind w:left="360"/>
        <w:jc w:val="both"/>
        <w:rPr>
          <w:rFonts w:ascii="Cambria" w:hAnsi="Cambria" w:cs="Arial"/>
        </w:rPr>
      </w:pPr>
    </w:p>
    <w:p w14:paraId="2D175E55" w14:textId="2DF5551D" w:rsidR="00BA2185" w:rsidRPr="00C037A4" w:rsidRDefault="00000000" w:rsidP="002E6381">
      <w:pPr>
        <w:pStyle w:val="Footer"/>
        <w:tabs>
          <w:tab w:val="clear" w:pos="4320"/>
          <w:tab w:val="clear" w:pos="8640"/>
        </w:tabs>
        <w:spacing w:line="360" w:lineRule="auto"/>
        <w:jc w:val="both"/>
        <w:rPr>
          <w:rFonts w:ascii="Cambria" w:hAnsi="Cambria" w:cs="Arial"/>
        </w:rPr>
      </w:pPr>
      <w:hyperlink r:id="rId10" w:history="1">
        <w:r w:rsidR="00BA2185" w:rsidRPr="00C037A4">
          <w:rPr>
            <w:rFonts w:ascii="Cambria" w:hAnsi="Cambria" w:cs="Arial"/>
          </w:rPr>
          <w:t>Performance management</w:t>
        </w:r>
      </w:hyperlink>
      <w:r w:rsidR="00BA2185" w:rsidRPr="00C037A4">
        <w:rPr>
          <w:rFonts w:ascii="Cambria" w:hAnsi="Cambria" w:cs="Arial"/>
        </w:rPr>
        <w:t xml:space="preserve">, reward and recognition are vibrant part of HR. An effective performance management system enables managers to offer support to employees who need it and identify future talents. They enhance employee performance, boost employee productivity, reduce employee turnover, and improve company culture. It’s widely </w:t>
      </w:r>
      <w:r w:rsidR="002E6381" w:rsidRPr="00C037A4">
        <w:rPr>
          <w:rFonts w:ascii="Cambria" w:hAnsi="Cambria" w:cs="Arial"/>
        </w:rPr>
        <w:t>recognized</w:t>
      </w:r>
      <w:r w:rsidR="00BA2185" w:rsidRPr="00C037A4">
        <w:rPr>
          <w:rFonts w:ascii="Cambria" w:hAnsi="Cambria" w:cs="Arial"/>
        </w:rPr>
        <w:t xml:space="preserve"> that employee development contributed towards better employee engagement, increased productivity, reduced employee turnover and a more positive culture. </w:t>
      </w:r>
    </w:p>
    <w:p w14:paraId="748AA856" w14:textId="77777777" w:rsidR="00BA2185" w:rsidRPr="00C037A4" w:rsidRDefault="00BA2185" w:rsidP="005001B9">
      <w:pPr>
        <w:pStyle w:val="Footer"/>
        <w:tabs>
          <w:tab w:val="clear" w:pos="4320"/>
          <w:tab w:val="clear" w:pos="8640"/>
        </w:tabs>
        <w:spacing w:line="360" w:lineRule="auto"/>
        <w:jc w:val="both"/>
        <w:rPr>
          <w:rFonts w:ascii="Cambria" w:hAnsi="Cambria" w:cs="Arial"/>
        </w:rPr>
      </w:pPr>
      <w:r w:rsidRPr="00C037A4">
        <w:rPr>
          <w:rFonts w:ascii="Cambria" w:hAnsi="Cambria" w:cs="Arial"/>
        </w:rPr>
        <w:t>We need to strengthen employee life cycle and gear it to encompass every stage of an employee’s experience in the company. Essentially, designing an employee life cycle strategy which is rooted in the idea that the employee experience is just as valuable as their customer’s experience. Moreover, a better reputation increases the chances of more committed and driven workforce.</w:t>
      </w:r>
    </w:p>
    <w:p w14:paraId="0668D3B2" w14:textId="77777777" w:rsidR="00BA2185" w:rsidRPr="00287ECA" w:rsidRDefault="00BA2185" w:rsidP="009A6AA5">
      <w:pPr>
        <w:pStyle w:val="NormalWeb"/>
        <w:shd w:val="clear" w:color="auto" w:fill="FFFFFF"/>
        <w:spacing w:before="0" w:beforeAutospacing="0" w:after="0" w:afterAutospacing="0"/>
        <w:ind w:left="360"/>
        <w:jc w:val="both"/>
        <w:rPr>
          <w:rFonts w:asciiTheme="minorHAnsi" w:eastAsiaTheme="minorHAnsi" w:hAnsiTheme="minorHAnsi" w:cstheme="minorHAnsi"/>
        </w:rPr>
      </w:pPr>
    </w:p>
    <w:p w14:paraId="1C2E687C" w14:textId="39E57708" w:rsidR="00BA2185" w:rsidRDefault="00BA2185" w:rsidP="005001B9">
      <w:pPr>
        <w:pStyle w:val="Footer"/>
        <w:tabs>
          <w:tab w:val="clear" w:pos="4320"/>
          <w:tab w:val="clear" w:pos="8640"/>
        </w:tabs>
        <w:spacing w:line="360" w:lineRule="auto"/>
        <w:jc w:val="both"/>
        <w:rPr>
          <w:rFonts w:ascii="Cambria" w:hAnsi="Cambria" w:cs="Arial"/>
        </w:rPr>
      </w:pPr>
      <w:r>
        <w:rPr>
          <w:rFonts w:ascii="Cambria" w:hAnsi="Cambria" w:cs="Arial"/>
        </w:rPr>
        <w:t xml:space="preserve">TPWODL has taken over the distribution business from erstwhile </w:t>
      </w:r>
      <w:r w:rsidR="002E6381">
        <w:rPr>
          <w:rFonts w:ascii="Cambria" w:hAnsi="Cambria" w:cs="Arial"/>
        </w:rPr>
        <w:t xml:space="preserve">WESCO </w:t>
      </w:r>
      <w:r>
        <w:rPr>
          <w:rFonts w:ascii="Cambria" w:hAnsi="Cambria" w:cs="Arial"/>
        </w:rPr>
        <w:t>utility</w:t>
      </w:r>
      <w:r w:rsidRPr="00BF0E9D">
        <w:rPr>
          <w:rFonts w:ascii="Cambria" w:hAnsi="Cambria" w:cs="Arial"/>
        </w:rPr>
        <w:t xml:space="preserve"> </w:t>
      </w:r>
      <w:r>
        <w:rPr>
          <w:rFonts w:ascii="Cambria" w:hAnsi="Cambria" w:cs="Arial"/>
        </w:rPr>
        <w:t>w</w:t>
      </w:r>
      <w:r w:rsidR="002E6381">
        <w:rPr>
          <w:rFonts w:ascii="Cambria" w:hAnsi="Cambria" w:cs="Arial"/>
        </w:rPr>
        <w:t>.</w:t>
      </w:r>
      <w:r>
        <w:rPr>
          <w:rFonts w:ascii="Cambria" w:hAnsi="Cambria" w:cs="Arial"/>
        </w:rPr>
        <w:t>e</w:t>
      </w:r>
      <w:r w:rsidR="002E6381">
        <w:rPr>
          <w:rFonts w:ascii="Cambria" w:hAnsi="Cambria" w:cs="Arial"/>
        </w:rPr>
        <w:t>.</w:t>
      </w:r>
      <w:r>
        <w:rPr>
          <w:rFonts w:ascii="Cambria" w:hAnsi="Cambria" w:cs="Arial"/>
        </w:rPr>
        <w:t>f 1</w:t>
      </w:r>
      <w:r w:rsidRPr="00764BD2">
        <w:rPr>
          <w:rFonts w:ascii="Cambria" w:hAnsi="Cambria" w:cs="Arial"/>
          <w:vertAlign w:val="superscript"/>
        </w:rPr>
        <w:t>st</w:t>
      </w:r>
      <w:r>
        <w:rPr>
          <w:rFonts w:ascii="Cambria" w:hAnsi="Cambria" w:cs="Arial"/>
        </w:rPr>
        <w:t xml:space="preserve"> Jan-21. It is a fact that when distribution companies were carved out from </w:t>
      </w:r>
      <w:r w:rsidRPr="00BF0E9D">
        <w:rPr>
          <w:rFonts w:ascii="Cambria" w:hAnsi="Cambria" w:cs="Arial"/>
        </w:rPr>
        <w:t>GRIDCO</w:t>
      </w:r>
      <w:r>
        <w:rPr>
          <w:rFonts w:ascii="Cambria" w:hAnsi="Cambria" w:cs="Arial"/>
        </w:rPr>
        <w:t xml:space="preserve"> </w:t>
      </w:r>
      <w:r w:rsidRPr="00BF0E9D">
        <w:rPr>
          <w:rFonts w:ascii="Cambria" w:hAnsi="Cambria" w:cs="Arial"/>
        </w:rPr>
        <w:t xml:space="preserve">as per </w:t>
      </w:r>
      <w:r>
        <w:rPr>
          <w:rFonts w:ascii="Cambria" w:hAnsi="Cambria" w:cs="Arial"/>
        </w:rPr>
        <w:t>2</w:t>
      </w:r>
      <w:r w:rsidRPr="001613A4">
        <w:rPr>
          <w:rFonts w:ascii="Cambria" w:hAnsi="Cambria" w:cs="Arial"/>
          <w:vertAlign w:val="superscript"/>
        </w:rPr>
        <w:t>nd</w:t>
      </w:r>
      <w:r>
        <w:rPr>
          <w:rFonts w:ascii="Cambria" w:hAnsi="Cambria" w:cs="Arial"/>
        </w:rPr>
        <w:t xml:space="preserve"> </w:t>
      </w:r>
      <w:r w:rsidRPr="00BF0E9D">
        <w:rPr>
          <w:rFonts w:ascii="Cambria" w:hAnsi="Cambria" w:cs="Arial"/>
        </w:rPr>
        <w:t>Transfer Scheme</w:t>
      </w:r>
      <w:r>
        <w:rPr>
          <w:rFonts w:ascii="Cambria" w:hAnsi="Cambria" w:cs="Arial"/>
        </w:rPr>
        <w:t xml:space="preserve"> in </w:t>
      </w:r>
      <w:r w:rsidRPr="00BF0E9D">
        <w:rPr>
          <w:rFonts w:ascii="Cambria" w:hAnsi="Cambria" w:cs="Arial"/>
        </w:rPr>
        <w:t>1998 and thereby all the personnel deployed in Distribution business were transferred from erstwhile GRIDCO.  Initially, the no. of personnel on roll w</w:t>
      </w:r>
      <w:r>
        <w:rPr>
          <w:rFonts w:ascii="Cambria" w:hAnsi="Cambria" w:cs="Arial"/>
        </w:rPr>
        <w:t>ere</w:t>
      </w:r>
      <w:r w:rsidRPr="00BF0E9D">
        <w:rPr>
          <w:rFonts w:ascii="Cambria" w:hAnsi="Cambria" w:cs="Arial"/>
        </w:rPr>
        <w:t xml:space="preserve"> </w:t>
      </w:r>
      <w:r w:rsidRPr="00402407">
        <w:rPr>
          <w:rFonts w:ascii="Cambria" w:hAnsi="Cambria" w:cs="Arial"/>
        </w:rPr>
        <w:t>around 5500 nos</w:t>
      </w:r>
      <w:r w:rsidR="002E6381">
        <w:rPr>
          <w:rFonts w:ascii="Cambria" w:hAnsi="Cambria" w:cs="Arial"/>
        </w:rPr>
        <w:t>.,</w:t>
      </w:r>
      <w:r w:rsidRPr="00402407">
        <w:rPr>
          <w:rFonts w:ascii="Cambria" w:hAnsi="Cambria" w:cs="Arial"/>
        </w:rPr>
        <w:t xml:space="preserve"> which</w:t>
      </w:r>
      <w:r w:rsidRPr="00BF0E9D">
        <w:rPr>
          <w:rFonts w:ascii="Cambria" w:hAnsi="Cambria" w:cs="Arial"/>
        </w:rPr>
        <w:t xml:space="preserve"> were inadequate and unevenly distributed to meet the functional requirement. Subsequently, by way of separation due to retirement, resignation death etc, there has been drastic reduction </w:t>
      </w:r>
      <w:r w:rsidR="00153364">
        <w:rPr>
          <w:rFonts w:ascii="Cambria" w:hAnsi="Cambria" w:cs="Arial"/>
        </w:rPr>
        <w:t>in</w:t>
      </w:r>
      <w:r w:rsidRPr="00BF0E9D">
        <w:rPr>
          <w:rFonts w:ascii="Cambria" w:hAnsi="Cambria" w:cs="Arial"/>
        </w:rPr>
        <w:t xml:space="preserve"> manpower. In view of the large scale </w:t>
      </w:r>
      <w:r w:rsidR="002E6381" w:rsidRPr="00BF0E9D">
        <w:rPr>
          <w:rFonts w:ascii="Cambria" w:hAnsi="Cambria" w:cs="Arial"/>
        </w:rPr>
        <w:t>energization</w:t>
      </w:r>
      <w:r w:rsidRPr="00BF0E9D">
        <w:rPr>
          <w:rFonts w:ascii="Cambria" w:hAnsi="Cambria" w:cs="Arial"/>
        </w:rPr>
        <w:t xml:space="preserve"> of new areas either though rural electrification or due to addition of new consumers, the </w:t>
      </w:r>
      <w:r>
        <w:rPr>
          <w:rFonts w:ascii="Cambria" w:hAnsi="Cambria" w:cs="Arial"/>
        </w:rPr>
        <w:t>Utility</w:t>
      </w:r>
      <w:r w:rsidRPr="00BF0E9D">
        <w:rPr>
          <w:rFonts w:ascii="Cambria" w:hAnsi="Cambria" w:cs="Arial"/>
        </w:rPr>
        <w:t xml:space="preserve"> </w:t>
      </w:r>
      <w:r w:rsidR="00153364">
        <w:rPr>
          <w:rFonts w:ascii="Cambria" w:hAnsi="Cambria" w:cs="Arial"/>
        </w:rPr>
        <w:t xml:space="preserve">has been </w:t>
      </w:r>
      <w:r w:rsidRPr="00BF0E9D">
        <w:rPr>
          <w:rFonts w:ascii="Cambria" w:hAnsi="Cambria" w:cs="Arial"/>
        </w:rPr>
        <w:t xml:space="preserve">restructured and reorganized by creation of new Divisions, sub-division and Sections with reinforcement of allied activities such as MRT, Energy Audit , maintenance of distribution transformers and vigilance  activities.  Main objective was to </w:t>
      </w:r>
      <w:r w:rsidRPr="00BF0E9D">
        <w:rPr>
          <w:rFonts w:ascii="Cambria" w:hAnsi="Cambria" w:cs="Arial"/>
        </w:rPr>
        <w:lastRenderedPageBreak/>
        <w:t xml:space="preserve">improve the 100 % of consumer coverage, reduction in Distribution losses and to meet the Revenue collection target. </w:t>
      </w:r>
    </w:p>
    <w:p w14:paraId="3B6B14F2" w14:textId="5AC4FE31" w:rsidR="00BA2185" w:rsidRDefault="00BA2185" w:rsidP="002E6381">
      <w:pPr>
        <w:pStyle w:val="Footer"/>
        <w:tabs>
          <w:tab w:val="clear" w:pos="4320"/>
          <w:tab w:val="clear" w:pos="8640"/>
        </w:tabs>
        <w:spacing w:line="360" w:lineRule="auto"/>
        <w:jc w:val="both"/>
        <w:rPr>
          <w:rFonts w:ascii="Cambria" w:hAnsi="Cambria" w:cs="Arial"/>
        </w:rPr>
      </w:pPr>
      <w:r>
        <w:rPr>
          <w:rFonts w:ascii="Cambria" w:hAnsi="Cambria" w:cs="Arial"/>
        </w:rPr>
        <w:t>As per terms of the vesting order</w:t>
      </w:r>
      <w:r w:rsidR="002E6381">
        <w:rPr>
          <w:rFonts w:ascii="Cambria" w:hAnsi="Cambria" w:cs="Arial"/>
        </w:rPr>
        <w:t>,</w:t>
      </w:r>
      <w:r>
        <w:rPr>
          <w:rFonts w:ascii="Cambria" w:hAnsi="Cambria" w:cs="Arial"/>
        </w:rPr>
        <w:t xml:space="preserve"> TPWODL is also mandated to deploy 4209 nos</w:t>
      </w:r>
      <w:r w:rsidR="002E6381">
        <w:rPr>
          <w:rFonts w:ascii="Cambria" w:hAnsi="Cambria" w:cs="Arial"/>
        </w:rPr>
        <w:t>.</w:t>
      </w:r>
      <w:r>
        <w:rPr>
          <w:rFonts w:ascii="Cambria" w:hAnsi="Cambria" w:cs="Arial"/>
        </w:rPr>
        <w:t xml:space="preserve"> of manpower in different segment for fulfilment of other terms along with AT&amp;C loss reduction. The employee strength at the time of taken over was as under</w:t>
      </w:r>
      <w:r w:rsidR="002E6381">
        <w:rPr>
          <w:rFonts w:ascii="Cambria" w:hAnsi="Cambria" w:cs="Arial"/>
        </w:rPr>
        <w:t>:</w:t>
      </w:r>
    </w:p>
    <w:tbl>
      <w:tblPr>
        <w:tblStyle w:val="TableGrid"/>
        <w:tblW w:w="0" w:type="auto"/>
        <w:tblLook w:val="04A0" w:firstRow="1" w:lastRow="0" w:firstColumn="1" w:lastColumn="0" w:noHBand="0" w:noVBand="1"/>
      </w:tblPr>
      <w:tblGrid>
        <w:gridCol w:w="2300"/>
        <w:gridCol w:w="2300"/>
        <w:gridCol w:w="2300"/>
        <w:gridCol w:w="2300"/>
      </w:tblGrid>
      <w:tr w:rsidR="002E6381" w14:paraId="454AD2DE" w14:textId="77777777" w:rsidTr="005001B9">
        <w:tc>
          <w:tcPr>
            <w:tcW w:w="2300" w:type="dxa"/>
            <w:vAlign w:val="center"/>
          </w:tcPr>
          <w:p w14:paraId="681BBBD1" w14:textId="1CB721A2" w:rsidR="002E6381" w:rsidRPr="005001B9" w:rsidRDefault="002E6381" w:rsidP="005001B9">
            <w:pPr>
              <w:pStyle w:val="Footer"/>
              <w:tabs>
                <w:tab w:val="clear" w:pos="4320"/>
                <w:tab w:val="clear" w:pos="8640"/>
              </w:tabs>
              <w:spacing w:line="360" w:lineRule="auto"/>
              <w:rPr>
                <w:rFonts w:ascii="Cambria" w:hAnsi="Cambria" w:cs="Arial"/>
                <w:b/>
                <w:bCs/>
              </w:rPr>
            </w:pPr>
            <w:r w:rsidRPr="005001B9">
              <w:rPr>
                <w:rFonts w:ascii="Cambria" w:hAnsi="Cambria" w:cs="Arial"/>
                <w:b/>
                <w:bCs/>
              </w:rPr>
              <w:t>Particulars</w:t>
            </w:r>
          </w:p>
        </w:tc>
        <w:tc>
          <w:tcPr>
            <w:tcW w:w="2300" w:type="dxa"/>
            <w:vAlign w:val="center"/>
          </w:tcPr>
          <w:p w14:paraId="0B012136" w14:textId="1C499CB1" w:rsidR="002E6381" w:rsidRPr="005001B9" w:rsidRDefault="002E6381" w:rsidP="005001B9">
            <w:pPr>
              <w:pStyle w:val="Footer"/>
              <w:tabs>
                <w:tab w:val="clear" w:pos="4320"/>
                <w:tab w:val="clear" w:pos="8640"/>
              </w:tabs>
              <w:spacing w:line="360" w:lineRule="auto"/>
              <w:jc w:val="center"/>
              <w:rPr>
                <w:rFonts w:ascii="Cambria" w:hAnsi="Cambria" w:cs="Arial"/>
                <w:b/>
                <w:bCs/>
              </w:rPr>
            </w:pPr>
            <w:r w:rsidRPr="005001B9">
              <w:rPr>
                <w:rFonts w:ascii="Cambria" w:hAnsi="Cambria" w:cs="Arial"/>
                <w:b/>
                <w:bCs/>
              </w:rPr>
              <w:t>As on 1999-00</w:t>
            </w:r>
          </w:p>
        </w:tc>
        <w:tc>
          <w:tcPr>
            <w:tcW w:w="2300" w:type="dxa"/>
            <w:vAlign w:val="center"/>
          </w:tcPr>
          <w:p w14:paraId="4563D7C1" w14:textId="0788C92E" w:rsidR="002E6381" w:rsidRPr="005001B9" w:rsidRDefault="002E6381" w:rsidP="005001B9">
            <w:pPr>
              <w:pStyle w:val="Footer"/>
              <w:tabs>
                <w:tab w:val="clear" w:pos="4320"/>
                <w:tab w:val="clear" w:pos="8640"/>
              </w:tabs>
              <w:spacing w:line="360" w:lineRule="auto"/>
              <w:jc w:val="center"/>
              <w:rPr>
                <w:rFonts w:ascii="Cambria" w:hAnsi="Cambria" w:cs="Arial"/>
                <w:b/>
                <w:bCs/>
              </w:rPr>
            </w:pPr>
            <w:r w:rsidRPr="005001B9">
              <w:rPr>
                <w:rFonts w:ascii="Cambria" w:hAnsi="Cambria" w:cs="Arial"/>
                <w:b/>
                <w:bCs/>
              </w:rPr>
              <w:t>As on 31</w:t>
            </w:r>
            <w:r w:rsidRPr="005001B9">
              <w:rPr>
                <w:rFonts w:ascii="Cambria" w:hAnsi="Cambria" w:cs="Arial"/>
                <w:b/>
                <w:bCs/>
                <w:vertAlign w:val="superscript"/>
              </w:rPr>
              <w:t>st</w:t>
            </w:r>
            <w:r w:rsidRPr="005001B9">
              <w:rPr>
                <w:rFonts w:ascii="Cambria" w:hAnsi="Cambria" w:cs="Arial"/>
                <w:b/>
                <w:bCs/>
              </w:rPr>
              <w:t xml:space="preserve"> Dec-20</w:t>
            </w:r>
          </w:p>
        </w:tc>
        <w:tc>
          <w:tcPr>
            <w:tcW w:w="2300" w:type="dxa"/>
            <w:vAlign w:val="center"/>
          </w:tcPr>
          <w:p w14:paraId="2258D75D" w14:textId="5B827872" w:rsidR="002E6381" w:rsidRPr="005001B9" w:rsidRDefault="002E6381" w:rsidP="005001B9">
            <w:pPr>
              <w:pStyle w:val="Footer"/>
              <w:tabs>
                <w:tab w:val="clear" w:pos="4320"/>
                <w:tab w:val="clear" w:pos="8640"/>
              </w:tabs>
              <w:spacing w:line="360" w:lineRule="auto"/>
              <w:jc w:val="center"/>
              <w:rPr>
                <w:rFonts w:ascii="Cambria" w:hAnsi="Cambria" w:cs="Arial"/>
                <w:b/>
                <w:bCs/>
              </w:rPr>
            </w:pPr>
            <w:r w:rsidRPr="005001B9">
              <w:rPr>
                <w:rFonts w:ascii="Cambria" w:hAnsi="Cambria" w:cs="Arial"/>
                <w:b/>
                <w:bCs/>
              </w:rPr>
              <w:t>As on March-22</w:t>
            </w:r>
          </w:p>
        </w:tc>
      </w:tr>
      <w:tr w:rsidR="002E6381" w14:paraId="01AB2C4F" w14:textId="77777777" w:rsidTr="005001B9">
        <w:tc>
          <w:tcPr>
            <w:tcW w:w="2300" w:type="dxa"/>
          </w:tcPr>
          <w:p w14:paraId="51F2034A" w14:textId="6E2A3547" w:rsidR="002E6381" w:rsidRDefault="002E6381" w:rsidP="005001B9">
            <w:pPr>
              <w:pStyle w:val="Footer"/>
              <w:tabs>
                <w:tab w:val="clear" w:pos="4320"/>
                <w:tab w:val="clear" w:pos="8640"/>
              </w:tabs>
              <w:jc w:val="both"/>
              <w:rPr>
                <w:rFonts w:ascii="Cambria" w:hAnsi="Cambria" w:cs="Arial"/>
              </w:rPr>
            </w:pPr>
            <w:r w:rsidRPr="002E6381">
              <w:rPr>
                <w:rFonts w:ascii="Cambria" w:hAnsi="Cambria" w:cs="Arial"/>
              </w:rPr>
              <w:t>Consumer Strength (nos</w:t>
            </w:r>
            <w:r>
              <w:rPr>
                <w:rFonts w:ascii="Cambria" w:hAnsi="Cambria" w:cs="Arial"/>
              </w:rPr>
              <w:t>.</w:t>
            </w:r>
            <w:r w:rsidRPr="002E6381">
              <w:rPr>
                <w:rFonts w:ascii="Cambria" w:hAnsi="Cambria" w:cs="Arial"/>
              </w:rPr>
              <w:t>)</w:t>
            </w:r>
            <w:r>
              <w:rPr>
                <w:rFonts w:ascii="Cambria" w:hAnsi="Cambria" w:cs="Arial"/>
              </w:rPr>
              <w:t xml:space="preserve"> </w:t>
            </w:r>
          </w:p>
          <w:p w14:paraId="62885E72" w14:textId="276E6A55" w:rsidR="002E6381" w:rsidRDefault="002E6381" w:rsidP="005001B9">
            <w:pPr>
              <w:pStyle w:val="Footer"/>
              <w:tabs>
                <w:tab w:val="clear" w:pos="4320"/>
                <w:tab w:val="clear" w:pos="8640"/>
              </w:tabs>
              <w:jc w:val="both"/>
              <w:rPr>
                <w:rFonts w:ascii="Cambria" w:hAnsi="Cambria" w:cs="Arial"/>
              </w:rPr>
            </w:pPr>
            <w:r w:rsidRPr="002E6381">
              <w:rPr>
                <w:rFonts w:ascii="Cambria" w:hAnsi="Cambria" w:cs="Arial"/>
              </w:rPr>
              <w:t>(Without TD &amp; PD)</w:t>
            </w:r>
          </w:p>
        </w:tc>
        <w:tc>
          <w:tcPr>
            <w:tcW w:w="2300" w:type="dxa"/>
            <w:vAlign w:val="center"/>
          </w:tcPr>
          <w:p w14:paraId="249C266A" w14:textId="001E49EB"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2.50 Lakhs</w:t>
            </w:r>
          </w:p>
        </w:tc>
        <w:tc>
          <w:tcPr>
            <w:tcW w:w="2300" w:type="dxa"/>
            <w:vAlign w:val="center"/>
          </w:tcPr>
          <w:p w14:paraId="157A72AC" w14:textId="523198DF"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20.00 Lakhs</w:t>
            </w:r>
          </w:p>
        </w:tc>
        <w:tc>
          <w:tcPr>
            <w:tcW w:w="2300" w:type="dxa"/>
            <w:vAlign w:val="center"/>
          </w:tcPr>
          <w:p w14:paraId="158DF2E0" w14:textId="1C006AF8"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22.32 Lakhs</w:t>
            </w:r>
          </w:p>
        </w:tc>
      </w:tr>
      <w:tr w:rsidR="002E6381" w14:paraId="72468670" w14:textId="77777777" w:rsidTr="005001B9">
        <w:tc>
          <w:tcPr>
            <w:tcW w:w="2300" w:type="dxa"/>
          </w:tcPr>
          <w:p w14:paraId="1ECF7744" w14:textId="3048A68D" w:rsidR="002E6381" w:rsidRDefault="002E6381" w:rsidP="005001B9">
            <w:pPr>
              <w:pStyle w:val="Footer"/>
              <w:tabs>
                <w:tab w:val="clear" w:pos="4320"/>
                <w:tab w:val="clear" w:pos="8640"/>
              </w:tabs>
              <w:jc w:val="both"/>
              <w:rPr>
                <w:rFonts w:ascii="Cambria" w:hAnsi="Cambria" w:cs="Arial"/>
              </w:rPr>
            </w:pPr>
            <w:r w:rsidRPr="002E6381">
              <w:rPr>
                <w:rFonts w:ascii="Cambria" w:hAnsi="Cambria" w:cs="Arial"/>
              </w:rPr>
              <w:t>Employee on pay roll(nos</w:t>
            </w:r>
            <w:r>
              <w:rPr>
                <w:rFonts w:ascii="Cambria" w:hAnsi="Cambria" w:cs="Arial"/>
              </w:rPr>
              <w:t>.</w:t>
            </w:r>
            <w:r w:rsidRPr="002E6381">
              <w:rPr>
                <w:rFonts w:ascii="Cambria" w:hAnsi="Cambria" w:cs="Arial"/>
              </w:rPr>
              <w:t>)</w:t>
            </w:r>
          </w:p>
        </w:tc>
        <w:tc>
          <w:tcPr>
            <w:tcW w:w="2300" w:type="dxa"/>
            <w:vAlign w:val="center"/>
          </w:tcPr>
          <w:p w14:paraId="181F37C3" w14:textId="58162D86"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5500</w:t>
            </w:r>
          </w:p>
        </w:tc>
        <w:tc>
          <w:tcPr>
            <w:tcW w:w="2300" w:type="dxa"/>
            <w:vAlign w:val="center"/>
          </w:tcPr>
          <w:p w14:paraId="00AAE5F9" w14:textId="7A29F1C4"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2388</w:t>
            </w:r>
          </w:p>
        </w:tc>
        <w:tc>
          <w:tcPr>
            <w:tcW w:w="2300" w:type="dxa"/>
            <w:vAlign w:val="center"/>
          </w:tcPr>
          <w:p w14:paraId="3745226D" w14:textId="384B5FCB"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2641</w:t>
            </w:r>
          </w:p>
        </w:tc>
      </w:tr>
    </w:tbl>
    <w:p w14:paraId="525892EA" w14:textId="77777777" w:rsidR="002E6381" w:rsidRDefault="002E6381" w:rsidP="002E6381">
      <w:pPr>
        <w:pStyle w:val="Footer"/>
        <w:tabs>
          <w:tab w:val="clear" w:pos="4320"/>
          <w:tab w:val="clear" w:pos="8640"/>
        </w:tabs>
        <w:spacing w:line="360" w:lineRule="auto"/>
        <w:jc w:val="both"/>
        <w:rPr>
          <w:rFonts w:ascii="Cambria" w:hAnsi="Cambria" w:cs="Arial"/>
        </w:rPr>
      </w:pPr>
    </w:p>
    <w:p w14:paraId="213458DF" w14:textId="00073672" w:rsidR="00BA2185" w:rsidRDefault="00AB3EFE" w:rsidP="009A6AA5">
      <w:pPr>
        <w:pStyle w:val="Footer"/>
        <w:tabs>
          <w:tab w:val="clear" w:pos="4320"/>
          <w:tab w:val="clear" w:pos="8640"/>
        </w:tabs>
        <w:spacing w:line="360" w:lineRule="auto"/>
        <w:ind w:left="360"/>
        <w:jc w:val="both"/>
        <w:rPr>
          <w:rFonts w:ascii="Cambria" w:hAnsi="Cambria" w:cs="Arial"/>
        </w:rPr>
      </w:pPr>
      <w:r>
        <w:rPr>
          <w:rFonts w:ascii="Cambria" w:hAnsi="Cambria" w:cs="Arial"/>
        </w:rPr>
        <w:t xml:space="preserve">N.B. </w:t>
      </w:r>
      <w:r w:rsidR="00A91128">
        <w:rPr>
          <w:rFonts w:ascii="Cambria" w:hAnsi="Cambria" w:cs="Arial"/>
        </w:rPr>
        <w:t xml:space="preserve">Hon’ble Commission has approved recruitment of 508 nos for FY </w:t>
      </w:r>
      <w:r w:rsidR="002E6381">
        <w:rPr>
          <w:rFonts w:ascii="Cambria" w:hAnsi="Cambria" w:cs="Arial"/>
        </w:rPr>
        <w:t>20</w:t>
      </w:r>
      <w:r w:rsidR="00A91128">
        <w:rPr>
          <w:rFonts w:ascii="Cambria" w:hAnsi="Cambria" w:cs="Arial"/>
        </w:rPr>
        <w:t>21-22</w:t>
      </w:r>
      <w:r w:rsidR="002E6381">
        <w:rPr>
          <w:rFonts w:ascii="Cambria" w:hAnsi="Cambria" w:cs="Arial"/>
        </w:rPr>
        <w:t xml:space="preserve"> </w:t>
      </w:r>
      <w:r>
        <w:rPr>
          <w:rFonts w:ascii="Cambria" w:hAnsi="Cambria" w:cs="Arial"/>
        </w:rPr>
        <w:t>and during the year 208 employees have been retired.</w:t>
      </w:r>
    </w:p>
    <w:p w14:paraId="0D7ECCF8" w14:textId="3C5551B6" w:rsidR="000E0C05" w:rsidRDefault="00BA2185" w:rsidP="005001B9">
      <w:pPr>
        <w:pStyle w:val="Footer"/>
        <w:tabs>
          <w:tab w:val="clear" w:pos="4320"/>
          <w:tab w:val="clear" w:pos="8640"/>
        </w:tabs>
        <w:spacing w:line="360" w:lineRule="auto"/>
        <w:jc w:val="both"/>
        <w:rPr>
          <w:rFonts w:ascii="Cambria" w:hAnsi="Cambria" w:cs="Arial"/>
        </w:rPr>
      </w:pPr>
      <w:r>
        <w:rPr>
          <w:rFonts w:ascii="Cambria" w:hAnsi="Cambria" w:cs="Arial"/>
        </w:rPr>
        <w:t xml:space="preserve">The consumer </w:t>
      </w:r>
      <w:r w:rsidR="00153364">
        <w:rPr>
          <w:rFonts w:ascii="Cambria" w:hAnsi="Cambria" w:cs="Arial"/>
        </w:rPr>
        <w:t xml:space="preserve">base </w:t>
      </w:r>
      <w:r>
        <w:rPr>
          <w:rFonts w:ascii="Cambria" w:hAnsi="Cambria" w:cs="Arial"/>
        </w:rPr>
        <w:t>has increased by almost 90 times during the span of 20years and at the same time the employee strength has reduced by more than 50%</w:t>
      </w:r>
    </w:p>
    <w:p w14:paraId="6C513D41" w14:textId="77777777" w:rsidR="000E0C05" w:rsidRDefault="000E0C05" w:rsidP="00C037A4">
      <w:pPr>
        <w:pStyle w:val="Footer"/>
        <w:tabs>
          <w:tab w:val="clear" w:pos="4320"/>
          <w:tab w:val="clear" w:pos="8640"/>
        </w:tabs>
        <w:spacing w:line="360" w:lineRule="auto"/>
        <w:jc w:val="both"/>
        <w:rPr>
          <w:rFonts w:ascii="Cambria" w:hAnsi="Cambria" w:cs="Arial"/>
        </w:rPr>
      </w:pPr>
    </w:p>
    <w:p w14:paraId="3DD03058" w14:textId="1510E306" w:rsidR="000E0C05" w:rsidRPr="009A6AA5" w:rsidRDefault="000E0C05" w:rsidP="002E6381">
      <w:pPr>
        <w:pStyle w:val="Footer"/>
        <w:tabs>
          <w:tab w:val="clear" w:pos="4320"/>
          <w:tab w:val="clear" w:pos="8640"/>
        </w:tabs>
        <w:spacing w:line="360" w:lineRule="auto"/>
        <w:jc w:val="both"/>
        <w:rPr>
          <w:rFonts w:ascii="Cambria" w:hAnsi="Cambria" w:cs="Arial"/>
        </w:rPr>
      </w:pPr>
      <w:r w:rsidRPr="009A6AA5">
        <w:rPr>
          <w:rFonts w:ascii="Cambria" w:hAnsi="Cambria" w:cs="Arial"/>
        </w:rPr>
        <w:t>I</w:t>
      </w:r>
      <w:r w:rsidR="009A6AA5" w:rsidRPr="009A6AA5">
        <w:rPr>
          <w:rFonts w:ascii="Cambria" w:hAnsi="Cambria" w:cs="Arial"/>
        </w:rPr>
        <w:t>n</w:t>
      </w:r>
      <w:r w:rsidRPr="009A6AA5">
        <w:rPr>
          <w:rFonts w:ascii="Cambria" w:hAnsi="Cambria" w:cs="Arial"/>
        </w:rPr>
        <w:t xml:space="preserve"> </w:t>
      </w:r>
      <w:r w:rsidR="005001B9">
        <w:rPr>
          <w:rFonts w:ascii="Cambria" w:hAnsi="Cambria" w:cs="Arial"/>
        </w:rPr>
        <w:t xml:space="preserve">last two </w:t>
      </w:r>
      <w:r w:rsidRPr="009A6AA5">
        <w:rPr>
          <w:rFonts w:ascii="Cambria" w:hAnsi="Cambria" w:cs="Arial"/>
        </w:rPr>
        <w:t>years</w:t>
      </w:r>
      <w:r w:rsidR="009A6AA5" w:rsidRPr="009A6AA5">
        <w:rPr>
          <w:rFonts w:ascii="Cambria" w:hAnsi="Cambria" w:cs="Arial"/>
        </w:rPr>
        <w:t xml:space="preserve"> of operation TPWODL </w:t>
      </w:r>
      <w:r w:rsidRPr="009A6AA5">
        <w:rPr>
          <w:rFonts w:ascii="Cambria" w:hAnsi="Cambria" w:cs="Arial"/>
        </w:rPr>
        <w:t>has started its transformational journey. Over the years we have enhanced our capabilities by providing world class training and development, engaging employees and their families throughout the year through various programs, implementing digital platform for better employee experience, implementing good health &amp; wellness program and also tried to introduce performance-oriented work culture for better customer services.</w:t>
      </w:r>
    </w:p>
    <w:p w14:paraId="76DB760F" w14:textId="77777777" w:rsidR="000E0C05" w:rsidRPr="00FB7852" w:rsidRDefault="000E0C05" w:rsidP="000E0C05">
      <w:pPr>
        <w:pStyle w:val="NormalWeb"/>
        <w:shd w:val="clear" w:color="auto" w:fill="FFFFFF"/>
        <w:spacing w:before="0" w:beforeAutospacing="0" w:after="0" w:afterAutospacing="0"/>
        <w:jc w:val="both"/>
        <w:rPr>
          <w:rFonts w:asciiTheme="minorHAnsi" w:eastAsiaTheme="minorHAnsi" w:hAnsiTheme="minorHAnsi" w:cstheme="minorHAnsi"/>
        </w:rPr>
      </w:pPr>
    </w:p>
    <w:p w14:paraId="5C4D1256" w14:textId="30C73D79" w:rsidR="000E0C05" w:rsidRPr="009A6AA5" w:rsidRDefault="00153364" w:rsidP="005001B9">
      <w:pPr>
        <w:pStyle w:val="Footer"/>
        <w:tabs>
          <w:tab w:val="clear" w:pos="4320"/>
          <w:tab w:val="clear" w:pos="8640"/>
        </w:tabs>
        <w:spacing w:line="360" w:lineRule="auto"/>
        <w:jc w:val="both"/>
        <w:rPr>
          <w:rFonts w:ascii="Cambria" w:hAnsi="Cambria" w:cs="Arial"/>
        </w:rPr>
      </w:pPr>
      <w:r>
        <w:rPr>
          <w:rFonts w:ascii="Cambria" w:hAnsi="Cambria" w:cs="Arial"/>
        </w:rPr>
        <w:t>The Licensee</w:t>
      </w:r>
      <w:r w:rsidR="000E0C05" w:rsidRPr="009A6AA5">
        <w:rPr>
          <w:rFonts w:ascii="Cambria" w:hAnsi="Cambria" w:cs="Arial"/>
        </w:rPr>
        <w:t xml:space="preserve"> also aim to curate culture of start-up mindset in TPWODL and in order to inculcate the same good no. of break through projects are being implemented. For any </w:t>
      </w:r>
      <w:r w:rsidR="002E6381" w:rsidRPr="009A6AA5">
        <w:rPr>
          <w:rFonts w:ascii="Cambria" w:hAnsi="Cambria" w:cs="Arial"/>
        </w:rPr>
        <w:t>organization</w:t>
      </w:r>
      <w:r w:rsidR="000E0C05" w:rsidRPr="009A6AA5">
        <w:rPr>
          <w:rFonts w:ascii="Cambria" w:hAnsi="Cambria" w:cs="Arial"/>
        </w:rPr>
        <w:t xml:space="preserve"> culture plays a pivotal role in its developmental journey. Accordingly, </w:t>
      </w:r>
      <w:r>
        <w:rPr>
          <w:rFonts w:ascii="Cambria" w:hAnsi="Cambria" w:cs="Arial"/>
        </w:rPr>
        <w:t>the Licensee</w:t>
      </w:r>
      <w:r w:rsidR="000E0C05" w:rsidRPr="009A6AA5">
        <w:rPr>
          <w:rFonts w:ascii="Cambria" w:hAnsi="Cambria" w:cs="Arial"/>
        </w:rPr>
        <w:t xml:space="preserve"> ha</w:t>
      </w:r>
      <w:r>
        <w:rPr>
          <w:rFonts w:ascii="Cambria" w:hAnsi="Cambria" w:cs="Arial"/>
        </w:rPr>
        <w:t>s</w:t>
      </w:r>
      <w:r w:rsidR="000E0C05" w:rsidRPr="009A6AA5">
        <w:rPr>
          <w:rFonts w:ascii="Cambria" w:hAnsi="Cambria" w:cs="Arial"/>
        </w:rPr>
        <w:t xml:space="preserve"> </w:t>
      </w:r>
      <w:r>
        <w:rPr>
          <w:rFonts w:ascii="Cambria" w:hAnsi="Cambria" w:cs="Arial"/>
        </w:rPr>
        <w:t xml:space="preserve">been </w:t>
      </w:r>
      <w:r w:rsidR="000E0C05" w:rsidRPr="009A6AA5">
        <w:rPr>
          <w:rFonts w:ascii="Cambria" w:hAnsi="Cambria" w:cs="Arial"/>
        </w:rPr>
        <w:t xml:space="preserve">continuously </w:t>
      </w:r>
      <w:r w:rsidR="00444274">
        <w:rPr>
          <w:rFonts w:ascii="Cambria" w:hAnsi="Cambria" w:cs="Arial"/>
        </w:rPr>
        <w:t xml:space="preserve">been </w:t>
      </w:r>
      <w:r w:rsidR="000E0C05" w:rsidRPr="009A6AA5">
        <w:rPr>
          <w:rFonts w:ascii="Cambria" w:hAnsi="Cambria" w:cs="Arial"/>
        </w:rPr>
        <w:t>focusing, developing, reinforcing and improvising work environment of TPWODL to ensure employees are happy and sufficiently challenged in their respective roles within the team. The influence of a company culture goes a long way in this practice. For improvement of our talent retention</w:t>
      </w:r>
      <w:r w:rsidR="002E6381">
        <w:rPr>
          <w:rFonts w:ascii="Cambria" w:hAnsi="Cambria" w:cs="Arial"/>
        </w:rPr>
        <w:t>,</w:t>
      </w:r>
      <w:r w:rsidR="000E0C05" w:rsidRPr="009A6AA5">
        <w:rPr>
          <w:rFonts w:ascii="Cambria" w:hAnsi="Cambria" w:cs="Arial"/>
        </w:rPr>
        <w:t xml:space="preserve"> it</w:t>
      </w:r>
      <w:r w:rsidR="002E6381">
        <w:rPr>
          <w:rFonts w:ascii="Cambria" w:hAnsi="Cambria" w:cs="Arial"/>
        </w:rPr>
        <w:t xml:space="preserve"> i</w:t>
      </w:r>
      <w:r w:rsidR="000E0C05" w:rsidRPr="009A6AA5">
        <w:rPr>
          <w:rFonts w:ascii="Cambria" w:hAnsi="Cambria" w:cs="Arial"/>
        </w:rPr>
        <w:t>s important to counteract this risk and promote longevity and satisfaction amongst the team’s career paths. </w:t>
      </w:r>
    </w:p>
    <w:p w14:paraId="13C554DF" w14:textId="77777777" w:rsidR="000E0C05" w:rsidRPr="00FB7852" w:rsidRDefault="000E0C05" w:rsidP="000E0C05">
      <w:pPr>
        <w:jc w:val="both"/>
        <w:rPr>
          <w:rFonts w:cstheme="minorHAnsi"/>
        </w:rPr>
      </w:pPr>
    </w:p>
    <w:p w14:paraId="1455AA82" w14:textId="77777777" w:rsidR="000E0C05" w:rsidRPr="008C114D" w:rsidRDefault="000E0C05" w:rsidP="002E6381">
      <w:pPr>
        <w:pStyle w:val="Footer"/>
        <w:tabs>
          <w:tab w:val="clear" w:pos="4320"/>
          <w:tab w:val="clear" w:pos="8640"/>
        </w:tabs>
        <w:spacing w:line="360" w:lineRule="auto"/>
        <w:jc w:val="both"/>
        <w:rPr>
          <w:rFonts w:ascii="Cambria" w:hAnsi="Cambria" w:cs="Arial"/>
        </w:rPr>
      </w:pPr>
      <w:r w:rsidRPr="008C114D">
        <w:rPr>
          <w:rFonts w:ascii="Cambria" w:hAnsi="Cambria" w:cs="Arial"/>
        </w:rPr>
        <w:t>Significant efforts have been made for the paradigm shift in employee experience to enhance the employee satisfaction and morale.</w:t>
      </w:r>
    </w:p>
    <w:p w14:paraId="357AF93F" w14:textId="6ED607B5" w:rsidR="000E0C05" w:rsidRPr="008C114D" w:rsidRDefault="000E0C05" w:rsidP="005001B9">
      <w:pPr>
        <w:pStyle w:val="Footer"/>
        <w:tabs>
          <w:tab w:val="clear" w:pos="4320"/>
          <w:tab w:val="clear" w:pos="8640"/>
        </w:tabs>
        <w:spacing w:line="360" w:lineRule="auto"/>
        <w:jc w:val="both"/>
        <w:rPr>
          <w:rFonts w:ascii="Cambria" w:hAnsi="Cambria" w:cs="Arial"/>
        </w:rPr>
      </w:pPr>
      <w:r w:rsidRPr="008C114D">
        <w:rPr>
          <w:rFonts w:ascii="Cambria" w:hAnsi="Cambria" w:cs="Arial"/>
        </w:rPr>
        <w:lastRenderedPageBreak/>
        <w:t xml:space="preserve">To reach the last consumer connected with safety and technology and to be the company of choice for all stakeholders, </w:t>
      </w:r>
      <w:r w:rsidR="00153364">
        <w:rPr>
          <w:rFonts w:ascii="Cambria" w:hAnsi="Cambria" w:cs="Arial"/>
        </w:rPr>
        <w:t>the Licensee</w:t>
      </w:r>
      <w:r w:rsidRPr="008C114D">
        <w:rPr>
          <w:rFonts w:ascii="Cambria" w:hAnsi="Cambria" w:cs="Arial"/>
        </w:rPr>
        <w:t xml:space="preserve"> constantly strive to augment capability of </w:t>
      </w:r>
      <w:r w:rsidR="00153364">
        <w:rPr>
          <w:rFonts w:ascii="Cambria" w:hAnsi="Cambria" w:cs="Arial"/>
        </w:rPr>
        <w:t xml:space="preserve">the </w:t>
      </w:r>
      <w:r w:rsidRPr="008C114D">
        <w:rPr>
          <w:rFonts w:ascii="Cambria" w:hAnsi="Cambria" w:cs="Arial"/>
        </w:rPr>
        <w:t xml:space="preserve">workforce. Accordingly, to provide service with excellence to our esteem </w:t>
      </w:r>
      <w:r w:rsidR="00153364">
        <w:rPr>
          <w:rFonts w:ascii="Cambria" w:hAnsi="Cambria" w:cs="Arial"/>
        </w:rPr>
        <w:t>consu</w:t>
      </w:r>
      <w:r w:rsidRPr="008C114D">
        <w:rPr>
          <w:rFonts w:ascii="Cambria" w:hAnsi="Cambria" w:cs="Arial"/>
        </w:rPr>
        <w:t>mer, following new departments were created:</w:t>
      </w:r>
    </w:p>
    <w:p w14:paraId="49B8AC52" w14:textId="77777777" w:rsidR="000E0C05" w:rsidRPr="008C114D" w:rsidRDefault="000E0C05" w:rsidP="008C114D">
      <w:pPr>
        <w:pStyle w:val="Footer"/>
        <w:tabs>
          <w:tab w:val="clear" w:pos="4320"/>
          <w:tab w:val="clear" w:pos="8640"/>
        </w:tabs>
        <w:spacing w:line="360" w:lineRule="auto"/>
        <w:ind w:left="360"/>
        <w:jc w:val="both"/>
        <w:rPr>
          <w:rFonts w:ascii="Cambria" w:hAnsi="Cambria" w:cs="Arial"/>
        </w:rPr>
      </w:pPr>
      <w:r w:rsidRPr="008C114D">
        <w:rPr>
          <w:rFonts w:ascii="Cambria" w:hAnsi="Cambria" w:cs="Arial"/>
        </w:rPr>
        <w:t xml:space="preserve">Safety </w:t>
      </w:r>
    </w:p>
    <w:p w14:paraId="4CB795BD"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 xml:space="preserve">Sub Transmission System - STS </w:t>
      </w:r>
    </w:p>
    <w:p w14:paraId="39F8463B"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Primary Substation modernization - PSS</w:t>
      </w:r>
    </w:p>
    <w:p w14:paraId="04AB25B8"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Primary Substation Maintenance &amp; testing - PSS(M&amp;T)</w:t>
      </w:r>
    </w:p>
    <w:p w14:paraId="34D2C6FB"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Power System Control - PSC</w:t>
      </w:r>
    </w:p>
    <w:p w14:paraId="15285B6F"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Automation &amp; SCADA</w:t>
      </w:r>
    </w:p>
    <w:p w14:paraId="48487968"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Geographical Information System – GIS</w:t>
      </w:r>
    </w:p>
    <w:p w14:paraId="1F665A95"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Communication</w:t>
      </w:r>
    </w:p>
    <w:p w14:paraId="34ADCAC4"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Smart Metering</w:t>
      </w:r>
    </w:p>
    <w:p w14:paraId="0A48835E"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Revenue Collection &amp; Assurance</w:t>
      </w:r>
    </w:p>
    <w:p w14:paraId="1AE46F8A"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Business Excellence</w:t>
      </w:r>
    </w:p>
    <w:p w14:paraId="4897B210" w14:textId="77777777"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Information Technology</w:t>
      </w:r>
    </w:p>
    <w:p w14:paraId="7E96DABD" w14:textId="4DBAC63A" w:rsidR="000E0C05" w:rsidRPr="00AB3EFE" w:rsidRDefault="000E0C05" w:rsidP="005001B9">
      <w:pPr>
        <w:spacing w:line="360" w:lineRule="auto"/>
        <w:jc w:val="both"/>
        <w:rPr>
          <w:rFonts w:ascii="Cambria" w:hAnsi="Cambria" w:cstheme="minorHAnsi"/>
          <w:b/>
        </w:rPr>
      </w:pPr>
      <w:r w:rsidRPr="00AB3EFE">
        <w:rPr>
          <w:rFonts w:ascii="Cambria" w:hAnsi="Cambria" w:cstheme="minorHAnsi"/>
        </w:rPr>
        <w:t>We have also recruited skilled manpower, mostly from State of Odisha, under various categories to strengthen the existing workforce. At present, we are recruiting bas</w:t>
      </w:r>
      <w:r w:rsidR="005001B9">
        <w:rPr>
          <w:rFonts w:ascii="Cambria" w:hAnsi="Cambria" w:cstheme="minorHAnsi"/>
        </w:rPr>
        <w:t>ing upon Hon’ble Commissions approval</w:t>
      </w:r>
      <w:r w:rsidRPr="00AB3EFE">
        <w:rPr>
          <w:rFonts w:ascii="Cambria" w:hAnsi="Cambria" w:cstheme="minorHAnsi"/>
        </w:rPr>
        <w:t xml:space="preserve"> i.e., 1.40 staff member per 1000 customer. </w:t>
      </w:r>
      <w:r w:rsidR="00AB3EFE">
        <w:rPr>
          <w:rFonts w:ascii="Cambria" w:hAnsi="Cambria" w:cstheme="minorHAnsi"/>
        </w:rPr>
        <w:t xml:space="preserve">However, </w:t>
      </w:r>
      <w:r w:rsidRPr="004C0C09">
        <w:rPr>
          <w:rFonts w:ascii="Cambria" w:hAnsi="Cambria" w:cstheme="minorHAnsi"/>
          <w:b/>
        </w:rPr>
        <w:t>this figure is below the permissible limit of recruitment (</w:t>
      </w:r>
      <w:r w:rsidR="004C0C09" w:rsidRPr="004C0C09">
        <w:rPr>
          <w:rFonts w:ascii="Cambria" w:hAnsi="Cambria" w:cstheme="minorHAnsi"/>
          <w:b/>
        </w:rPr>
        <w:t>I</w:t>
      </w:r>
      <w:r w:rsidR="00AB3EFE" w:rsidRPr="004C0C09">
        <w:rPr>
          <w:rFonts w:ascii="Cambria" w:hAnsi="Cambria" w:cstheme="minorHAnsi"/>
          <w:b/>
        </w:rPr>
        <w:t>t is 2.47</w:t>
      </w:r>
      <w:r w:rsidRPr="004C0C09">
        <w:rPr>
          <w:rFonts w:ascii="Cambria" w:hAnsi="Cambria" w:cstheme="minorHAnsi"/>
          <w:b/>
        </w:rPr>
        <w:t xml:space="preserve"> staff members per 1000 customers</w:t>
      </w:r>
      <w:r w:rsidR="00AB3EFE" w:rsidRPr="004C0C09">
        <w:rPr>
          <w:rFonts w:ascii="Cambria" w:hAnsi="Cambria" w:cstheme="minorHAnsi"/>
          <w:b/>
        </w:rPr>
        <w:t xml:space="preserve"> </w:t>
      </w:r>
      <w:r w:rsidR="004C0C09" w:rsidRPr="004C0C09">
        <w:rPr>
          <w:rFonts w:ascii="Cambria" w:hAnsi="Cambria" w:cstheme="minorHAnsi"/>
          <w:b/>
        </w:rPr>
        <w:t xml:space="preserve">in India </w:t>
      </w:r>
      <w:r w:rsidR="00AB3EFE" w:rsidRPr="004C0C09">
        <w:rPr>
          <w:rFonts w:ascii="Cambria" w:hAnsi="Cambria" w:cstheme="minorHAnsi"/>
          <w:b/>
        </w:rPr>
        <w:t>as per study report giv</w:t>
      </w:r>
      <w:r w:rsidR="004C0C09" w:rsidRPr="004C0C09">
        <w:rPr>
          <w:rFonts w:ascii="Cambria" w:hAnsi="Cambria" w:cstheme="minorHAnsi"/>
          <w:b/>
        </w:rPr>
        <w:t>en by M/s Smart power India and Rockefeller Foundation in partnership with NITI A</w:t>
      </w:r>
      <w:r w:rsidR="00444274">
        <w:rPr>
          <w:rFonts w:ascii="Cambria" w:hAnsi="Cambria" w:cstheme="minorHAnsi"/>
          <w:b/>
        </w:rPr>
        <w:t>a</w:t>
      </w:r>
      <w:r w:rsidR="004C0C09" w:rsidRPr="004C0C09">
        <w:rPr>
          <w:rFonts w:ascii="Cambria" w:hAnsi="Cambria" w:cstheme="minorHAnsi"/>
          <w:b/>
        </w:rPr>
        <w:t>yog in Oct-20</w:t>
      </w:r>
      <w:r w:rsidRPr="004C0C09">
        <w:rPr>
          <w:rFonts w:ascii="Cambria" w:hAnsi="Cambria" w:cstheme="minorHAnsi"/>
          <w:b/>
        </w:rPr>
        <w:t>) which is applicable for DISCOMs based in urban area.</w:t>
      </w:r>
      <w:r w:rsidRPr="00AB3EFE">
        <w:rPr>
          <w:rFonts w:ascii="Cambria" w:hAnsi="Cambria" w:cstheme="minorHAnsi"/>
          <w:b/>
        </w:rPr>
        <w:t xml:space="preserve"> </w:t>
      </w:r>
    </w:p>
    <w:p w14:paraId="7C527713" w14:textId="115382E1" w:rsidR="000E0C05" w:rsidRPr="00AB3EFE" w:rsidRDefault="000E0C05">
      <w:pPr>
        <w:pStyle w:val="ListParagraph"/>
        <w:numPr>
          <w:ilvl w:val="0"/>
          <w:numId w:val="38"/>
        </w:numPr>
        <w:spacing w:after="160" w:line="360" w:lineRule="auto"/>
        <w:ind w:left="714" w:hanging="357"/>
        <w:jc w:val="both"/>
        <w:rPr>
          <w:rFonts w:ascii="Cambria" w:hAnsi="Cambria" w:cstheme="minorHAnsi"/>
          <w:sz w:val="24"/>
          <w:szCs w:val="24"/>
        </w:rPr>
      </w:pPr>
      <w:r w:rsidRPr="00AB3EFE">
        <w:rPr>
          <w:rFonts w:ascii="Cambria" w:hAnsi="Cambria" w:cstheme="minorHAnsi"/>
          <w:b/>
          <w:sz w:val="24"/>
          <w:szCs w:val="24"/>
          <w:u w:val="single"/>
        </w:rPr>
        <w:t>Manpower:</w:t>
      </w:r>
      <w:r w:rsidRPr="00AB3EFE">
        <w:rPr>
          <w:rFonts w:ascii="Cambria" w:hAnsi="Cambria" w:cstheme="minorHAnsi"/>
          <w:sz w:val="24"/>
          <w:szCs w:val="24"/>
        </w:rPr>
        <w:t xml:space="preserve"> Before the joint venture, Erstwhile WESCO has on its rolls, 2,388 (Two thousand three hundred and eighty-eight) number of regular employees and 10 (Ten) number of contractual employees as of 30.11.2020. Whereas as on 30.09.2022 total manpower of TPWODL is </w:t>
      </w:r>
      <w:r w:rsidRPr="00AB3EFE">
        <w:rPr>
          <w:rFonts w:ascii="Cambria" w:hAnsi="Cambria" w:cstheme="minorHAnsi"/>
          <w:b/>
          <w:sz w:val="24"/>
          <w:szCs w:val="24"/>
        </w:rPr>
        <w:t>3047</w:t>
      </w:r>
      <w:r w:rsidRPr="00AB3EFE">
        <w:rPr>
          <w:rFonts w:ascii="Cambria" w:hAnsi="Cambria" w:cstheme="minorHAnsi"/>
          <w:sz w:val="24"/>
          <w:szCs w:val="24"/>
        </w:rPr>
        <w:t>.</w:t>
      </w:r>
    </w:p>
    <w:p w14:paraId="02AEFBD5" w14:textId="477BF1F0" w:rsidR="000E0C05" w:rsidRPr="00AB3EFE" w:rsidRDefault="000E0C05">
      <w:pPr>
        <w:pStyle w:val="ListParagraph"/>
        <w:numPr>
          <w:ilvl w:val="0"/>
          <w:numId w:val="38"/>
        </w:numPr>
        <w:spacing w:after="160" w:line="259" w:lineRule="auto"/>
        <w:jc w:val="both"/>
        <w:rPr>
          <w:rFonts w:ascii="Cambria" w:hAnsi="Cambria" w:cstheme="minorHAnsi"/>
          <w:sz w:val="24"/>
          <w:szCs w:val="24"/>
        </w:rPr>
      </w:pPr>
      <w:r w:rsidRPr="00AB3EFE">
        <w:rPr>
          <w:rFonts w:ascii="Cambria" w:hAnsi="Cambria" w:cstheme="minorHAnsi"/>
          <w:b/>
          <w:sz w:val="24"/>
          <w:szCs w:val="24"/>
          <w:u w:val="single"/>
        </w:rPr>
        <w:t>Gender Ratio:</w:t>
      </w:r>
      <w:r w:rsidRPr="00AB3EFE">
        <w:rPr>
          <w:rFonts w:ascii="Cambria" w:hAnsi="Cambria" w:cstheme="minorHAnsi"/>
          <w:sz w:val="24"/>
          <w:szCs w:val="24"/>
        </w:rPr>
        <w:t xml:space="preserve"> </w:t>
      </w:r>
      <w:r w:rsidR="004C0C09">
        <w:rPr>
          <w:rFonts w:ascii="Cambria" w:hAnsi="Cambria" w:cstheme="minorHAnsi"/>
          <w:sz w:val="24"/>
          <w:szCs w:val="24"/>
        </w:rPr>
        <w:t>The license</w:t>
      </w:r>
      <w:r w:rsidR="00D874FE">
        <w:rPr>
          <w:rFonts w:ascii="Cambria" w:hAnsi="Cambria" w:cstheme="minorHAnsi"/>
          <w:sz w:val="24"/>
          <w:szCs w:val="24"/>
        </w:rPr>
        <w:t>e</w:t>
      </w:r>
      <w:r w:rsidR="004C0C09">
        <w:rPr>
          <w:rFonts w:ascii="Cambria" w:hAnsi="Cambria" w:cstheme="minorHAnsi"/>
          <w:sz w:val="24"/>
          <w:szCs w:val="24"/>
        </w:rPr>
        <w:t xml:space="preserve"> has </w:t>
      </w:r>
      <w:r w:rsidRPr="00AB3EFE">
        <w:rPr>
          <w:rFonts w:ascii="Cambria" w:hAnsi="Cambria" w:cstheme="minorHAnsi"/>
          <w:sz w:val="24"/>
          <w:szCs w:val="24"/>
        </w:rPr>
        <w:t xml:space="preserve">also ensured female participation in overall manpower and today female gender ratio </w:t>
      </w:r>
      <w:r w:rsidR="00471201">
        <w:rPr>
          <w:rFonts w:ascii="Cambria" w:hAnsi="Cambria" w:cstheme="minorHAnsi"/>
          <w:sz w:val="24"/>
          <w:szCs w:val="24"/>
        </w:rPr>
        <w:t xml:space="preserve">is </w:t>
      </w:r>
      <w:r w:rsidRPr="00AB3EFE">
        <w:rPr>
          <w:rFonts w:ascii="Cambria" w:hAnsi="Cambria" w:cstheme="minorHAnsi"/>
          <w:sz w:val="24"/>
          <w:szCs w:val="24"/>
        </w:rPr>
        <w:t>of 8%</w:t>
      </w:r>
      <w:r w:rsidR="00471201">
        <w:rPr>
          <w:rFonts w:ascii="Cambria" w:hAnsi="Cambria" w:cstheme="minorHAnsi"/>
          <w:sz w:val="24"/>
          <w:szCs w:val="24"/>
        </w:rPr>
        <w:t xml:space="preserve"> against 5% earlier</w:t>
      </w:r>
      <w:r w:rsidRPr="00AB3EFE">
        <w:rPr>
          <w:rFonts w:ascii="Cambria" w:hAnsi="Cambria" w:cstheme="minorHAnsi"/>
          <w:sz w:val="24"/>
          <w:szCs w:val="24"/>
        </w:rPr>
        <w:t xml:space="preserve">. </w:t>
      </w:r>
    </w:p>
    <w:p w14:paraId="0DFFCB76" w14:textId="5679B2D2" w:rsidR="000E0C05" w:rsidRPr="00AB3EFE" w:rsidRDefault="000E0C05">
      <w:pPr>
        <w:pStyle w:val="ListParagraph"/>
        <w:numPr>
          <w:ilvl w:val="0"/>
          <w:numId w:val="38"/>
        </w:numPr>
        <w:spacing w:after="160" w:line="360" w:lineRule="auto"/>
        <w:ind w:left="714" w:hanging="357"/>
        <w:jc w:val="both"/>
        <w:rPr>
          <w:rFonts w:ascii="Cambria" w:hAnsi="Cambria" w:cstheme="minorHAnsi"/>
          <w:sz w:val="24"/>
          <w:szCs w:val="24"/>
        </w:rPr>
      </w:pPr>
      <w:r w:rsidRPr="00AB3EFE">
        <w:rPr>
          <w:rFonts w:ascii="Cambria" w:hAnsi="Cambria" w:cstheme="minorHAnsi"/>
          <w:b/>
          <w:sz w:val="24"/>
          <w:szCs w:val="24"/>
          <w:u w:val="single"/>
        </w:rPr>
        <w:t>State Domicile Ratio:</w:t>
      </w:r>
      <w:r w:rsidRPr="00AB3EFE">
        <w:rPr>
          <w:rFonts w:ascii="Cambria" w:hAnsi="Cambria" w:cstheme="minorHAnsi"/>
          <w:sz w:val="24"/>
          <w:szCs w:val="24"/>
        </w:rPr>
        <w:t xml:space="preserve"> </w:t>
      </w:r>
      <w:r w:rsidR="004C0C09">
        <w:rPr>
          <w:rFonts w:ascii="Cambria" w:hAnsi="Cambria" w:cstheme="minorHAnsi"/>
          <w:sz w:val="24"/>
          <w:szCs w:val="24"/>
        </w:rPr>
        <w:t xml:space="preserve">The Company has </w:t>
      </w:r>
      <w:r w:rsidRPr="00AB3EFE">
        <w:rPr>
          <w:rFonts w:ascii="Cambria" w:hAnsi="Cambria" w:cstheme="minorHAnsi"/>
          <w:sz w:val="24"/>
          <w:szCs w:val="24"/>
        </w:rPr>
        <w:t xml:space="preserve">recruited most of the employees who are native of Odisha and as on date we are having 88% of employees who are from Odisha. </w:t>
      </w:r>
    </w:p>
    <w:p w14:paraId="292D205F" w14:textId="77777777" w:rsidR="000E0C05" w:rsidRPr="00AB3EFE" w:rsidRDefault="000E0C05">
      <w:pPr>
        <w:pStyle w:val="ListParagraph"/>
        <w:numPr>
          <w:ilvl w:val="0"/>
          <w:numId w:val="38"/>
        </w:numPr>
        <w:spacing w:after="160" w:line="259" w:lineRule="auto"/>
        <w:jc w:val="both"/>
        <w:rPr>
          <w:rFonts w:ascii="Cambria" w:hAnsi="Cambria" w:cstheme="minorHAnsi"/>
          <w:sz w:val="24"/>
          <w:szCs w:val="24"/>
        </w:rPr>
      </w:pPr>
      <w:r w:rsidRPr="00AB3EFE">
        <w:rPr>
          <w:rFonts w:ascii="Cambria" w:hAnsi="Cambria" w:cstheme="minorHAnsi"/>
          <w:b/>
          <w:sz w:val="24"/>
          <w:szCs w:val="24"/>
          <w:u w:val="single"/>
        </w:rPr>
        <w:t>Growth Opportunity for outsourced associates:</w:t>
      </w:r>
      <w:r w:rsidRPr="00AB3EFE">
        <w:rPr>
          <w:rFonts w:ascii="Cambria" w:hAnsi="Cambria" w:cstheme="minorHAnsi"/>
          <w:sz w:val="24"/>
          <w:szCs w:val="24"/>
        </w:rPr>
        <w:t xml:space="preserve"> </w:t>
      </w:r>
    </w:p>
    <w:p w14:paraId="433FB753" w14:textId="19F533AC" w:rsidR="000E0C05" w:rsidRPr="00AB3EFE" w:rsidRDefault="000E0C05">
      <w:pPr>
        <w:pStyle w:val="ListParagraph"/>
        <w:numPr>
          <w:ilvl w:val="1"/>
          <w:numId w:val="39"/>
        </w:numPr>
        <w:spacing w:after="160" w:line="360" w:lineRule="auto"/>
        <w:ind w:left="1434" w:hanging="357"/>
        <w:jc w:val="both"/>
        <w:rPr>
          <w:rFonts w:ascii="Cambria" w:hAnsi="Cambria" w:cstheme="minorHAnsi"/>
          <w:sz w:val="24"/>
          <w:szCs w:val="24"/>
        </w:rPr>
      </w:pPr>
      <w:r w:rsidRPr="00AB3EFE">
        <w:rPr>
          <w:rFonts w:ascii="Cambria" w:hAnsi="Cambria" w:cstheme="minorHAnsi"/>
          <w:b/>
          <w:sz w:val="24"/>
          <w:szCs w:val="24"/>
        </w:rPr>
        <w:t>Recruitment of “Operation Trainee”</w:t>
      </w:r>
      <w:r w:rsidRPr="00AB3EFE">
        <w:rPr>
          <w:rFonts w:ascii="Cambria" w:hAnsi="Cambria" w:cstheme="minorHAnsi"/>
          <w:sz w:val="24"/>
          <w:szCs w:val="24"/>
        </w:rPr>
        <w:t xml:space="preserve"> in Non-Executive Cadre- One of the long pending </w:t>
      </w:r>
      <w:r w:rsidR="00D874FE" w:rsidRPr="00AB3EFE">
        <w:rPr>
          <w:rFonts w:ascii="Cambria" w:hAnsi="Cambria" w:cstheme="minorHAnsi"/>
          <w:sz w:val="24"/>
          <w:szCs w:val="24"/>
        </w:rPr>
        <w:t>demands</w:t>
      </w:r>
      <w:r w:rsidRPr="00AB3EFE">
        <w:rPr>
          <w:rFonts w:ascii="Cambria" w:hAnsi="Cambria" w:cstheme="minorHAnsi"/>
          <w:sz w:val="24"/>
          <w:szCs w:val="24"/>
        </w:rPr>
        <w:t xml:space="preserve"> of </w:t>
      </w:r>
      <w:r w:rsidR="00153364">
        <w:rPr>
          <w:rFonts w:ascii="Cambria" w:hAnsi="Cambria" w:cstheme="minorHAnsi"/>
          <w:sz w:val="24"/>
          <w:szCs w:val="24"/>
        </w:rPr>
        <w:t>the</w:t>
      </w:r>
      <w:r w:rsidRPr="00AB3EFE">
        <w:rPr>
          <w:rFonts w:ascii="Cambria" w:hAnsi="Cambria" w:cstheme="minorHAnsi"/>
          <w:sz w:val="24"/>
          <w:szCs w:val="24"/>
        </w:rPr>
        <w:t xml:space="preserve"> Union was to regularize the outsourced employees working through agencies/ business associates.  Management </w:t>
      </w:r>
      <w:r w:rsidRPr="00AB3EFE">
        <w:rPr>
          <w:rFonts w:ascii="Cambria" w:hAnsi="Cambria" w:cstheme="minorHAnsi"/>
          <w:sz w:val="24"/>
          <w:szCs w:val="24"/>
        </w:rPr>
        <w:lastRenderedPageBreak/>
        <w:t>agreed to provide suitable opportunity to the eligible candidates. Accordingly, around 1745 candidates had applied for the post of “Operation Trainee”, out of which 823 applicants appeared for written test conducted on 28.08.2022 and further selection process is in progress.</w:t>
      </w:r>
    </w:p>
    <w:p w14:paraId="7E68CAAF" w14:textId="61B2C435" w:rsidR="000E0C05" w:rsidRDefault="000E0C05">
      <w:pPr>
        <w:pStyle w:val="ListParagraph"/>
        <w:numPr>
          <w:ilvl w:val="1"/>
          <w:numId w:val="39"/>
        </w:numPr>
        <w:spacing w:after="160" w:line="360" w:lineRule="auto"/>
        <w:ind w:left="1434" w:hanging="357"/>
        <w:jc w:val="both"/>
        <w:rPr>
          <w:rFonts w:ascii="Cambria" w:hAnsi="Cambria" w:cstheme="minorHAnsi"/>
          <w:sz w:val="24"/>
          <w:szCs w:val="24"/>
        </w:rPr>
      </w:pPr>
      <w:r w:rsidRPr="00AB3EFE">
        <w:rPr>
          <w:rFonts w:ascii="Cambria" w:hAnsi="Cambria" w:cstheme="minorHAnsi"/>
          <w:b/>
          <w:sz w:val="24"/>
          <w:szCs w:val="24"/>
        </w:rPr>
        <w:t>Skill Development</w:t>
      </w:r>
      <w:r w:rsidRPr="00AB3EFE">
        <w:rPr>
          <w:rFonts w:ascii="Cambria" w:hAnsi="Cambria" w:cstheme="minorHAnsi"/>
          <w:sz w:val="24"/>
          <w:szCs w:val="24"/>
        </w:rPr>
        <w:t xml:space="preserve"> – </w:t>
      </w:r>
      <w:r w:rsidR="00153364">
        <w:rPr>
          <w:rFonts w:ascii="Cambria" w:hAnsi="Cambria" w:cstheme="minorHAnsi"/>
          <w:sz w:val="24"/>
          <w:szCs w:val="24"/>
        </w:rPr>
        <w:t>The Licensee</w:t>
      </w:r>
      <w:r w:rsidRPr="00AB3EFE">
        <w:rPr>
          <w:rFonts w:ascii="Cambria" w:hAnsi="Cambria" w:cstheme="minorHAnsi"/>
          <w:sz w:val="24"/>
          <w:szCs w:val="24"/>
        </w:rPr>
        <w:t xml:space="preserve"> ha</w:t>
      </w:r>
      <w:r w:rsidR="00153364">
        <w:rPr>
          <w:rFonts w:ascii="Cambria" w:hAnsi="Cambria" w:cstheme="minorHAnsi"/>
          <w:sz w:val="24"/>
          <w:szCs w:val="24"/>
        </w:rPr>
        <w:t>s</w:t>
      </w:r>
      <w:r w:rsidRPr="00AB3EFE">
        <w:rPr>
          <w:rFonts w:ascii="Cambria" w:hAnsi="Cambria" w:cstheme="minorHAnsi"/>
          <w:sz w:val="24"/>
          <w:szCs w:val="24"/>
        </w:rPr>
        <w:t xml:space="preserve"> good number of Business Associate workforce who could not avail opportunities of formal structured technical education. TPWODL, with the help of its partner, arranged to facilitate technical competency enhancement of its Business Associate workforce who is undergoing comprehensive theoretical and practical technical training which will help them become more competent technically. Along with the technical course, TPWODL is also providing training on Safety, Ethics and Customer Centricity to its Business Associate workforce to help them provide the highest quality services to its customers. This scheme is titled as </w:t>
      </w:r>
      <w:r w:rsidRPr="00AB3EFE">
        <w:rPr>
          <w:rFonts w:ascii="Cambria" w:hAnsi="Cambria" w:cstheme="minorHAnsi"/>
          <w:b/>
          <w:sz w:val="24"/>
          <w:szCs w:val="24"/>
        </w:rPr>
        <w:t>“Udaan”.</w:t>
      </w:r>
      <w:r w:rsidRPr="00AB3EFE">
        <w:rPr>
          <w:rFonts w:ascii="Cambria" w:hAnsi="Cambria" w:cstheme="minorHAnsi"/>
          <w:sz w:val="24"/>
          <w:szCs w:val="24"/>
        </w:rPr>
        <w:t xml:space="preserve"> Details have been given below:</w:t>
      </w:r>
    </w:p>
    <w:tbl>
      <w:tblPr>
        <w:tblW w:w="9346" w:type="dxa"/>
        <w:jc w:val="center"/>
        <w:tblLook w:val="0420" w:firstRow="1" w:lastRow="0" w:firstColumn="0" w:lastColumn="0" w:noHBand="0" w:noVBand="1"/>
      </w:tblPr>
      <w:tblGrid>
        <w:gridCol w:w="3623"/>
        <w:gridCol w:w="5723"/>
      </w:tblGrid>
      <w:tr w:rsidR="000E0C05" w:rsidRPr="00AB3EFE" w14:paraId="1BF02E25" w14:textId="77777777" w:rsidTr="004C0C09">
        <w:trPr>
          <w:trHeight w:val="281"/>
          <w:jc w:val="center"/>
        </w:trPr>
        <w:tc>
          <w:tcPr>
            <w:tcW w:w="9346" w:type="dxa"/>
            <w:gridSpan w:val="2"/>
            <w:tcBorders>
              <w:top w:val="single" w:sz="8" w:space="0" w:color="000000"/>
              <w:left w:val="single" w:sz="8" w:space="0" w:color="000000"/>
              <w:bottom w:val="single" w:sz="8" w:space="0" w:color="000000"/>
              <w:right w:val="single" w:sz="8" w:space="0" w:color="000000"/>
            </w:tcBorders>
            <w:shd w:val="clear" w:color="000000" w:fill="203764"/>
            <w:noWrap/>
            <w:vAlign w:val="center"/>
            <w:hideMark/>
          </w:tcPr>
          <w:p w14:paraId="15348C1F" w14:textId="77777777" w:rsidR="000E0C05" w:rsidRPr="00AB3EFE" w:rsidRDefault="000E0C05" w:rsidP="00C13235">
            <w:pPr>
              <w:jc w:val="center"/>
              <w:rPr>
                <w:rFonts w:ascii="Cambria" w:hAnsi="Cambria" w:cs="Calibri"/>
                <w:b/>
                <w:bCs/>
                <w:color w:val="FFFFFF"/>
                <w:lang w:eastAsia="en-IN"/>
              </w:rPr>
            </w:pPr>
            <w:r w:rsidRPr="00AB3EFE">
              <w:rPr>
                <w:rFonts w:ascii="Cambria" w:hAnsi="Cambria" w:cs="Calibri"/>
                <w:b/>
                <w:bCs/>
                <w:color w:val="FFFFFF"/>
                <w:lang w:eastAsia="en-IN"/>
              </w:rPr>
              <w:t>Implementation of UDAAN Scheme for the outsourced manpower at TPWODL</w:t>
            </w:r>
          </w:p>
        </w:tc>
      </w:tr>
      <w:tr w:rsidR="000E0C05" w:rsidRPr="00AB3EFE" w14:paraId="3C9D5973" w14:textId="77777777" w:rsidTr="004C0C09">
        <w:trPr>
          <w:trHeight w:val="281"/>
          <w:jc w:val="center"/>
        </w:trPr>
        <w:tc>
          <w:tcPr>
            <w:tcW w:w="3623" w:type="dxa"/>
            <w:tcBorders>
              <w:top w:val="nil"/>
              <w:left w:val="single" w:sz="8" w:space="0" w:color="000000"/>
              <w:bottom w:val="single" w:sz="8" w:space="0" w:color="000000"/>
              <w:right w:val="single" w:sz="8" w:space="0" w:color="000000"/>
            </w:tcBorders>
            <w:shd w:val="clear" w:color="auto" w:fill="auto"/>
            <w:noWrap/>
            <w:vAlign w:val="center"/>
            <w:hideMark/>
          </w:tcPr>
          <w:p w14:paraId="682713B6"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No. of Candidates </w:t>
            </w:r>
          </w:p>
        </w:tc>
        <w:tc>
          <w:tcPr>
            <w:tcW w:w="5723" w:type="dxa"/>
            <w:tcBorders>
              <w:top w:val="nil"/>
              <w:left w:val="nil"/>
              <w:bottom w:val="single" w:sz="8" w:space="0" w:color="000000"/>
              <w:right w:val="single" w:sz="8" w:space="0" w:color="000000"/>
            </w:tcBorders>
            <w:shd w:val="clear" w:color="auto" w:fill="auto"/>
            <w:noWrap/>
            <w:vAlign w:val="center"/>
            <w:hideMark/>
          </w:tcPr>
          <w:p w14:paraId="3E2C17E4" w14:textId="77777777" w:rsidR="000E0C05" w:rsidRPr="00AB3EFE" w:rsidRDefault="000E0C05" w:rsidP="00C13235">
            <w:pPr>
              <w:jc w:val="center"/>
              <w:rPr>
                <w:rFonts w:ascii="Cambria" w:hAnsi="Cambria" w:cs="Calibri"/>
                <w:b/>
                <w:bCs/>
                <w:color w:val="000000"/>
                <w:lang w:eastAsia="en-IN"/>
              </w:rPr>
            </w:pPr>
            <w:r w:rsidRPr="00AB3EFE">
              <w:rPr>
                <w:rFonts w:ascii="Cambria" w:hAnsi="Cambria" w:cs="Calibri"/>
                <w:b/>
                <w:bCs/>
                <w:color w:val="000000"/>
                <w:lang w:eastAsia="en-IN"/>
              </w:rPr>
              <w:t>575</w:t>
            </w:r>
          </w:p>
        </w:tc>
      </w:tr>
      <w:tr w:rsidR="000E0C05" w:rsidRPr="00AB3EFE" w14:paraId="4430B143" w14:textId="77777777" w:rsidTr="004C0C09">
        <w:trPr>
          <w:trHeight w:val="281"/>
          <w:jc w:val="center"/>
        </w:trPr>
        <w:tc>
          <w:tcPr>
            <w:tcW w:w="3623" w:type="dxa"/>
            <w:tcBorders>
              <w:top w:val="nil"/>
              <w:left w:val="single" w:sz="8" w:space="0" w:color="000000"/>
              <w:bottom w:val="single" w:sz="8" w:space="0" w:color="000000"/>
              <w:right w:val="single" w:sz="8" w:space="0" w:color="000000"/>
            </w:tcBorders>
            <w:shd w:val="clear" w:color="auto" w:fill="auto"/>
            <w:noWrap/>
            <w:vAlign w:val="center"/>
            <w:hideMark/>
          </w:tcPr>
          <w:p w14:paraId="7B7D5F86"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No. of Center for UDAAN Course </w:t>
            </w:r>
          </w:p>
        </w:tc>
        <w:tc>
          <w:tcPr>
            <w:tcW w:w="5723" w:type="dxa"/>
            <w:tcBorders>
              <w:top w:val="nil"/>
              <w:left w:val="nil"/>
              <w:bottom w:val="single" w:sz="8" w:space="0" w:color="000000"/>
              <w:right w:val="single" w:sz="8" w:space="0" w:color="000000"/>
            </w:tcBorders>
            <w:shd w:val="clear" w:color="auto" w:fill="auto"/>
            <w:noWrap/>
            <w:vAlign w:val="center"/>
            <w:hideMark/>
          </w:tcPr>
          <w:p w14:paraId="13C69437" w14:textId="77777777" w:rsidR="000E0C05" w:rsidRPr="00AB3EFE" w:rsidRDefault="000E0C05" w:rsidP="00C13235">
            <w:pPr>
              <w:jc w:val="center"/>
              <w:rPr>
                <w:rFonts w:ascii="Cambria" w:hAnsi="Cambria" w:cs="Calibri"/>
                <w:b/>
                <w:bCs/>
                <w:color w:val="000000"/>
                <w:lang w:eastAsia="en-IN"/>
              </w:rPr>
            </w:pPr>
            <w:r w:rsidRPr="00AB3EFE">
              <w:rPr>
                <w:rFonts w:ascii="Cambria" w:hAnsi="Cambria" w:cs="Calibri"/>
                <w:b/>
                <w:bCs/>
                <w:color w:val="000000"/>
                <w:lang w:eastAsia="en-IN"/>
              </w:rPr>
              <w:t>9</w:t>
            </w:r>
          </w:p>
        </w:tc>
      </w:tr>
      <w:tr w:rsidR="000E0C05" w:rsidRPr="00AB3EFE" w14:paraId="0BA1A389" w14:textId="77777777" w:rsidTr="004C0C09">
        <w:trPr>
          <w:trHeight w:val="281"/>
          <w:jc w:val="center"/>
        </w:trPr>
        <w:tc>
          <w:tcPr>
            <w:tcW w:w="3623" w:type="dxa"/>
            <w:tcBorders>
              <w:top w:val="nil"/>
              <w:left w:val="single" w:sz="8" w:space="0" w:color="000000"/>
              <w:bottom w:val="single" w:sz="8" w:space="0" w:color="000000"/>
              <w:right w:val="single" w:sz="8" w:space="0" w:color="000000"/>
            </w:tcBorders>
            <w:shd w:val="clear" w:color="auto" w:fill="auto"/>
            <w:noWrap/>
            <w:vAlign w:val="center"/>
            <w:hideMark/>
          </w:tcPr>
          <w:p w14:paraId="1B0D226C"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No. of Batches </w:t>
            </w:r>
          </w:p>
        </w:tc>
        <w:tc>
          <w:tcPr>
            <w:tcW w:w="5723" w:type="dxa"/>
            <w:tcBorders>
              <w:top w:val="nil"/>
              <w:left w:val="nil"/>
              <w:bottom w:val="single" w:sz="8" w:space="0" w:color="000000"/>
              <w:right w:val="single" w:sz="8" w:space="0" w:color="000000"/>
            </w:tcBorders>
            <w:shd w:val="clear" w:color="auto" w:fill="auto"/>
            <w:noWrap/>
            <w:vAlign w:val="center"/>
            <w:hideMark/>
          </w:tcPr>
          <w:p w14:paraId="61EE3CDC" w14:textId="77777777" w:rsidR="000E0C05" w:rsidRPr="00AB3EFE" w:rsidRDefault="000E0C05" w:rsidP="00C13235">
            <w:pPr>
              <w:jc w:val="center"/>
              <w:rPr>
                <w:rFonts w:ascii="Cambria" w:hAnsi="Cambria" w:cs="Calibri"/>
                <w:b/>
                <w:bCs/>
                <w:color w:val="000000"/>
                <w:lang w:eastAsia="en-IN"/>
              </w:rPr>
            </w:pPr>
            <w:r w:rsidRPr="00AB3EFE">
              <w:rPr>
                <w:rFonts w:ascii="Cambria" w:hAnsi="Cambria" w:cs="Calibri"/>
                <w:b/>
                <w:bCs/>
                <w:color w:val="000000"/>
                <w:lang w:eastAsia="en-IN"/>
              </w:rPr>
              <w:t>18</w:t>
            </w:r>
          </w:p>
        </w:tc>
      </w:tr>
      <w:tr w:rsidR="000E0C05" w:rsidRPr="00AB3EFE" w14:paraId="7D42C805" w14:textId="77777777" w:rsidTr="004C0C09">
        <w:trPr>
          <w:trHeight w:val="281"/>
          <w:jc w:val="center"/>
        </w:trPr>
        <w:tc>
          <w:tcPr>
            <w:tcW w:w="3623" w:type="dxa"/>
            <w:tcBorders>
              <w:top w:val="nil"/>
              <w:left w:val="single" w:sz="8" w:space="0" w:color="000000"/>
              <w:bottom w:val="single" w:sz="8" w:space="0" w:color="000000"/>
              <w:right w:val="single" w:sz="8" w:space="0" w:color="000000"/>
            </w:tcBorders>
            <w:shd w:val="clear" w:color="auto" w:fill="auto"/>
            <w:noWrap/>
            <w:vAlign w:val="center"/>
            <w:hideMark/>
          </w:tcPr>
          <w:p w14:paraId="530B698E"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UDAAN Inaugurated on</w:t>
            </w:r>
          </w:p>
        </w:tc>
        <w:tc>
          <w:tcPr>
            <w:tcW w:w="5723" w:type="dxa"/>
            <w:tcBorders>
              <w:top w:val="nil"/>
              <w:left w:val="nil"/>
              <w:bottom w:val="single" w:sz="8" w:space="0" w:color="000000"/>
              <w:right w:val="single" w:sz="8" w:space="0" w:color="000000"/>
            </w:tcBorders>
            <w:shd w:val="clear" w:color="auto" w:fill="auto"/>
            <w:noWrap/>
            <w:vAlign w:val="center"/>
            <w:hideMark/>
          </w:tcPr>
          <w:p w14:paraId="77DD3B8F" w14:textId="77777777" w:rsidR="000E0C05" w:rsidRPr="00AB3EFE" w:rsidRDefault="000E0C05" w:rsidP="00C13235">
            <w:pPr>
              <w:jc w:val="center"/>
              <w:rPr>
                <w:rFonts w:ascii="Cambria" w:hAnsi="Cambria" w:cs="Calibri"/>
                <w:b/>
                <w:bCs/>
                <w:color w:val="000000"/>
                <w:lang w:eastAsia="en-IN"/>
              </w:rPr>
            </w:pPr>
            <w:r w:rsidRPr="00AB3EFE">
              <w:rPr>
                <w:rFonts w:ascii="Cambria" w:hAnsi="Cambria" w:cs="Calibri"/>
                <w:b/>
                <w:bCs/>
                <w:color w:val="000000"/>
                <w:lang w:eastAsia="en-IN"/>
              </w:rPr>
              <w:t>27-07-2022</w:t>
            </w:r>
          </w:p>
        </w:tc>
      </w:tr>
    </w:tbl>
    <w:p w14:paraId="06005763" w14:textId="77777777" w:rsidR="000E0C05" w:rsidRPr="00AB3EFE" w:rsidRDefault="000E0C05" w:rsidP="000E0C05">
      <w:pPr>
        <w:ind w:left="1080"/>
        <w:jc w:val="both"/>
        <w:rPr>
          <w:rFonts w:ascii="Cambria" w:hAnsi="Cambria" w:cstheme="minorHAnsi"/>
        </w:rPr>
      </w:pPr>
    </w:p>
    <w:p w14:paraId="56253646" w14:textId="66DBB605" w:rsidR="000E0C05" w:rsidRPr="004C0C09" w:rsidRDefault="000E0C05" w:rsidP="004C0C09">
      <w:pPr>
        <w:ind w:firstLine="360"/>
        <w:jc w:val="both"/>
        <w:rPr>
          <w:rFonts w:ascii="Cambria" w:hAnsi="Cambria" w:cstheme="minorHAnsi"/>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C09">
        <w:rPr>
          <w:rFonts w:ascii="Cambria" w:hAnsi="Cambria" w:cstheme="minorHAnsi"/>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LEARNING &amp; DEVELOPMENT:</w:t>
      </w:r>
    </w:p>
    <w:p w14:paraId="74F46BD4" w14:textId="77777777" w:rsidR="004C0C09" w:rsidRDefault="004C0C09" w:rsidP="0046773A">
      <w:pPr>
        <w:ind w:left="360"/>
        <w:jc w:val="both"/>
        <w:rPr>
          <w:rFonts w:ascii="Cambria" w:hAnsi="Cambria" w:cstheme="minorHAnsi"/>
        </w:rPr>
      </w:pPr>
    </w:p>
    <w:p w14:paraId="6C9FF5F1" w14:textId="03047BFD" w:rsidR="000E0C05" w:rsidRPr="00AB3EFE" w:rsidRDefault="000E0C05" w:rsidP="00471201">
      <w:pPr>
        <w:spacing w:line="360" w:lineRule="auto"/>
        <w:jc w:val="both"/>
        <w:rPr>
          <w:rFonts w:ascii="Cambria" w:hAnsi="Cambria" w:cstheme="minorHAnsi"/>
        </w:rPr>
      </w:pPr>
      <w:r w:rsidRPr="00AB3EFE">
        <w:rPr>
          <w:rFonts w:ascii="Cambria" w:hAnsi="Cambria" w:cstheme="minorHAnsi"/>
        </w:rPr>
        <w:t xml:space="preserve">Today’s ever-changing technologies call for upskilling on a regular basis, and training and development programs provide that opportunity. At the time of inception of TPWODL, we learned that learning and development of employees in the Company (technical or behavioral) was negligible and many of us never attended any training program since joining. Immediately several Learning &amp; Development interventions have been started to enhance technological and leadership capabilities to further take care of the career aspirations of our employees and to build a performance driven culture within the organization, for example: </w:t>
      </w:r>
    </w:p>
    <w:p w14:paraId="4FAB0893" w14:textId="076D88F6" w:rsidR="000E0C05" w:rsidRPr="00AB3EFE" w:rsidRDefault="000E0C05">
      <w:pPr>
        <w:pStyle w:val="ListParagraph"/>
        <w:numPr>
          <w:ilvl w:val="0"/>
          <w:numId w:val="41"/>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Good number of employees have been sent to TPDDL and Mumbai, for experiential and learning tour to interact and learn various </w:t>
      </w:r>
      <w:r w:rsidR="00444274">
        <w:rPr>
          <w:rFonts w:ascii="Cambria" w:hAnsi="Cambria" w:cstheme="minorHAnsi"/>
          <w:sz w:val="24"/>
          <w:szCs w:val="24"/>
        </w:rPr>
        <w:t>best</w:t>
      </w:r>
      <w:r w:rsidRPr="00AB3EFE">
        <w:rPr>
          <w:rFonts w:ascii="Cambria" w:hAnsi="Cambria" w:cstheme="minorHAnsi"/>
          <w:sz w:val="24"/>
          <w:szCs w:val="24"/>
        </w:rPr>
        <w:t xml:space="preserve"> practices </w:t>
      </w:r>
      <w:r w:rsidR="00444274">
        <w:rPr>
          <w:rFonts w:ascii="Cambria" w:hAnsi="Cambria" w:cstheme="minorHAnsi"/>
          <w:sz w:val="24"/>
          <w:szCs w:val="24"/>
        </w:rPr>
        <w:t xml:space="preserve">inculcated by </w:t>
      </w:r>
      <w:r w:rsidRPr="00AB3EFE">
        <w:rPr>
          <w:rFonts w:ascii="Cambria" w:hAnsi="Cambria" w:cstheme="minorHAnsi"/>
          <w:sz w:val="24"/>
          <w:szCs w:val="24"/>
        </w:rPr>
        <w:t xml:space="preserve">them </w:t>
      </w:r>
      <w:r w:rsidR="00444274">
        <w:rPr>
          <w:rFonts w:ascii="Cambria" w:hAnsi="Cambria" w:cstheme="minorHAnsi"/>
          <w:sz w:val="24"/>
          <w:szCs w:val="24"/>
        </w:rPr>
        <w:t xml:space="preserve">over the years </w:t>
      </w:r>
      <w:r w:rsidRPr="00AB3EFE">
        <w:rPr>
          <w:rFonts w:ascii="Cambria" w:hAnsi="Cambria" w:cstheme="minorHAnsi"/>
          <w:sz w:val="24"/>
          <w:szCs w:val="24"/>
        </w:rPr>
        <w:t xml:space="preserve">and implement the same in TPWODL. </w:t>
      </w:r>
    </w:p>
    <w:p w14:paraId="6F74CA23" w14:textId="77777777" w:rsidR="000E0C05" w:rsidRPr="00AB3EFE" w:rsidRDefault="000E0C05">
      <w:pPr>
        <w:pStyle w:val="ListParagraph"/>
        <w:numPr>
          <w:ilvl w:val="0"/>
          <w:numId w:val="41"/>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Residential </w:t>
      </w:r>
      <w:r w:rsidRPr="00AB3EFE">
        <w:rPr>
          <w:rFonts w:ascii="Cambria" w:hAnsi="Cambria" w:cstheme="minorHAnsi"/>
          <w:b/>
          <w:sz w:val="24"/>
          <w:szCs w:val="24"/>
        </w:rPr>
        <w:t>Executive Development Program (EDP)</w:t>
      </w:r>
      <w:r w:rsidRPr="00AB3EFE">
        <w:rPr>
          <w:rFonts w:ascii="Cambria" w:hAnsi="Cambria" w:cstheme="minorHAnsi"/>
          <w:sz w:val="24"/>
          <w:szCs w:val="24"/>
        </w:rPr>
        <w:t xml:space="preserve">, has been done in association with two most reputed institutes of Odisha viz. </w:t>
      </w:r>
      <w:r w:rsidRPr="00AB3EFE">
        <w:rPr>
          <w:rFonts w:ascii="Cambria" w:hAnsi="Cambria" w:cstheme="minorHAnsi"/>
          <w:b/>
          <w:sz w:val="24"/>
          <w:szCs w:val="24"/>
        </w:rPr>
        <w:t>IIM Sambalpur</w:t>
      </w:r>
      <w:r w:rsidRPr="00AB3EFE">
        <w:rPr>
          <w:rFonts w:ascii="Cambria" w:hAnsi="Cambria" w:cstheme="minorHAnsi"/>
          <w:sz w:val="24"/>
          <w:szCs w:val="24"/>
        </w:rPr>
        <w:t xml:space="preserve"> and </w:t>
      </w:r>
      <w:r w:rsidRPr="00AB3EFE">
        <w:rPr>
          <w:rFonts w:ascii="Cambria" w:hAnsi="Cambria" w:cstheme="minorHAnsi"/>
          <w:b/>
          <w:sz w:val="24"/>
          <w:szCs w:val="24"/>
        </w:rPr>
        <w:t xml:space="preserve">XIM, </w:t>
      </w:r>
      <w:r w:rsidRPr="00AB3EFE">
        <w:rPr>
          <w:rFonts w:ascii="Cambria" w:hAnsi="Cambria" w:cstheme="minorHAnsi"/>
          <w:b/>
          <w:sz w:val="24"/>
          <w:szCs w:val="24"/>
        </w:rPr>
        <w:lastRenderedPageBreak/>
        <w:t>University, Bhubaneswar</w:t>
      </w:r>
      <w:r w:rsidRPr="00AB3EFE">
        <w:rPr>
          <w:rFonts w:ascii="Cambria" w:hAnsi="Cambria" w:cstheme="minorHAnsi"/>
          <w:sz w:val="24"/>
          <w:szCs w:val="24"/>
        </w:rPr>
        <w:t xml:space="preserve">, which were organized for middle and junior management executives to prepare them for higher responsibilities. Total </w:t>
      </w:r>
      <w:r w:rsidRPr="00AB3EFE">
        <w:rPr>
          <w:rFonts w:ascii="Cambria" w:hAnsi="Cambria" w:cstheme="minorHAnsi"/>
          <w:b/>
          <w:sz w:val="24"/>
          <w:szCs w:val="24"/>
        </w:rPr>
        <w:t>43 participants</w:t>
      </w:r>
      <w:r w:rsidRPr="00AB3EFE">
        <w:rPr>
          <w:rFonts w:ascii="Cambria" w:hAnsi="Cambria" w:cstheme="minorHAnsi"/>
          <w:sz w:val="24"/>
          <w:szCs w:val="24"/>
        </w:rPr>
        <w:t xml:space="preserve"> have undergone this program and following </w:t>
      </w:r>
      <w:r w:rsidRPr="00AB3EFE">
        <w:rPr>
          <w:rFonts w:ascii="Cambria" w:hAnsi="Cambria" w:cstheme="minorHAnsi"/>
          <w:b/>
          <w:sz w:val="24"/>
          <w:szCs w:val="24"/>
        </w:rPr>
        <w:t>Break Through Projects</w:t>
      </w:r>
      <w:r w:rsidRPr="00AB3EFE">
        <w:rPr>
          <w:rFonts w:ascii="Cambria" w:hAnsi="Cambria" w:cstheme="minorHAnsi"/>
          <w:sz w:val="24"/>
          <w:szCs w:val="24"/>
        </w:rPr>
        <w:t xml:space="preserve"> were conceptualized in those executive development program:</w:t>
      </w:r>
    </w:p>
    <w:p w14:paraId="6E7B9FA4" w14:textId="77777777" w:rsidR="000E0C05" w:rsidRPr="00AB3EFE" w:rsidRDefault="000E0C05" w:rsidP="000E0C05">
      <w:pPr>
        <w:pStyle w:val="ListParagraph"/>
        <w:spacing w:line="240" w:lineRule="auto"/>
        <w:jc w:val="both"/>
        <w:rPr>
          <w:rFonts w:ascii="Cambria" w:hAnsi="Cambria" w:cstheme="minorHAnsi"/>
          <w:sz w:val="24"/>
          <w:szCs w:val="24"/>
        </w:rPr>
      </w:pPr>
    </w:p>
    <w:p w14:paraId="17A84B65" w14:textId="77777777"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Improvement of quality work to reduce the DTR/ PTR failure rate by using digitalization techniques/ Industry 5.0</w:t>
      </w:r>
    </w:p>
    <w:p w14:paraId="2E611C10" w14:textId="77777777"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Improvement of accuracy of LT – single phase billing</w:t>
      </w:r>
    </w:p>
    <w:p w14:paraId="5E7E5865" w14:textId="77777777"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Mapping the electrical assets and consumers with GIS &amp; SAP integration</w:t>
      </w:r>
    </w:p>
    <w:p w14:paraId="3011F894" w14:textId="77777777"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Reduction of downtime of high revenue feeders through operational excellence</w:t>
      </w:r>
    </w:p>
    <w:p w14:paraId="3C7A1018" w14:textId="77777777"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Paperless Billing: Consumer as a Friend (Non-SBM Consumer)</w:t>
      </w:r>
    </w:p>
    <w:p w14:paraId="31C849C1" w14:textId="77777777"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Real-time Seal Management System</w:t>
      </w:r>
    </w:p>
    <w:p w14:paraId="6BC22D34" w14:textId="77777777"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Evaluation of Scrap Materials, segregation &amp; Placement</w:t>
      </w:r>
    </w:p>
    <w:p w14:paraId="134D17A8" w14:textId="77777777"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 xml:space="preserve">Sanitization of Consumer Database: Process Development </w:t>
      </w:r>
    </w:p>
    <w:p w14:paraId="0F9153F0" w14:textId="77777777" w:rsidR="000E0C05" w:rsidRPr="00AB3EFE" w:rsidRDefault="000E0C05" w:rsidP="000E0C05">
      <w:pPr>
        <w:pStyle w:val="ListParagraph"/>
        <w:spacing w:line="240" w:lineRule="auto"/>
        <w:ind w:left="1440"/>
        <w:jc w:val="both"/>
        <w:rPr>
          <w:rFonts w:ascii="Cambria" w:hAnsi="Cambria" w:cstheme="minorHAnsi"/>
          <w:sz w:val="24"/>
          <w:szCs w:val="24"/>
        </w:rPr>
      </w:pPr>
    </w:p>
    <w:p w14:paraId="554DD1BD" w14:textId="77777777" w:rsidR="000E0C05" w:rsidRPr="00AB3EFE" w:rsidRDefault="000E0C05">
      <w:pPr>
        <w:pStyle w:val="ListParagraph"/>
        <w:numPr>
          <w:ilvl w:val="0"/>
          <w:numId w:val="42"/>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We have also completed residential </w:t>
      </w:r>
      <w:r w:rsidRPr="00AB3EFE">
        <w:rPr>
          <w:rFonts w:ascii="Cambria" w:hAnsi="Cambria" w:cstheme="minorHAnsi"/>
          <w:b/>
          <w:sz w:val="24"/>
          <w:szCs w:val="24"/>
        </w:rPr>
        <w:t>“Management Development Program”</w:t>
      </w:r>
      <w:r w:rsidRPr="00AB3EFE">
        <w:rPr>
          <w:rFonts w:ascii="Cambria" w:hAnsi="Cambria" w:cstheme="minorHAnsi"/>
          <w:sz w:val="24"/>
          <w:szCs w:val="24"/>
        </w:rPr>
        <w:t xml:space="preserve"> for middle management in association with </w:t>
      </w:r>
      <w:r w:rsidRPr="00AB3EFE">
        <w:rPr>
          <w:rFonts w:ascii="Cambria" w:hAnsi="Cambria" w:cstheme="minorHAnsi"/>
          <w:b/>
          <w:sz w:val="24"/>
          <w:szCs w:val="24"/>
        </w:rPr>
        <w:t>XIM University Bhubaneswar</w:t>
      </w:r>
      <w:r w:rsidRPr="00AB3EFE">
        <w:rPr>
          <w:rFonts w:ascii="Cambria" w:hAnsi="Cambria" w:cstheme="minorHAnsi"/>
          <w:sz w:val="24"/>
          <w:szCs w:val="24"/>
        </w:rPr>
        <w:t>. This program was attended by 35 promising employees.</w:t>
      </w:r>
    </w:p>
    <w:p w14:paraId="2574184D" w14:textId="77777777" w:rsidR="000E0C05" w:rsidRPr="00AB3EFE" w:rsidRDefault="000E0C05">
      <w:pPr>
        <w:pStyle w:val="ListParagraph"/>
        <w:numPr>
          <w:ilvl w:val="0"/>
          <w:numId w:val="42"/>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Executives are being nominated for various seminars in electricity distribution business, like CBIP, IEEMA, REC, NPTI, Indian Chamber of Commerce etc. for exposures and benchmarking world class practices. </w:t>
      </w:r>
    </w:p>
    <w:p w14:paraId="71D5173D" w14:textId="102BFFE4" w:rsidR="000E0C05" w:rsidRPr="00AB3EFE" w:rsidRDefault="000E0C05">
      <w:pPr>
        <w:pStyle w:val="ListParagraph"/>
        <w:numPr>
          <w:ilvl w:val="0"/>
          <w:numId w:val="42"/>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Various technical and behavioral training programs are also being organized for individual development and growth.</w:t>
      </w:r>
    </w:p>
    <w:p w14:paraId="16E97420" w14:textId="77777777" w:rsidR="000E0C05" w:rsidRPr="00AB3EFE" w:rsidRDefault="000E0C05">
      <w:pPr>
        <w:pStyle w:val="ListParagraph"/>
        <w:numPr>
          <w:ilvl w:val="0"/>
          <w:numId w:val="42"/>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Quarterly Training Calendar is launched in Dec’21.</w:t>
      </w:r>
    </w:p>
    <w:p w14:paraId="1518B7EF" w14:textId="77777777" w:rsidR="000E0C05" w:rsidRPr="00AB3EFE" w:rsidRDefault="000E0C05" w:rsidP="000E0C05">
      <w:pPr>
        <w:jc w:val="both"/>
        <w:rPr>
          <w:rFonts w:ascii="Cambria" w:hAnsi="Cambria" w:cstheme="minorHAnsi"/>
        </w:rPr>
      </w:pPr>
    </w:p>
    <w:p w14:paraId="70550A29" w14:textId="77777777" w:rsidR="000E0C05" w:rsidRPr="00AB3EFE" w:rsidRDefault="000E0C05" w:rsidP="000E0C05">
      <w:pPr>
        <w:jc w:val="both"/>
        <w:rPr>
          <w:rFonts w:ascii="Cambria" w:hAnsi="Cambria" w:cstheme="minorHAnsi"/>
        </w:rPr>
      </w:pPr>
      <w:r w:rsidRPr="00AB3EFE">
        <w:rPr>
          <w:rFonts w:ascii="Cambria" w:hAnsi="Cambria" w:cstheme="minorHAnsi"/>
        </w:rPr>
        <w:t>Snapshot of training programs conducted so far to upgrade the skills and competency of employees has been given below:</w:t>
      </w:r>
    </w:p>
    <w:tbl>
      <w:tblPr>
        <w:tblW w:w="4720" w:type="dxa"/>
        <w:jc w:val="center"/>
        <w:tblLook w:val="04A0" w:firstRow="1" w:lastRow="0" w:firstColumn="1" w:lastColumn="0" w:noHBand="0" w:noVBand="1"/>
      </w:tblPr>
      <w:tblGrid>
        <w:gridCol w:w="2830"/>
        <w:gridCol w:w="1890"/>
      </w:tblGrid>
      <w:tr w:rsidR="000E0C05" w:rsidRPr="00AB3EFE" w14:paraId="55FDAD60" w14:textId="77777777" w:rsidTr="007A2B5A">
        <w:trPr>
          <w:trHeight w:val="290"/>
          <w:tblHeader/>
          <w:jc w:val="center"/>
        </w:trPr>
        <w:tc>
          <w:tcPr>
            <w:tcW w:w="2830" w:type="dxa"/>
            <w:tcBorders>
              <w:top w:val="single" w:sz="4" w:space="0" w:color="auto"/>
              <w:left w:val="single" w:sz="4" w:space="0" w:color="auto"/>
              <w:bottom w:val="single" w:sz="4" w:space="0" w:color="auto"/>
              <w:right w:val="single" w:sz="4" w:space="0" w:color="auto"/>
            </w:tcBorders>
            <w:shd w:val="clear" w:color="000000" w:fill="203764"/>
            <w:noWrap/>
            <w:vAlign w:val="bottom"/>
            <w:hideMark/>
          </w:tcPr>
          <w:p w14:paraId="0973CBE5" w14:textId="77777777" w:rsidR="000E0C05" w:rsidRPr="00AB3EFE" w:rsidRDefault="000E0C05" w:rsidP="00C13235">
            <w:pPr>
              <w:rPr>
                <w:rFonts w:ascii="Cambria" w:hAnsi="Cambria" w:cs="Calibri"/>
                <w:color w:val="FFFFFF"/>
                <w:lang w:eastAsia="en-IN"/>
              </w:rPr>
            </w:pPr>
            <w:r w:rsidRPr="00AB3EFE">
              <w:rPr>
                <w:rFonts w:ascii="Cambria" w:hAnsi="Cambria" w:cs="Calibri"/>
                <w:color w:val="FFFFFF"/>
                <w:lang w:eastAsia="en-IN"/>
              </w:rPr>
              <w:t>Training Category</w:t>
            </w:r>
          </w:p>
        </w:tc>
        <w:tc>
          <w:tcPr>
            <w:tcW w:w="1890" w:type="dxa"/>
            <w:tcBorders>
              <w:top w:val="single" w:sz="4" w:space="0" w:color="auto"/>
              <w:left w:val="nil"/>
              <w:bottom w:val="single" w:sz="4" w:space="0" w:color="auto"/>
              <w:right w:val="single" w:sz="4" w:space="0" w:color="auto"/>
            </w:tcBorders>
            <w:shd w:val="clear" w:color="000000" w:fill="203764"/>
            <w:noWrap/>
            <w:vAlign w:val="bottom"/>
            <w:hideMark/>
          </w:tcPr>
          <w:p w14:paraId="3A61D38D" w14:textId="77777777" w:rsidR="000E0C05" w:rsidRPr="00AB3EFE" w:rsidRDefault="000E0C05" w:rsidP="00C13235">
            <w:pPr>
              <w:jc w:val="center"/>
              <w:rPr>
                <w:rFonts w:ascii="Cambria" w:hAnsi="Cambria" w:cs="Calibri"/>
                <w:color w:val="FFFFFF"/>
                <w:lang w:eastAsia="en-IN"/>
              </w:rPr>
            </w:pPr>
            <w:r w:rsidRPr="00AB3EFE">
              <w:rPr>
                <w:rFonts w:ascii="Cambria" w:hAnsi="Cambria" w:cs="Calibri"/>
                <w:color w:val="FFFFFF"/>
                <w:lang w:eastAsia="en-IN"/>
              </w:rPr>
              <w:t>No of Batches</w:t>
            </w:r>
          </w:p>
        </w:tc>
      </w:tr>
      <w:tr w:rsidR="000E0C05" w:rsidRPr="00AB3EFE" w14:paraId="6FF13487" w14:textId="77777777" w:rsidTr="00C13235">
        <w:trPr>
          <w:trHeight w:val="290"/>
          <w:jc w:val="center"/>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14:paraId="7FF11DF4"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Safety</w:t>
            </w:r>
          </w:p>
        </w:tc>
        <w:tc>
          <w:tcPr>
            <w:tcW w:w="1890" w:type="dxa"/>
            <w:tcBorders>
              <w:top w:val="nil"/>
              <w:left w:val="nil"/>
              <w:bottom w:val="single" w:sz="4" w:space="0" w:color="auto"/>
              <w:right w:val="single" w:sz="4" w:space="0" w:color="auto"/>
            </w:tcBorders>
            <w:shd w:val="clear" w:color="auto" w:fill="auto"/>
            <w:noWrap/>
            <w:vAlign w:val="bottom"/>
            <w:hideMark/>
          </w:tcPr>
          <w:p w14:paraId="601710ED" w14:textId="77777777" w:rsidR="000E0C05" w:rsidRPr="00AB3EFE" w:rsidRDefault="000E0C05" w:rsidP="00C13235">
            <w:pPr>
              <w:jc w:val="center"/>
              <w:rPr>
                <w:rFonts w:ascii="Cambria" w:hAnsi="Cambria" w:cs="Calibri"/>
                <w:color w:val="000000"/>
                <w:lang w:eastAsia="en-IN"/>
              </w:rPr>
            </w:pPr>
            <w:r w:rsidRPr="00AB3EFE">
              <w:rPr>
                <w:rFonts w:ascii="Cambria" w:hAnsi="Cambria" w:cs="Calibri"/>
                <w:color w:val="000000"/>
                <w:lang w:eastAsia="en-IN"/>
              </w:rPr>
              <w:t>34</w:t>
            </w:r>
          </w:p>
        </w:tc>
      </w:tr>
      <w:tr w:rsidR="000E0C05" w:rsidRPr="00AB3EFE" w14:paraId="30D7F2E0" w14:textId="77777777" w:rsidTr="00C13235">
        <w:trPr>
          <w:trHeight w:val="290"/>
          <w:jc w:val="center"/>
        </w:trPr>
        <w:tc>
          <w:tcPr>
            <w:tcW w:w="2830" w:type="dxa"/>
            <w:tcBorders>
              <w:top w:val="nil"/>
              <w:left w:val="single" w:sz="4" w:space="0" w:color="auto"/>
              <w:bottom w:val="single" w:sz="4" w:space="0" w:color="auto"/>
              <w:right w:val="single" w:sz="4" w:space="0" w:color="auto"/>
            </w:tcBorders>
            <w:shd w:val="clear" w:color="auto" w:fill="auto"/>
            <w:noWrap/>
            <w:vAlign w:val="bottom"/>
          </w:tcPr>
          <w:p w14:paraId="1379167B"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Induction</w:t>
            </w:r>
          </w:p>
        </w:tc>
        <w:tc>
          <w:tcPr>
            <w:tcW w:w="1890" w:type="dxa"/>
            <w:tcBorders>
              <w:top w:val="nil"/>
              <w:left w:val="nil"/>
              <w:bottom w:val="single" w:sz="4" w:space="0" w:color="auto"/>
              <w:right w:val="single" w:sz="4" w:space="0" w:color="auto"/>
            </w:tcBorders>
            <w:shd w:val="clear" w:color="auto" w:fill="auto"/>
            <w:noWrap/>
            <w:vAlign w:val="bottom"/>
          </w:tcPr>
          <w:p w14:paraId="276034D7" w14:textId="77777777" w:rsidR="000E0C05" w:rsidRPr="00AB3EFE" w:rsidRDefault="000E0C05" w:rsidP="00C13235">
            <w:pPr>
              <w:jc w:val="center"/>
              <w:rPr>
                <w:rFonts w:ascii="Cambria" w:hAnsi="Cambria" w:cs="Calibri"/>
                <w:color w:val="000000"/>
                <w:lang w:eastAsia="en-IN"/>
              </w:rPr>
            </w:pPr>
            <w:r w:rsidRPr="00AB3EFE">
              <w:rPr>
                <w:rFonts w:ascii="Cambria" w:hAnsi="Cambria" w:cs="Calibri"/>
                <w:color w:val="000000"/>
                <w:lang w:eastAsia="en-IN"/>
              </w:rPr>
              <w:t>12</w:t>
            </w:r>
          </w:p>
        </w:tc>
      </w:tr>
      <w:tr w:rsidR="000E0C05" w:rsidRPr="00AB3EFE" w14:paraId="09C74104" w14:textId="77777777" w:rsidTr="00C13235">
        <w:trPr>
          <w:trHeight w:val="290"/>
          <w:jc w:val="center"/>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14:paraId="678D3BE3"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Technical</w:t>
            </w:r>
          </w:p>
        </w:tc>
        <w:tc>
          <w:tcPr>
            <w:tcW w:w="1890" w:type="dxa"/>
            <w:tcBorders>
              <w:top w:val="nil"/>
              <w:left w:val="nil"/>
              <w:bottom w:val="single" w:sz="4" w:space="0" w:color="auto"/>
              <w:right w:val="single" w:sz="4" w:space="0" w:color="auto"/>
            </w:tcBorders>
            <w:shd w:val="clear" w:color="auto" w:fill="auto"/>
            <w:noWrap/>
            <w:vAlign w:val="bottom"/>
            <w:hideMark/>
          </w:tcPr>
          <w:p w14:paraId="303F5C5E" w14:textId="77777777" w:rsidR="000E0C05" w:rsidRPr="00AB3EFE" w:rsidRDefault="000E0C05" w:rsidP="00C13235">
            <w:pPr>
              <w:jc w:val="center"/>
              <w:rPr>
                <w:rFonts w:ascii="Cambria" w:hAnsi="Cambria" w:cs="Calibri"/>
                <w:color w:val="000000"/>
                <w:lang w:eastAsia="en-IN"/>
              </w:rPr>
            </w:pPr>
            <w:r w:rsidRPr="00AB3EFE">
              <w:rPr>
                <w:rFonts w:ascii="Cambria" w:hAnsi="Cambria" w:cs="Calibri"/>
                <w:color w:val="000000"/>
                <w:lang w:eastAsia="en-IN"/>
              </w:rPr>
              <w:t>87</w:t>
            </w:r>
          </w:p>
        </w:tc>
      </w:tr>
      <w:tr w:rsidR="000E0C05" w:rsidRPr="00AB3EFE" w14:paraId="5125E68B" w14:textId="77777777" w:rsidTr="00C13235">
        <w:trPr>
          <w:trHeight w:val="290"/>
          <w:jc w:val="center"/>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14:paraId="3C15F924" w14:textId="5E154830"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Behavioral </w:t>
            </w:r>
          </w:p>
        </w:tc>
        <w:tc>
          <w:tcPr>
            <w:tcW w:w="1890" w:type="dxa"/>
            <w:tcBorders>
              <w:top w:val="nil"/>
              <w:left w:val="nil"/>
              <w:bottom w:val="single" w:sz="4" w:space="0" w:color="auto"/>
              <w:right w:val="single" w:sz="4" w:space="0" w:color="auto"/>
            </w:tcBorders>
            <w:shd w:val="clear" w:color="auto" w:fill="auto"/>
            <w:noWrap/>
            <w:vAlign w:val="bottom"/>
            <w:hideMark/>
          </w:tcPr>
          <w:p w14:paraId="3203A6E1" w14:textId="77777777" w:rsidR="000E0C05" w:rsidRPr="00AB3EFE" w:rsidRDefault="000E0C05" w:rsidP="00C13235">
            <w:pPr>
              <w:jc w:val="center"/>
              <w:rPr>
                <w:rFonts w:ascii="Cambria" w:hAnsi="Cambria" w:cs="Calibri"/>
                <w:color w:val="000000"/>
                <w:lang w:eastAsia="en-IN"/>
              </w:rPr>
            </w:pPr>
            <w:r w:rsidRPr="00AB3EFE">
              <w:rPr>
                <w:rFonts w:ascii="Cambria" w:hAnsi="Cambria" w:cs="Calibri"/>
                <w:color w:val="000000"/>
                <w:lang w:eastAsia="en-IN"/>
              </w:rPr>
              <w:t>31</w:t>
            </w:r>
          </w:p>
        </w:tc>
      </w:tr>
      <w:tr w:rsidR="000E0C05" w:rsidRPr="00AB3EFE" w14:paraId="6C4B5C58" w14:textId="77777777" w:rsidTr="00C13235">
        <w:trPr>
          <w:trHeight w:val="290"/>
          <w:jc w:val="center"/>
        </w:trPr>
        <w:tc>
          <w:tcPr>
            <w:tcW w:w="2830" w:type="dxa"/>
            <w:tcBorders>
              <w:top w:val="nil"/>
              <w:left w:val="single" w:sz="4" w:space="0" w:color="auto"/>
              <w:bottom w:val="single" w:sz="4" w:space="0" w:color="auto"/>
              <w:right w:val="single" w:sz="4" w:space="0" w:color="auto"/>
            </w:tcBorders>
            <w:shd w:val="clear" w:color="000000" w:fill="203764"/>
            <w:noWrap/>
            <w:vAlign w:val="bottom"/>
            <w:hideMark/>
          </w:tcPr>
          <w:p w14:paraId="360A5669" w14:textId="77777777" w:rsidR="000E0C05" w:rsidRPr="00AB3EFE" w:rsidRDefault="000E0C05" w:rsidP="00C13235">
            <w:pPr>
              <w:rPr>
                <w:rFonts w:ascii="Cambria" w:hAnsi="Cambria" w:cs="Calibri"/>
                <w:color w:val="FFFFFF"/>
                <w:lang w:eastAsia="en-IN"/>
              </w:rPr>
            </w:pPr>
            <w:r w:rsidRPr="00AB3EFE">
              <w:rPr>
                <w:rFonts w:ascii="Cambria" w:hAnsi="Cambria" w:cs="Calibri"/>
                <w:color w:val="FFFFFF"/>
                <w:lang w:eastAsia="en-IN"/>
              </w:rPr>
              <w:t>Grand Total</w:t>
            </w:r>
          </w:p>
        </w:tc>
        <w:tc>
          <w:tcPr>
            <w:tcW w:w="1890" w:type="dxa"/>
            <w:tcBorders>
              <w:top w:val="nil"/>
              <w:left w:val="nil"/>
              <w:bottom w:val="single" w:sz="4" w:space="0" w:color="auto"/>
              <w:right w:val="single" w:sz="4" w:space="0" w:color="auto"/>
            </w:tcBorders>
            <w:shd w:val="clear" w:color="000000" w:fill="203764"/>
            <w:noWrap/>
            <w:vAlign w:val="bottom"/>
            <w:hideMark/>
          </w:tcPr>
          <w:p w14:paraId="45A1D3E9" w14:textId="77777777" w:rsidR="000E0C05" w:rsidRPr="00AB3EFE" w:rsidRDefault="000E0C05" w:rsidP="00C13235">
            <w:pPr>
              <w:jc w:val="center"/>
              <w:rPr>
                <w:rFonts w:ascii="Cambria" w:hAnsi="Cambria" w:cs="Calibri"/>
                <w:color w:val="FFFFFF"/>
                <w:lang w:eastAsia="en-IN"/>
              </w:rPr>
            </w:pPr>
            <w:r w:rsidRPr="00AB3EFE">
              <w:rPr>
                <w:rFonts w:ascii="Cambria" w:hAnsi="Cambria" w:cs="Calibri"/>
                <w:color w:val="FFFFFF"/>
                <w:lang w:eastAsia="en-IN"/>
              </w:rPr>
              <w:t>164</w:t>
            </w:r>
          </w:p>
        </w:tc>
      </w:tr>
    </w:tbl>
    <w:p w14:paraId="22229FD8" w14:textId="77777777" w:rsidR="000E0C05" w:rsidRPr="00AB3EFE" w:rsidRDefault="000E0C05" w:rsidP="000E0C05">
      <w:pPr>
        <w:jc w:val="both"/>
        <w:rPr>
          <w:rFonts w:ascii="Cambria" w:hAnsi="Cambria" w:cstheme="minorHAnsi"/>
        </w:rPr>
      </w:pPr>
    </w:p>
    <w:p w14:paraId="255AEF52" w14:textId="1BD40397" w:rsidR="000E0C05" w:rsidRPr="00AB3EFE" w:rsidRDefault="000E0C05" w:rsidP="004C0C09">
      <w:pPr>
        <w:spacing w:line="360" w:lineRule="auto"/>
        <w:jc w:val="both"/>
        <w:rPr>
          <w:rFonts w:ascii="Cambria" w:hAnsi="Cambria" w:cstheme="minorHAnsi"/>
        </w:rPr>
      </w:pPr>
      <w:r w:rsidRPr="00AB3EFE">
        <w:rPr>
          <w:rFonts w:ascii="Cambria" w:hAnsi="Cambria" w:cstheme="minorHAnsi"/>
        </w:rPr>
        <w:t xml:space="preserve">With all above interventions in learning and development </w:t>
      </w:r>
      <w:r w:rsidR="004C0C09">
        <w:rPr>
          <w:rFonts w:ascii="Cambria" w:hAnsi="Cambria" w:cstheme="minorHAnsi"/>
        </w:rPr>
        <w:t xml:space="preserve">the license </w:t>
      </w:r>
      <w:r w:rsidRPr="00AB3EFE">
        <w:rPr>
          <w:rFonts w:ascii="Cambria" w:hAnsi="Cambria" w:cstheme="minorHAnsi"/>
        </w:rPr>
        <w:t>could successfully att</w:t>
      </w:r>
      <w:r w:rsidR="004C0C09">
        <w:rPr>
          <w:rFonts w:ascii="Cambria" w:hAnsi="Cambria" w:cstheme="minorHAnsi"/>
        </w:rPr>
        <w:t xml:space="preserve">end </w:t>
      </w:r>
      <w:r w:rsidRPr="00AB3EFE">
        <w:rPr>
          <w:rFonts w:ascii="Cambria" w:hAnsi="Cambria" w:cstheme="minorHAnsi"/>
        </w:rPr>
        <w:t xml:space="preserve">more than </w:t>
      </w:r>
      <w:r w:rsidRPr="00AB3EFE">
        <w:rPr>
          <w:rFonts w:ascii="Cambria" w:hAnsi="Cambria" w:cstheme="minorHAnsi"/>
          <w:b/>
        </w:rPr>
        <w:t>8200 man-days</w:t>
      </w:r>
      <w:r w:rsidRPr="00AB3EFE">
        <w:rPr>
          <w:rFonts w:ascii="Cambria" w:hAnsi="Cambria" w:cstheme="minorHAnsi"/>
        </w:rPr>
        <w:t xml:space="preserve"> and the journey goes on. </w:t>
      </w:r>
    </w:p>
    <w:p w14:paraId="2C9BEC11" w14:textId="77777777" w:rsidR="000E0C05" w:rsidRPr="00AB3EFE" w:rsidRDefault="000E0C05" w:rsidP="004C0C09">
      <w:pPr>
        <w:spacing w:line="360" w:lineRule="auto"/>
        <w:jc w:val="both"/>
        <w:rPr>
          <w:rFonts w:ascii="Cambria" w:hAnsi="Cambria" w:cstheme="minorHAnsi"/>
        </w:rPr>
      </w:pPr>
      <w:r w:rsidRPr="00AB3EFE">
        <w:rPr>
          <w:rFonts w:ascii="Cambria" w:hAnsi="Cambria" w:cstheme="minorHAnsi"/>
        </w:rPr>
        <w:t>Some of the notable training programs are mentioned below:</w:t>
      </w:r>
    </w:p>
    <w:p w14:paraId="74BC0264"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Business workshop on "Improved Customer Management with CRM tools".</w:t>
      </w:r>
    </w:p>
    <w:p w14:paraId="6BB4BBB3"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Business workshop on "Smart Metering - How beneficial it is to utilities".</w:t>
      </w:r>
    </w:p>
    <w:p w14:paraId="0F91A828"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lastRenderedPageBreak/>
        <w:t>Comprehensive Module on Commercial Activities</w:t>
      </w:r>
    </w:p>
    <w:p w14:paraId="61ECD02F"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Comprehensive Module on O&amp;M</w:t>
      </w:r>
    </w:p>
    <w:p w14:paraId="54FB8A1E"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National Conference (Hybrid Format) on "Disaster Management for Power Generation, Transmission &amp; Distribution Systems" (Including Prevention of Accidents).</w:t>
      </w:r>
    </w:p>
    <w:p w14:paraId="50EE8214"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National Seminar on “Cost Excellence-A Sustainable Business Strategy”</w:t>
      </w:r>
    </w:p>
    <w:p w14:paraId="690129A8"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Advance Distribution Practices with an approach to Smart Grid</w:t>
      </w:r>
    </w:p>
    <w:p w14:paraId="6CA7FD8D"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Demand Side Management</w:t>
      </w:r>
    </w:p>
    <w:p w14:paraId="03B6FD2B"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Rooftop Solar Grid Engineer for TPWODL officers</w:t>
      </w:r>
    </w:p>
    <w:p w14:paraId="1E1B0050"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SCADA Operators Training Program</w:t>
      </w:r>
    </w:p>
    <w:p w14:paraId="0CE7BE8E"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Building HR Capabilities-Labour Laws, Statutory Compliances, Industrial Relations</w:t>
      </w:r>
    </w:p>
    <w:p w14:paraId="3185F79F"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Competency Building of GETs &amp;DETs</w:t>
      </w:r>
    </w:p>
    <w:p w14:paraId="7B7964C7"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Workshop on Building Resilience</w:t>
      </w:r>
    </w:p>
    <w:p w14:paraId="7B1C1436"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Workshop on Value Based Customer Services</w:t>
      </w:r>
    </w:p>
    <w:p w14:paraId="7F40476F"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Customer Centricity</w:t>
      </w:r>
    </w:p>
    <w:p w14:paraId="60017C36"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FELT Leadership Safety Workshop.</w:t>
      </w:r>
    </w:p>
    <w:p w14:paraId="34070C71"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Training Program on "Electrical Safety".</w:t>
      </w:r>
    </w:p>
    <w:p w14:paraId="0D752950"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First-aid Training Program for Safety Marshals</w:t>
      </w:r>
    </w:p>
    <w:p w14:paraId="62BEA8DE" w14:textId="717F4AE1"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Behavioral Based Safety Training Program</w:t>
      </w:r>
    </w:p>
    <w:p w14:paraId="47613F70" w14:textId="77777777"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National Seminar on 'Electrical and Fire Accidents in Power Industry - Causes and Prevention'</w:t>
      </w:r>
    </w:p>
    <w:p w14:paraId="78CB9003" w14:textId="77777777" w:rsidR="000E0C05" w:rsidRPr="00AB3EFE" w:rsidRDefault="000E0C05" w:rsidP="000E0C05">
      <w:pPr>
        <w:jc w:val="both"/>
        <w:rPr>
          <w:rFonts w:ascii="Cambria" w:hAnsi="Cambria" w:cstheme="minorHAnsi"/>
        </w:rPr>
      </w:pPr>
    </w:p>
    <w:p w14:paraId="3460CB9C" w14:textId="60CC28FD" w:rsidR="000E0C05" w:rsidRPr="00AB3EFE" w:rsidRDefault="000E0C05" w:rsidP="000E0C05">
      <w:pPr>
        <w:jc w:val="both"/>
        <w:rPr>
          <w:rFonts w:ascii="Cambria" w:hAnsi="Cambria" w:cstheme="minorHAnsi"/>
          <w:b/>
          <w:sz w:val="28"/>
          <w:u w:val="single"/>
        </w:rPr>
      </w:pPr>
      <w:r w:rsidRPr="004C0C09">
        <w:rPr>
          <w:rFonts w:ascii="Cambria" w:hAnsi="Cambria" w:cstheme="minorHAnsi"/>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EMPLOYEE LIFE CYCLE MANAGEMENT</w:t>
      </w:r>
      <w:r w:rsidRPr="00AB3EFE">
        <w:rPr>
          <w:rFonts w:ascii="Cambria" w:hAnsi="Cambria" w:cstheme="minorHAnsi"/>
          <w:b/>
          <w:color w:val="244061" w:themeColor="accent1" w:themeShade="80"/>
          <w:sz w:val="28"/>
          <w:u w:val="single"/>
        </w:rPr>
        <w:t>:</w:t>
      </w:r>
    </w:p>
    <w:p w14:paraId="006FF7B8" w14:textId="77777777" w:rsidR="000E0C05" w:rsidRPr="00AB3EFE" w:rsidRDefault="000E0C05" w:rsidP="000E0C05">
      <w:pPr>
        <w:jc w:val="both"/>
        <w:rPr>
          <w:rFonts w:ascii="Cambria" w:hAnsi="Cambria" w:cstheme="minorHAnsi"/>
        </w:rPr>
      </w:pPr>
    </w:p>
    <w:p w14:paraId="627EEB5D" w14:textId="68DCF0A0" w:rsidR="000E0C05" w:rsidRPr="00AB3EFE" w:rsidRDefault="000E0C05" w:rsidP="004C0C09">
      <w:pPr>
        <w:pStyle w:val="NormalWeb"/>
        <w:shd w:val="clear" w:color="auto" w:fill="FFFFFF"/>
        <w:spacing w:before="0" w:beforeAutospacing="0" w:after="0" w:afterAutospacing="0" w:line="360" w:lineRule="auto"/>
        <w:jc w:val="both"/>
        <w:rPr>
          <w:rFonts w:ascii="Cambria" w:hAnsi="Cambria" w:cstheme="minorHAnsi"/>
        </w:rPr>
      </w:pPr>
      <w:r w:rsidRPr="00AB3EFE">
        <w:rPr>
          <w:rFonts w:ascii="Cambria" w:eastAsiaTheme="minorHAnsi" w:hAnsi="Cambria" w:cstheme="minorHAnsi"/>
        </w:rPr>
        <w:t xml:space="preserve">It was equally important to strengthen employee life cycle and gear it to encompass every stage of an employee’s experience in the company. Essentially, </w:t>
      </w:r>
      <w:r w:rsidRPr="00AB3EFE">
        <w:rPr>
          <w:rFonts w:ascii="Cambria" w:hAnsi="Cambria" w:cstheme="minorHAnsi"/>
        </w:rPr>
        <w:t xml:space="preserve">to keep employees motivated &amp; support the </w:t>
      </w:r>
      <w:r w:rsidR="00D874FE" w:rsidRPr="00AB3EFE">
        <w:rPr>
          <w:rFonts w:ascii="Cambria" w:hAnsi="Cambria" w:cstheme="minorHAnsi"/>
        </w:rPr>
        <w:t>organization</w:t>
      </w:r>
      <w:r w:rsidRPr="00AB3EFE">
        <w:rPr>
          <w:rFonts w:ascii="Cambria" w:hAnsi="Cambria" w:cstheme="minorHAnsi"/>
        </w:rPr>
        <w:t xml:space="preserve"> with good skill set &amp; energized workforce. For achieving target goals set by the company, it’s vital to strengthen employee morale &amp; satisfaction level with right reward and recognition programs in place &amp; robust performance management to evaluate the efforts &amp; avoid any biasness in system. </w:t>
      </w:r>
    </w:p>
    <w:p w14:paraId="3A183E5B" w14:textId="77777777" w:rsidR="000E0C05" w:rsidRPr="00AB3EFE" w:rsidRDefault="000E0C05" w:rsidP="004C0C09">
      <w:pPr>
        <w:pStyle w:val="NormalWeb"/>
        <w:shd w:val="clear" w:color="auto" w:fill="FFFFFF"/>
        <w:spacing w:before="0" w:beforeAutospacing="0" w:after="0" w:afterAutospacing="0" w:line="360" w:lineRule="auto"/>
        <w:jc w:val="both"/>
        <w:rPr>
          <w:rFonts w:ascii="Cambria" w:hAnsi="Cambria" w:cstheme="minorHAnsi"/>
        </w:rPr>
      </w:pPr>
    </w:p>
    <w:p w14:paraId="4F1CF9C1" w14:textId="77777777" w:rsidR="000E0C05" w:rsidRPr="00AB3EFE" w:rsidRDefault="000E0C05">
      <w:pPr>
        <w:pStyle w:val="NormalWeb"/>
        <w:numPr>
          <w:ilvl w:val="0"/>
          <w:numId w:val="36"/>
        </w:numPr>
        <w:shd w:val="clear" w:color="auto" w:fill="FFFFFF"/>
        <w:spacing w:before="0" w:beforeAutospacing="0" w:after="0" w:afterAutospacing="0"/>
        <w:jc w:val="both"/>
        <w:rPr>
          <w:rFonts w:ascii="Cambria" w:hAnsi="Cambria" w:cstheme="minorHAnsi"/>
          <w:b/>
        </w:rPr>
      </w:pPr>
      <w:r w:rsidRPr="00AB3EFE">
        <w:rPr>
          <w:rFonts w:ascii="Cambria" w:hAnsi="Cambria" w:cstheme="minorHAnsi"/>
          <w:b/>
        </w:rPr>
        <w:t>Rewards &amp; Recognition:</w:t>
      </w:r>
    </w:p>
    <w:p w14:paraId="25A65302" w14:textId="77777777" w:rsidR="000E0C05" w:rsidRPr="00AB3EFE" w:rsidRDefault="000E0C05" w:rsidP="000E0C05">
      <w:pPr>
        <w:pStyle w:val="NormalWeb"/>
        <w:shd w:val="clear" w:color="auto" w:fill="FFFFFF"/>
        <w:spacing w:before="0" w:beforeAutospacing="0" w:after="0" w:afterAutospacing="0"/>
        <w:ind w:left="720"/>
        <w:jc w:val="both"/>
        <w:rPr>
          <w:rFonts w:ascii="Cambria" w:hAnsi="Cambria" w:cstheme="minorHAnsi"/>
          <w:b/>
        </w:rPr>
      </w:pPr>
    </w:p>
    <w:p w14:paraId="78CB2ACC" w14:textId="77777777" w:rsidR="000E0C05" w:rsidRPr="00AB3EFE" w:rsidRDefault="000E0C05">
      <w:pPr>
        <w:pStyle w:val="ListParagraph"/>
        <w:numPr>
          <w:ilvl w:val="0"/>
          <w:numId w:val="46"/>
        </w:numPr>
        <w:spacing w:after="160" w:line="360" w:lineRule="auto"/>
        <w:ind w:left="1077" w:hanging="357"/>
        <w:jc w:val="both"/>
        <w:rPr>
          <w:rFonts w:ascii="Cambria" w:hAnsi="Cambria" w:cstheme="minorHAnsi"/>
          <w:sz w:val="24"/>
          <w:szCs w:val="24"/>
        </w:rPr>
      </w:pPr>
      <w:r w:rsidRPr="00AB3EFE">
        <w:rPr>
          <w:rFonts w:ascii="Cambria" w:hAnsi="Cambria" w:cstheme="minorHAnsi"/>
          <w:sz w:val="24"/>
          <w:szCs w:val="24"/>
        </w:rPr>
        <w:t xml:space="preserve">Till date we have recognized more than </w:t>
      </w:r>
      <w:r w:rsidRPr="00AB3EFE">
        <w:rPr>
          <w:rFonts w:ascii="Cambria" w:hAnsi="Cambria" w:cstheme="minorHAnsi"/>
          <w:b/>
          <w:sz w:val="24"/>
          <w:szCs w:val="24"/>
        </w:rPr>
        <w:t>1000 employees</w:t>
      </w:r>
      <w:r w:rsidRPr="00AB3EFE">
        <w:rPr>
          <w:rFonts w:ascii="Cambria" w:hAnsi="Cambria" w:cstheme="minorHAnsi"/>
          <w:sz w:val="24"/>
          <w:szCs w:val="24"/>
        </w:rPr>
        <w:t xml:space="preserve"> across the circles for their remarkable work.</w:t>
      </w:r>
    </w:p>
    <w:p w14:paraId="2535C15B" w14:textId="77777777" w:rsidR="000E0C05" w:rsidRPr="00AB3EFE" w:rsidRDefault="000E0C05">
      <w:pPr>
        <w:pStyle w:val="ListParagraph"/>
        <w:numPr>
          <w:ilvl w:val="0"/>
          <w:numId w:val="46"/>
        </w:numPr>
        <w:spacing w:after="160" w:line="360" w:lineRule="auto"/>
        <w:ind w:left="1077" w:hanging="357"/>
        <w:jc w:val="both"/>
        <w:rPr>
          <w:rFonts w:ascii="Cambria" w:hAnsi="Cambria" w:cstheme="minorHAnsi"/>
          <w:sz w:val="24"/>
          <w:szCs w:val="24"/>
        </w:rPr>
      </w:pPr>
      <w:r w:rsidRPr="00AB3EFE">
        <w:rPr>
          <w:rFonts w:ascii="Cambria" w:hAnsi="Cambria" w:cstheme="minorHAnsi"/>
          <w:sz w:val="24"/>
          <w:szCs w:val="24"/>
        </w:rPr>
        <w:t>In addition to above, there has been ex-gratia amount disbursed to motivate the employees in achieving better AT&amp;C losses reduction.</w:t>
      </w:r>
    </w:p>
    <w:p w14:paraId="1A47939B" w14:textId="3B688ABB" w:rsidR="000E0C05" w:rsidRPr="00AB3EFE" w:rsidRDefault="000E0C05">
      <w:pPr>
        <w:pStyle w:val="ListParagraph"/>
        <w:numPr>
          <w:ilvl w:val="0"/>
          <w:numId w:val="46"/>
        </w:numPr>
        <w:spacing w:after="160" w:line="360" w:lineRule="auto"/>
        <w:ind w:left="1077" w:hanging="357"/>
        <w:jc w:val="both"/>
        <w:rPr>
          <w:rFonts w:ascii="Cambria" w:hAnsi="Cambria" w:cstheme="minorHAnsi"/>
          <w:sz w:val="24"/>
          <w:szCs w:val="24"/>
        </w:rPr>
      </w:pPr>
      <w:r w:rsidRPr="00AB3EFE">
        <w:rPr>
          <w:rFonts w:ascii="Cambria" w:eastAsia="Times New Roman" w:hAnsi="Cambria" w:cs="Calibri"/>
          <w:color w:val="000000"/>
          <w:lang w:eastAsia="en-IN"/>
        </w:rPr>
        <w:t xml:space="preserve">During month of May’21, Odisha was hit by YAAS cyclone. Few of our employees were deputed at TPNODL to work for the restoration activity. They have set a benchmark with their commendable job and remarkable behavior during their deputation. To recognize the employees with all their hard work and praise worthy attitude in such </w:t>
      </w:r>
      <w:r w:rsidRPr="00AB3EFE">
        <w:rPr>
          <w:rFonts w:ascii="Cambria" w:eastAsia="Times New Roman" w:hAnsi="Cambria" w:cs="Calibri"/>
          <w:color w:val="000000"/>
          <w:lang w:eastAsia="en-IN"/>
        </w:rPr>
        <w:lastRenderedPageBreak/>
        <w:t xml:space="preserve">difficult environmental condition and tough terrain situation, reward ceremony followed by Lunch with CEO was organized on 17th July’21. Special </w:t>
      </w:r>
      <w:r w:rsidRPr="00AB3EFE">
        <w:rPr>
          <w:rFonts w:ascii="Cambria" w:eastAsia="Times New Roman" w:hAnsi="Cambria" w:cs="Calibri"/>
          <w:b/>
          <w:color w:val="000000"/>
          <w:lang w:eastAsia="en-IN"/>
        </w:rPr>
        <w:t>Awards for YAAS contribution</w:t>
      </w:r>
      <w:r w:rsidRPr="00AB3EFE">
        <w:rPr>
          <w:rFonts w:ascii="Cambria" w:eastAsia="Times New Roman" w:hAnsi="Cambria" w:cs="Calibri"/>
          <w:color w:val="000000"/>
          <w:lang w:eastAsia="en-IN"/>
        </w:rPr>
        <w:t>, extra-ordinary Enforcement achievement, etc. organized.</w:t>
      </w:r>
    </w:p>
    <w:p w14:paraId="46F66917" w14:textId="77777777" w:rsidR="000E0C05" w:rsidRPr="00AB3EFE" w:rsidRDefault="000E0C05">
      <w:pPr>
        <w:pStyle w:val="ListParagraph"/>
        <w:numPr>
          <w:ilvl w:val="0"/>
          <w:numId w:val="46"/>
        </w:numPr>
        <w:spacing w:after="160" w:line="360" w:lineRule="auto"/>
        <w:ind w:left="1077" w:hanging="357"/>
        <w:jc w:val="both"/>
        <w:rPr>
          <w:rFonts w:ascii="Cambria" w:hAnsi="Cambria" w:cstheme="minorHAnsi"/>
          <w:sz w:val="24"/>
          <w:szCs w:val="24"/>
        </w:rPr>
      </w:pPr>
      <w:r w:rsidRPr="00AB3EFE">
        <w:rPr>
          <w:rFonts w:ascii="Cambria" w:eastAsia="Times New Roman" w:hAnsi="Cambria" w:cs="Calibri"/>
          <w:b/>
          <w:color w:val="000000"/>
          <w:lang w:eastAsia="en-IN"/>
        </w:rPr>
        <w:t>Lineman Diwas</w:t>
      </w:r>
      <w:r w:rsidRPr="00AB3EFE">
        <w:rPr>
          <w:rFonts w:ascii="Cambria" w:eastAsia="Times New Roman" w:hAnsi="Cambria" w:cs="Calibri"/>
          <w:color w:val="000000"/>
          <w:lang w:eastAsia="en-IN"/>
        </w:rPr>
        <w:t xml:space="preserve"> - Event with Webcast of CEO, Safety Pause and awareness of Linemen Contribution. All Linemen participated and </w:t>
      </w:r>
      <w:r w:rsidRPr="00AB3EFE">
        <w:rPr>
          <w:rFonts w:ascii="Cambria" w:eastAsia="Times New Roman" w:hAnsi="Cambria" w:cs="Calibri"/>
          <w:b/>
          <w:color w:val="000000"/>
          <w:lang w:eastAsia="en-IN"/>
        </w:rPr>
        <w:t>51 Linemen</w:t>
      </w:r>
      <w:r w:rsidRPr="00AB3EFE">
        <w:rPr>
          <w:rFonts w:ascii="Cambria" w:eastAsia="Times New Roman" w:hAnsi="Cambria" w:cs="Calibri"/>
          <w:color w:val="000000"/>
          <w:lang w:eastAsia="en-IN"/>
        </w:rPr>
        <w:t xml:space="preserve"> awarded for their extra-ordinary contribution.</w:t>
      </w:r>
    </w:p>
    <w:p w14:paraId="762A71A4" w14:textId="77777777" w:rsidR="000E0C05" w:rsidRPr="00AB3EFE" w:rsidRDefault="000E0C05" w:rsidP="000E0C05">
      <w:pPr>
        <w:pStyle w:val="ListParagraph"/>
        <w:jc w:val="both"/>
        <w:rPr>
          <w:rFonts w:ascii="Cambria" w:hAnsi="Cambria" w:cstheme="minorHAnsi"/>
          <w:sz w:val="24"/>
          <w:szCs w:val="24"/>
        </w:rPr>
      </w:pPr>
    </w:p>
    <w:p w14:paraId="160F3666" w14:textId="77777777"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Digitalization:</w:t>
      </w:r>
    </w:p>
    <w:p w14:paraId="60A69AC1" w14:textId="77777777" w:rsidR="000E0C05" w:rsidRPr="00AB3EFE" w:rsidRDefault="000E0C05" w:rsidP="000E0C05">
      <w:pPr>
        <w:jc w:val="both"/>
        <w:rPr>
          <w:rFonts w:ascii="Cambria" w:hAnsi="Cambria" w:cstheme="minorHAnsi"/>
        </w:rPr>
      </w:pPr>
      <w:r w:rsidRPr="00AB3EFE">
        <w:rPr>
          <w:rFonts w:ascii="Cambria" w:hAnsi="Cambria" w:cstheme="minorHAnsi"/>
        </w:rPr>
        <w:t xml:space="preserve">To provide superior employee experiences, following digital initiatives were taken: </w:t>
      </w:r>
    </w:p>
    <w:tbl>
      <w:tblPr>
        <w:tblW w:w="97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0"/>
        <w:gridCol w:w="5005"/>
      </w:tblGrid>
      <w:tr w:rsidR="000E0C05" w:rsidRPr="00AB3EFE" w14:paraId="2A2570DE" w14:textId="77777777" w:rsidTr="00C13235">
        <w:trPr>
          <w:trHeight w:val="103"/>
        </w:trPr>
        <w:tc>
          <w:tcPr>
            <w:tcW w:w="4790" w:type="dxa"/>
            <w:shd w:val="clear" w:color="auto" w:fill="244061" w:themeFill="accent1" w:themeFillShade="80"/>
            <w:noWrap/>
            <w:vAlign w:val="center"/>
            <w:hideMark/>
          </w:tcPr>
          <w:p w14:paraId="728BC4B0" w14:textId="77777777" w:rsidR="000E0C05" w:rsidRPr="00AB3EFE" w:rsidRDefault="000E0C05" w:rsidP="00C13235">
            <w:pPr>
              <w:rPr>
                <w:rFonts w:ascii="Cambria" w:hAnsi="Cambria" w:cs="Calibri"/>
                <w:color w:val="FFFFFF" w:themeColor="background1"/>
                <w:lang w:eastAsia="en-IN"/>
              </w:rPr>
            </w:pPr>
            <w:r w:rsidRPr="00AB3EFE">
              <w:rPr>
                <w:rFonts w:ascii="Cambria" w:hAnsi="Cambria" w:cs="Calibri"/>
                <w:color w:val="FFFFFF" w:themeColor="background1"/>
                <w:lang w:eastAsia="en-IN"/>
              </w:rPr>
              <w:t>Initiative</w:t>
            </w:r>
          </w:p>
        </w:tc>
        <w:tc>
          <w:tcPr>
            <w:tcW w:w="5005" w:type="dxa"/>
            <w:shd w:val="clear" w:color="auto" w:fill="244061" w:themeFill="accent1" w:themeFillShade="80"/>
            <w:vAlign w:val="center"/>
            <w:hideMark/>
          </w:tcPr>
          <w:p w14:paraId="77058753" w14:textId="77777777" w:rsidR="000E0C05" w:rsidRPr="00AB3EFE" w:rsidRDefault="000E0C05" w:rsidP="00C13235">
            <w:pPr>
              <w:rPr>
                <w:rFonts w:ascii="Cambria" w:hAnsi="Cambria" w:cs="Calibri"/>
                <w:color w:val="FFFFFF" w:themeColor="background1"/>
                <w:lang w:eastAsia="en-IN"/>
              </w:rPr>
            </w:pPr>
            <w:r w:rsidRPr="00AB3EFE">
              <w:rPr>
                <w:rFonts w:ascii="Cambria" w:hAnsi="Cambria" w:cs="Calibri"/>
                <w:color w:val="FFFFFF" w:themeColor="background1"/>
                <w:lang w:eastAsia="en-IN"/>
              </w:rPr>
              <w:t>Coverage Till Date</w:t>
            </w:r>
          </w:p>
        </w:tc>
      </w:tr>
      <w:tr w:rsidR="000E0C05" w:rsidRPr="00AB3EFE" w14:paraId="01D34A09" w14:textId="77777777" w:rsidTr="00C13235">
        <w:trPr>
          <w:trHeight w:val="316"/>
        </w:trPr>
        <w:tc>
          <w:tcPr>
            <w:tcW w:w="4790" w:type="dxa"/>
            <w:shd w:val="clear" w:color="auto" w:fill="auto"/>
            <w:noWrap/>
            <w:vAlign w:val="center"/>
            <w:hideMark/>
          </w:tcPr>
          <w:p w14:paraId="7967B5E8" w14:textId="77777777" w:rsidR="000E0C05" w:rsidRPr="00AB3EFE" w:rsidRDefault="000E0C05" w:rsidP="00C13235">
            <w:pPr>
              <w:rPr>
                <w:rFonts w:ascii="Cambria" w:hAnsi="Cambria" w:cs="Calibri"/>
                <w:color w:val="000000"/>
                <w:lang w:eastAsia="en-IN"/>
              </w:rPr>
            </w:pPr>
            <w:r w:rsidRPr="00AB3EFE">
              <w:rPr>
                <w:rFonts w:ascii="Cambria" w:hAnsi="Cambria" w:cs="Calibri"/>
                <w:b/>
                <w:color w:val="000000"/>
                <w:lang w:eastAsia="en-IN"/>
              </w:rPr>
              <w:t>Employee Facilitation Desk (EFD)</w:t>
            </w:r>
            <w:r w:rsidRPr="00AB3EFE">
              <w:rPr>
                <w:rFonts w:ascii="Cambria" w:hAnsi="Cambria" w:cs="Calibri"/>
                <w:color w:val="000000"/>
                <w:lang w:eastAsia="en-IN"/>
              </w:rPr>
              <w:t xml:space="preserve"> – A </w:t>
            </w:r>
            <w:r w:rsidRPr="00AB3EFE">
              <w:rPr>
                <w:rFonts w:ascii="Cambria" w:hAnsi="Cambria" w:cstheme="minorHAnsi"/>
              </w:rPr>
              <w:t>SLA based Query Management System for resolving the queries and concerns of employees within stipulated time period</w:t>
            </w:r>
          </w:p>
        </w:tc>
        <w:tc>
          <w:tcPr>
            <w:tcW w:w="5005" w:type="dxa"/>
            <w:shd w:val="clear" w:color="auto" w:fill="auto"/>
            <w:vAlign w:val="center"/>
            <w:hideMark/>
          </w:tcPr>
          <w:p w14:paraId="1ABA8D81"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More than 150 queries have been resolved through the platform</w:t>
            </w:r>
          </w:p>
        </w:tc>
      </w:tr>
      <w:tr w:rsidR="000E0C05" w:rsidRPr="00AB3EFE" w14:paraId="57A2E8D2" w14:textId="77777777" w:rsidTr="00C13235">
        <w:trPr>
          <w:trHeight w:val="529"/>
        </w:trPr>
        <w:tc>
          <w:tcPr>
            <w:tcW w:w="4790" w:type="dxa"/>
            <w:shd w:val="clear" w:color="auto" w:fill="auto"/>
            <w:noWrap/>
            <w:vAlign w:val="center"/>
            <w:hideMark/>
          </w:tcPr>
          <w:p w14:paraId="21CBE947" w14:textId="77777777" w:rsidR="000E0C05" w:rsidRPr="00AB3EFE" w:rsidRDefault="000E0C05" w:rsidP="00C13235">
            <w:pPr>
              <w:rPr>
                <w:rFonts w:ascii="Cambria" w:hAnsi="Cambria" w:cs="Calibri"/>
                <w:b/>
                <w:color w:val="000000"/>
                <w:lang w:eastAsia="en-IN"/>
              </w:rPr>
            </w:pPr>
            <w:r w:rsidRPr="00AB3EFE">
              <w:rPr>
                <w:rFonts w:ascii="Cambria" w:hAnsi="Cambria" w:cs="Calibri"/>
                <w:b/>
                <w:color w:val="000000"/>
                <w:lang w:eastAsia="en-IN"/>
              </w:rPr>
              <w:t>Probation Digitalization</w:t>
            </w:r>
          </w:p>
        </w:tc>
        <w:tc>
          <w:tcPr>
            <w:tcW w:w="5005" w:type="dxa"/>
            <w:shd w:val="clear" w:color="auto" w:fill="auto"/>
            <w:vAlign w:val="center"/>
            <w:hideMark/>
          </w:tcPr>
          <w:p w14:paraId="26C11081"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51 employee’s probation confirmation has been done online till date</w:t>
            </w:r>
          </w:p>
        </w:tc>
      </w:tr>
      <w:tr w:rsidR="000E0C05" w:rsidRPr="00AB3EFE" w14:paraId="7EA959E8" w14:textId="77777777" w:rsidTr="00C13235">
        <w:trPr>
          <w:trHeight w:val="529"/>
        </w:trPr>
        <w:tc>
          <w:tcPr>
            <w:tcW w:w="4790" w:type="dxa"/>
            <w:shd w:val="clear" w:color="auto" w:fill="auto"/>
            <w:noWrap/>
            <w:vAlign w:val="center"/>
          </w:tcPr>
          <w:p w14:paraId="1FCAB6D4" w14:textId="77777777" w:rsidR="000E0C05" w:rsidRPr="00AB3EFE" w:rsidRDefault="000E0C05" w:rsidP="00C13235">
            <w:pPr>
              <w:rPr>
                <w:rFonts w:ascii="Cambria" w:hAnsi="Cambria" w:cs="Calibri"/>
                <w:b/>
                <w:color w:val="000000"/>
                <w:lang w:eastAsia="en-IN"/>
              </w:rPr>
            </w:pPr>
            <w:r w:rsidRPr="00AB3EFE">
              <w:rPr>
                <w:rFonts w:ascii="Cambria" w:hAnsi="Cambria" w:cs="Calibri"/>
                <w:b/>
                <w:color w:val="000000"/>
                <w:lang w:eastAsia="en-IN"/>
              </w:rPr>
              <w:t>Digital Documentation</w:t>
            </w:r>
          </w:p>
        </w:tc>
        <w:tc>
          <w:tcPr>
            <w:tcW w:w="5005" w:type="dxa"/>
            <w:shd w:val="clear" w:color="auto" w:fill="auto"/>
            <w:vAlign w:val="center"/>
          </w:tcPr>
          <w:p w14:paraId="3ED4A421"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Online Database Management for all employees.</w:t>
            </w:r>
          </w:p>
        </w:tc>
      </w:tr>
      <w:tr w:rsidR="000E0C05" w:rsidRPr="00AB3EFE" w14:paraId="098BDA99" w14:textId="77777777" w:rsidTr="00C13235">
        <w:trPr>
          <w:trHeight w:val="529"/>
        </w:trPr>
        <w:tc>
          <w:tcPr>
            <w:tcW w:w="4790" w:type="dxa"/>
            <w:shd w:val="clear" w:color="auto" w:fill="auto"/>
            <w:noWrap/>
            <w:vAlign w:val="center"/>
          </w:tcPr>
          <w:p w14:paraId="41EB03E8" w14:textId="77777777" w:rsidR="000E0C05" w:rsidRPr="00AB3EFE" w:rsidRDefault="000E0C05" w:rsidP="00C13235">
            <w:pPr>
              <w:rPr>
                <w:rFonts w:ascii="Cambria" w:hAnsi="Cambria" w:cs="Calibri"/>
                <w:b/>
                <w:color w:val="000000"/>
                <w:lang w:eastAsia="en-IN"/>
              </w:rPr>
            </w:pPr>
            <w:r w:rsidRPr="00AB3EFE">
              <w:rPr>
                <w:rFonts w:ascii="Cambria" w:hAnsi="Cambria" w:cs="Calibri"/>
                <w:b/>
                <w:color w:val="000000"/>
                <w:lang w:eastAsia="en-IN"/>
              </w:rPr>
              <w:t>Time Management, Leave Management System</w:t>
            </w:r>
          </w:p>
        </w:tc>
        <w:tc>
          <w:tcPr>
            <w:tcW w:w="5005" w:type="dxa"/>
            <w:shd w:val="clear" w:color="auto" w:fill="auto"/>
            <w:vAlign w:val="center"/>
          </w:tcPr>
          <w:p w14:paraId="7001A109"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Online platform developed to have better solutions and experience.</w:t>
            </w:r>
          </w:p>
        </w:tc>
      </w:tr>
      <w:tr w:rsidR="000E0C05" w:rsidRPr="00AB3EFE" w14:paraId="492402E6" w14:textId="77777777" w:rsidTr="00C13235">
        <w:trPr>
          <w:trHeight w:val="529"/>
        </w:trPr>
        <w:tc>
          <w:tcPr>
            <w:tcW w:w="4790" w:type="dxa"/>
            <w:shd w:val="clear" w:color="auto" w:fill="auto"/>
            <w:noWrap/>
            <w:vAlign w:val="center"/>
          </w:tcPr>
          <w:p w14:paraId="554DCAAA" w14:textId="77777777" w:rsidR="000E0C05" w:rsidRPr="00AB3EFE" w:rsidRDefault="000E0C05" w:rsidP="00C13235">
            <w:pPr>
              <w:rPr>
                <w:rFonts w:ascii="Cambria" w:hAnsi="Cambria" w:cs="Calibri"/>
                <w:b/>
                <w:color w:val="000000"/>
                <w:lang w:eastAsia="en-IN"/>
              </w:rPr>
            </w:pPr>
            <w:r w:rsidRPr="00AB3EFE">
              <w:rPr>
                <w:rFonts w:ascii="Cambria" w:hAnsi="Cambria" w:cs="Calibri"/>
                <w:b/>
                <w:color w:val="000000"/>
                <w:lang w:eastAsia="en-IN"/>
              </w:rPr>
              <w:t>Performance Management System</w:t>
            </w:r>
          </w:p>
        </w:tc>
        <w:tc>
          <w:tcPr>
            <w:tcW w:w="5005" w:type="dxa"/>
            <w:shd w:val="clear" w:color="auto" w:fill="auto"/>
            <w:vAlign w:val="center"/>
          </w:tcPr>
          <w:p w14:paraId="2464C69C"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Online Performance Management in SAP introduced</w:t>
            </w:r>
          </w:p>
        </w:tc>
      </w:tr>
    </w:tbl>
    <w:p w14:paraId="058FFC30" w14:textId="77777777" w:rsidR="000E0C05" w:rsidRPr="00AB3EFE" w:rsidRDefault="000E0C05" w:rsidP="000E0C05">
      <w:pPr>
        <w:pStyle w:val="ListParagraph"/>
        <w:jc w:val="both"/>
        <w:rPr>
          <w:rFonts w:ascii="Cambria" w:hAnsi="Cambria" w:cstheme="minorHAnsi"/>
          <w:b/>
          <w:sz w:val="24"/>
          <w:szCs w:val="24"/>
        </w:rPr>
      </w:pPr>
    </w:p>
    <w:p w14:paraId="7FCA6D9D" w14:textId="77777777"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Employee Connect:</w:t>
      </w:r>
    </w:p>
    <w:p w14:paraId="13DC185F" w14:textId="77777777" w:rsidR="000E0C05" w:rsidRPr="00AB3EFE" w:rsidRDefault="000E0C05" w:rsidP="004C0C09">
      <w:pPr>
        <w:spacing w:line="360" w:lineRule="auto"/>
        <w:jc w:val="both"/>
        <w:rPr>
          <w:rFonts w:ascii="Cambria" w:hAnsi="Cambria" w:cstheme="minorHAnsi"/>
        </w:rPr>
      </w:pPr>
      <w:r w:rsidRPr="00AB3EFE">
        <w:rPr>
          <w:rFonts w:ascii="Cambria" w:hAnsi="Cambria" w:cstheme="minorHAnsi"/>
        </w:rPr>
        <w:t xml:space="preserve">To reach out to the employees, HR has also been voluntarily travelling to all Circles including Division Offices, Sub-Division Offices and Sections Offices. They meet all the employees and discuss on various organizational perspectives at the workplace of employees. This is popularly known as </w:t>
      </w:r>
      <w:r w:rsidRPr="00AB3EFE">
        <w:rPr>
          <w:rFonts w:ascii="Cambria" w:hAnsi="Cambria" w:cstheme="minorHAnsi"/>
          <w:b/>
        </w:rPr>
        <w:t>“SAMAKSH: HR @Your Workplace”.</w:t>
      </w:r>
      <w:r w:rsidRPr="00AB3EFE">
        <w:rPr>
          <w:rFonts w:ascii="Cambria" w:hAnsi="Cambria"/>
        </w:rPr>
        <w:t xml:space="preserve"> </w:t>
      </w:r>
      <w:r w:rsidRPr="00AB3EFE">
        <w:rPr>
          <w:rFonts w:ascii="Cambria" w:hAnsi="Cambria" w:cstheme="minorHAnsi"/>
        </w:rPr>
        <w:t xml:space="preserve">To have strong connect and synergy helps to improve performance and morale and promoting mental &amp; physical health. HR team members visit the employees' offices to meet the employees at their workplace. Providing avenues to employees to express themselves, share their experiences, ideas, and suggestions towards organizational excellence. </w:t>
      </w:r>
    </w:p>
    <w:p w14:paraId="7D9FC38F" w14:textId="77777777"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Diversity, Inclusion &amp; Equity:</w:t>
      </w:r>
    </w:p>
    <w:p w14:paraId="751E36FD" w14:textId="77777777" w:rsidR="000E0C05" w:rsidRPr="00AB3EFE" w:rsidRDefault="000E0C05" w:rsidP="004C0C09">
      <w:pPr>
        <w:spacing w:line="360" w:lineRule="auto"/>
        <w:jc w:val="both"/>
        <w:rPr>
          <w:rFonts w:ascii="Cambria" w:hAnsi="Cambria" w:cstheme="minorHAnsi"/>
        </w:rPr>
      </w:pPr>
      <w:r w:rsidRPr="00AB3EFE">
        <w:rPr>
          <w:rFonts w:ascii="Cambria" w:hAnsi="Cambria" w:cstheme="minorHAnsi"/>
        </w:rPr>
        <w:t>Following various special initiatives were taken for promoting and strengthening Diversity, Equity and Inclusion at workplace:</w:t>
      </w:r>
    </w:p>
    <w:p w14:paraId="2330736F" w14:textId="77777777" w:rsidR="000E0C05" w:rsidRPr="00AB3EFE" w:rsidRDefault="000E0C05">
      <w:pPr>
        <w:pStyle w:val="ListParagraph"/>
        <w:numPr>
          <w:ilvl w:val="0"/>
          <w:numId w:val="44"/>
        </w:numPr>
        <w:spacing w:after="160" w:line="360" w:lineRule="auto"/>
        <w:jc w:val="both"/>
        <w:rPr>
          <w:rFonts w:ascii="Cambria" w:hAnsi="Cambria" w:cstheme="minorHAnsi"/>
          <w:sz w:val="24"/>
          <w:szCs w:val="24"/>
        </w:rPr>
      </w:pPr>
      <w:r w:rsidRPr="00AB3EFE">
        <w:rPr>
          <w:rFonts w:ascii="Cambria" w:hAnsi="Cambria" w:cstheme="minorHAnsi"/>
          <w:sz w:val="24"/>
          <w:szCs w:val="24"/>
        </w:rPr>
        <w:t xml:space="preserve">Celebration of Women’s Day, Mother’s Day, Rajo Festival are some of them. </w:t>
      </w:r>
    </w:p>
    <w:p w14:paraId="14C935FB" w14:textId="77777777" w:rsidR="000E0C05" w:rsidRPr="00AB3EFE" w:rsidRDefault="000E0C05">
      <w:pPr>
        <w:pStyle w:val="ListParagraph"/>
        <w:numPr>
          <w:ilvl w:val="0"/>
          <w:numId w:val="44"/>
        </w:numPr>
        <w:spacing w:after="160" w:line="360" w:lineRule="auto"/>
        <w:jc w:val="both"/>
        <w:rPr>
          <w:rFonts w:ascii="Cambria" w:hAnsi="Cambria" w:cstheme="minorHAnsi"/>
          <w:sz w:val="24"/>
          <w:szCs w:val="24"/>
        </w:rPr>
      </w:pPr>
      <w:r w:rsidRPr="00AB3EFE">
        <w:rPr>
          <w:rFonts w:ascii="Cambria" w:hAnsi="Cambria" w:cstheme="minorHAnsi"/>
          <w:sz w:val="24"/>
          <w:szCs w:val="24"/>
        </w:rPr>
        <w:t xml:space="preserve">We have also established all-women Customer Care Center at Kalibadi. </w:t>
      </w:r>
    </w:p>
    <w:p w14:paraId="06288AB2" w14:textId="77777777" w:rsidR="000E0C05" w:rsidRPr="00AB3EFE" w:rsidRDefault="000E0C05">
      <w:pPr>
        <w:pStyle w:val="ListParagraph"/>
        <w:numPr>
          <w:ilvl w:val="0"/>
          <w:numId w:val="44"/>
        </w:numPr>
        <w:spacing w:after="160" w:line="360" w:lineRule="auto"/>
        <w:jc w:val="both"/>
        <w:rPr>
          <w:rFonts w:ascii="Cambria" w:hAnsi="Cambria" w:cstheme="minorHAnsi"/>
          <w:sz w:val="24"/>
          <w:szCs w:val="24"/>
        </w:rPr>
      </w:pPr>
      <w:r w:rsidRPr="00AB3EFE">
        <w:rPr>
          <w:rFonts w:ascii="Cambria" w:hAnsi="Cambria" w:cstheme="minorHAnsi"/>
          <w:sz w:val="24"/>
          <w:szCs w:val="24"/>
        </w:rPr>
        <w:lastRenderedPageBreak/>
        <w:t xml:space="preserve">We have also launched “TPWODL NeoMama”, a hamper for the New Moms of TPWODL. </w:t>
      </w:r>
    </w:p>
    <w:p w14:paraId="5C5D7E18" w14:textId="77777777" w:rsidR="000E0C05" w:rsidRPr="00AB3EFE" w:rsidRDefault="000E0C05" w:rsidP="000E0C05">
      <w:pPr>
        <w:pStyle w:val="ListParagraph"/>
        <w:jc w:val="both"/>
        <w:rPr>
          <w:rFonts w:ascii="Cambria" w:hAnsi="Cambria" w:cstheme="minorHAnsi"/>
          <w:sz w:val="24"/>
          <w:szCs w:val="24"/>
        </w:rPr>
      </w:pPr>
    </w:p>
    <w:p w14:paraId="09BB37BD" w14:textId="77777777"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Cadre Management:</w:t>
      </w:r>
    </w:p>
    <w:p w14:paraId="6E55F90B" w14:textId="3F5F2E43" w:rsidR="000E0C05" w:rsidRPr="00AB3EFE" w:rsidRDefault="00452BCD" w:rsidP="00452BCD">
      <w:pPr>
        <w:spacing w:line="360" w:lineRule="auto"/>
        <w:jc w:val="both"/>
        <w:rPr>
          <w:rFonts w:ascii="Cambria" w:hAnsi="Cambria" w:cstheme="minorHAnsi"/>
        </w:rPr>
      </w:pPr>
      <w:r>
        <w:rPr>
          <w:rFonts w:ascii="Cambria" w:hAnsi="Cambria" w:cstheme="minorHAnsi"/>
        </w:rPr>
        <w:t xml:space="preserve">The license </w:t>
      </w:r>
      <w:r w:rsidR="000E0C05" w:rsidRPr="00AB3EFE">
        <w:rPr>
          <w:rFonts w:ascii="Cambria" w:hAnsi="Cambria" w:cstheme="minorHAnsi"/>
        </w:rPr>
        <w:t>believe</w:t>
      </w:r>
      <w:r>
        <w:rPr>
          <w:rFonts w:ascii="Cambria" w:hAnsi="Cambria" w:cstheme="minorHAnsi"/>
        </w:rPr>
        <w:t>s</w:t>
      </w:r>
      <w:r w:rsidR="000E0C05" w:rsidRPr="00AB3EFE">
        <w:rPr>
          <w:rFonts w:ascii="Cambria" w:hAnsi="Cambria" w:cstheme="minorHAnsi"/>
        </w:rPr>
        <w:t xml:space="preserve"> in nurturing early talent to take up senior management role in near future. Keeping this in view we recruit promising young engineering graduates from premium institutes of Odisha. We also believe in providing several platforms for growth of individual as well organization at large. Following initiatives were taken in this regard:</w:t>
      </w:r>
    </w:p>
    <w:tbl>
      <w:tblPr>
        <w:tblW w:w="977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0"/>
        <w:gridCol w:w="4111"/>
      </w:tblGrid>
      <w:tr w:rsidR="000E0C05" w:rsidRPr="00AB3EFE" w14:paraId="5E6B8333" w14:textId="77777777" w:rsidTr="00C13235">
        <w:trPr>
          <w:trHeight w:val="371"/>
        </w:trPr>
        <w:tc>
          <w:tcPr>
            <w:tcW w:w="5660" w:type="dxa"/>
            <w:shd w:val="clear" w:color="auto" w:fill="auto"/>
            <w:noWrap/>
            <w:vAlign w:val="center"/>
            <w:hideMark/>
          </w:tcPr>
          <w:p w14:paraId="733FFB5A"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Capability Development Program</w:t>
            </w:r>
          </w:p>
        </w:tc>
        <w:tc>
          <w:tcPr>
            <w:tcW w:w="4111" w:type="dxa"/>
            <w:shd w:val="clear" w:color="auto" w:fill="auto"/>
            <w:vAlign w:val="center"/>
            <w:hideMark/>
          </w:tcPr>
          <w:p w14:paraId="789A9C4F"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4 days’ Program with 30 participants</w:t>
            </w:r>
          </w:p>
        </w:tc>
      </w:tr>
      <w:tr w:rsidR="000E0C05" w:rsidRPr="00AB3EFE" w14:paraId="6067ECD0" w14:textId="77777777" w:rsidTr="00C13235">
        <w:trPr>
          <w:trHeight w:val="193"/>
        </w:trPr>
        <w:tc>
          <w:tcPr>
            <w:tcW w:w="5660" w:type="dxa"/>
            <w:shd w:val="clear" w:color="auto" w:fill="auto"/>
            <w:noWrap/>
            <w:vAlign w:val="center"/>
            <w:hideMark/>
          </w:tcPr>
          <w:p w14:paraId="5D952925"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Mentorship Program</w:t>
            </w:r>
          </w:p>
        </w:tc>
        <w:tc>
          <w:tcPr>
            <w:tcW w:w="4111" w:type="dxa"/>
            <w:shd w:val="clear" w:color="auto" w:fill="auto"/>
            <w:vAlign w:val="center"/>
            <w:hideMark/>
          </w:tcPr>
          <w:p w14:paraId="3E5866AE"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25 Employees with 22 Mentors </w:t>
            </w:r>
          </w:p>
        </w:tc>
      </w:tr>
      <w:tr w:rsidR="000E0C05" w:rsidRPr="00AB3EFE" w14:paraId="096AC455" w14:textId="77777777" w:rsidTr="00C13235">
        <w:trPr>
          <w:trHeight w:val="511"/>
        </w:trPr>
        <w:tc>
          <w:tcPr>
            <w:tcW w:w="5660" w:type="dxa"/>
            <w:shd w:val="clear" w:color="auto" w:fill="auto"/>
            <w:noWrap/>
            <w:vAlign w:val="center"/>
            <w:hideMark/>
          </w:tcPr>
          <w:p w14:paraId="0DF4CBF8"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Buddy program - for making their learning curve easier and steeper</w:t>
            </w:r>
          </w:p>
        </w:tc>
        <w:tc>
          <w:tcPr>
            <w:tcW w:w="4111" w:type="dxa"/>
            <w:shd w:val="clear" w:color="auto" w:fill="auto"/>
            <w:vAlign w:val="center"/>
            <w:hideMark/>
          </w:tcPr>
          <w:p w14:paraId="0341ABDC" w14:textId="77777777"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54 GETs from batch of 2022 </w:t>
            </w:r>
          </w:p>
        </w:tc>
      </w:tr>
    </w:tbl>
    <w:p w14:paraId="5FFAA734" w14:textId="77777777" w:rsidR="000E0C05" w:rsidRPr="00AB3EFE" w:rsidRDefault="000E0C05" w:rsidP="000E0C05">
      <w:pPr>
        <w:jc w:val="both"/>
        <w:rPr>
          <w:rFonts w:ascii="Cambria" w:hAnsi="Cambria" w:cstheme="minorHAnsi"/>
        </w:rPr>
      </w:pPr>
    </w:p>
    <w:p w14:paraId="2DED5AD0" w14:textId="77777777"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Superior Employee Experience and growth opportunity:</w:t>
      </w:r>
    </w:p>
    <w:p w14:paraId="05C19B75" w14:textId="6EB9739E" w:rsidR="000E0C05" w:rsidRPr="00AB3EFE" w:rsidRDefault="00452BCD">
      <w:pPr>
        <w:pStyle w:val="ListParagraph"/>
        <w:numPr>
          <w:ilvl w:val="0"/>
          <w:numId w:val="45"/>
        </w:numPr>
        <w:spacing w:after="160" w:line="360" w:lineRule="auto"/>
        <w:ind w:left="1077" w:hanging="357"/>
        <w:jc w:val="both"/>
        <w:rPr>
          <w:rFonts w:ascii="Cambria" w:hAnsi="Cambria" w:cstheme="minorHAnsi"/>
          <w:sz w:val="24"/>
          <w:szCs w:val="24"/>
        </w:rPr>
      </w:pPr>
      <w:r>
        <w:rPr>
          <w:rFonts w:ascii="Cambria" w:hAnsi="Cambria" w:cstheme="minorHAnsi"/>
          <w:sz w:val="24"/>
          <w:szCs w:val="24"/>
        </w:rPr>
        <w:t xml:space="preserve">TPWODL has </w:t>
      </w:r>
      <w:r w:rsidR="000E0C05" w:rsidRPr="00AB3EFE">
        <w:rPr>
          <w:rFonts w:ascii="Cambria" w:hAnsi="Cambria" w:cstheme="minorHAnsi"/>
          <w:sz w:val="24"/>
          <w:szCs w:val="24"/>
        </w:rPr>
        <w:t xml:space="preserve">been successful to remove career stagnations for officers by creating better growth opportunities. </w:t>
      </w:r>
    </w:p>
    <w:p w14:paraId="6F758C53" w14:textId="77777777" w:rsidR="000E0C05" w:rsidRPr="00AB3EFE" w:rsidRDefault="000E0C05">
      <w:pPr>
        <w:pStyle w:val="ListParagraph"/>
        <w:numPr>
          <w:ilvl w:val="0"/>
          <w:numId w:val="45"/>
        </w:numPr>
        <w:spacing w:after="160" w:line="360" w:lineRule="auto"/>
        <w:ind w:left="1077" w:hanging="357"/>
        <w:jc w:val="both"/>
        <w:rPr>
          <w:rFonts w:ascii="Cambria" w:hAnsi="Cambria" w:cstheme="minorHAnsi"/>
          <w:sz w:val="24"/>
          <w:szCs w:val="24"/>
        </w:rPr>
      </w:pPr>
      <w:r w:rsidRPr="00AB3EFE">
        <w:rPr>
          <w:rFonts w:ascii="Cambria" w:hAnsi="Cambria" w:cstheme="minorHAnsi"/>
          <w:sz w:val="24"/>
          <w:szCs w:val="24"/>
        </w:rPr>
        <w:t xml:space="preserve">Previously, salary used to be paid in first week of subsequent month. While from January, 2021 it has been ensured to disburse salary to all employees on last day of the month. </w:t>
      </w:r>
    </w:p>
    <w:p w14:paraId="0B954E88" w14:textId="77777777" w:rsidR="000E0C05" w:rsidRPr="00AB3EFE" w:rsidRDefault="000E0C05">
      <w:pPr>
        <w:pStyle w:val="ListParagraph"/>
        <w:numPr>
          <w:ilvl w:val="0"/>
          <w:numId w:val="45"/>
        </w:numPr>
        <w:spacing w:after="160" w:line="360" w:lineRule="auto"/>
        <w:ind w:left="1077" w:hanging="357"/>
        <w:jc w:val="both"/>
        <w:rPr>
          <w:rFonts w:ascii="Cambria" w:hAnsi="Cambria" w:cstheme="minorHAnsi"/>
          <w:sz w:val="24"/>
          <w:szCs w:val="24"/>
        </w:rPr>
      </w:pPr>
      <w:r w:rsidRPr="00AB3EFE">
        <w:rPr>
          <w:rFonts w:ascii="Cambria" w:hAnsi="Cambria" w:cstheme="minorHAnsi"/>
          <w:sz w:val="24"/>
          <w:szCs w:val="24"/>
        </w:rPr>
        <w:t>Similarly, pension also cleared with their Full and Final settlement of dues on the last day of retirement. More than 90% of long pending pension cases have also been cleared.</w:t>
      </w:r>
    </w:p>
    <w:p w14:paraId="79F26CFA" w14:textId="77777777" w:rsidR="000E0C05" w:rsidRPr="00AB3EFE" w:rsidRDefault="000E0C05" w:rsidP="000E0C05">
      <w:pPr>
        <w:pStyle w:val="ListParagraph"/>
        <w:ind w:left="1080"/>
        <w:jc w:val="both"/>
        <w:rPr>
          <w:rFonts w:ascii="Cambria" w:hAnsi="Cambria" w:cstheme="minorHAnsi"/>
          <w:sz w:val="24"/>
          <w:szCs w:val="24"/>
        </w:rPr>
      </w:pPr>
    </w:p>
    <w:p w14:paraId="644BAE27" w14:textId="029B7822" w:rsidR="000E0C05" w:rsidRPr="00AB3EFE" w:rsidRDefault="000E0C05">
      <w:pPr>
        <w:pStyle w:val="ListParagraph"/>
        <w:numPr>
          <w:ilvl w:val="0"/>
          <w:numId w:val="36"/>
        </w:numPr>
        <w:spacing w:after="160" w:line="360" w:lineRule="auto"/>
        <w:ind w:left="714" w:hanging="357"/>
        <w:jc w:val="both"/>
        <w:rPr>
          <w:rFonts w:ascii="Cambria" w:hAnsi="Cambria" w:cstheme="minorHAnsi"/>
          <w:b/>
          <w:sz w:val="24"/>
          <w:szCs w:val="24"/>
        </w:rPr>
      </w:pPr>
      <w:r w:rsidRPr="00AB3EFE">
        <w:rPr>
          <w:rFonts w:ascii="Cambria" w:hAnsi="Cambria" w:cstheme="minorHAnsi"/>
          <w:b/>
          <w:sz w:val="24"/>
          <w:szCs w:val="24"/>
        </w:rPr>
        <w:t xml:space="preserve">Communication: </w:t>
      </w:r>
      <w:r w:rsidR="00452BCD" w:rsidRPr="00452BCD">
        <w:rPr>
          <w:rFonts w:ascii="Cambria" w:hAnsi="Cambria" w:cstheme="minorHAnsi"/>
          <w:bCs/>
          <w:sz w:val="24"/>
          <w:szCs w:val="24"/>
        </w:rPr>
        <w:t>The applicant</w:t>
      </w:r>
      <w:r w:rsidR="00452BCD">
        <w:rPr>
          <w:rFonts w:ascii="Cambria" w:hAnsi="Cambria" w:cstheme="minorHAnsi"/>
          <w:b/>
          <w:sz w:val="24"/>
          <w:szCs w:val="24"/>
        </w:rPr>
        <w:t xml:space="preserve"> </w:t>
      </w:r>
      <w:r w:rsidRPr="00AB3EFE">
        <w:rPr>
          <w:rFonts w:ascii="Cambria" w:hAnsi="Cambria" w:cstheme="minorHAnsi"/>
          <w:sz w:val="24"/>
          <w:szCs w:val="24"/>
        </w:rPr>
        <w:t>believe</w:t>
      </w:r>
      <w:r w:rsidR="00452BCD">
        <w:rPr>
          <w:rFonts w:ascii="Cambria" w:hAnsi="Cambria" w:cstheme="minorHAnsi"/>
          <w:sz w:val="24"/>
          <w:szCs w:val="24"/>
        </w:rPr>
        <w:t>s</w:t>
      </w:r>
      <w:r w:rsidRPr="00AB3EFE">
        <w:rPr>
          <w:rFonts w:ascii="Cambria" w:hAnsi="Cambria" w:cstheme="minorHAnsi"/>
          <w:sz w:val="24"/>
          <w:szCs w:val="24"/>
        </w:rPr>
        <w:t xml:space="preserve"> in open, transparent and continuous communication across all the level. Accordingly following platforms are available to all employees:</w:t>
      </w:r>
    </w:p>
    <w:p w14:paraId="280E676F" w14:textId="77777777" w:rsidR="000E0C05" w:rsidRPr="00AB3EFE" w:rsidRDefault="000E0C05">
      <w:pPr>
        <w:pStyle w:val="ListParagraph"/>
        <w:numPr>
          <w:ilvl w:val="0"/>
          <w:numId w:val="47"/>
        </w:numPr>
        <w:spacing w:after="160" w:line="259" w:lineRule="auto"/>
        <w:jc w:val="both"/>
        <w:rPr>
          <w:rFonts w:ascii="Cambria" w:hAnsi="Cambria" w:cstheme="minorHAnsi"/>
          <w:sz w:val="24"/>
          <w:szCs w:val="24"/>
        </w:rPr>
      </w:pPr>
      <w:r w:rsidRPr="00AB3EFE">
        <w:rPr>
          <w:rFonts w:ascii="Cambria" w:hAnsi="Cambria" w:cstheme="minorHAnsi"/>
          <w:sz w:val="24"/>
          <w:szCs w:val="24"/>
        </w:rPr>
        <w:t>CEO Townhall</w:t>
      </w:r>
    </w:p>
    <w:p w14:paraId="4BA2E152" w14:textId="77777777" w:rsidR="000E0C05" w:rsidRPr="00AB3EFE" w:rsidRDefault="000E0C05">
      <w:pPr>
        <w:pStyle w:val="ListParagraph"/>
        <w:numPr>
          <w:ilvl w:val="0"/>
          <w:numId w:val="47"/>
        </w:numPr>
        <w:spacing w:after="160" w:line="259" w:lineRule="auto"/>
        <w:jc w:val="both"/>
        <w:rPr>
          <w:rFonts w:ascii="Cambria" w:hAnsi="Cambria" w:cstheme="minorHAnsi"/>
          <w:sz w:val="24"/>
          <w:szCs w:val="24"/>
        </w:rPr>
      </w:pPr>
      <w:r w:rsidRPr="00AB3EFE">
        <w:rPr>
          <w:rFonts w:ascii="Cambria" w:hAnsi="Cambria" w:cstheme="minorHAnsi"/>
          <w:sz w:val="24"/>
          <w:szCs w:val="24"/>
        </w:rPr>
        <w:t>Vertical Townhall</w:t>
      </w:r>
    </w:p>
    <w:p w14:paraId="42AAD204" w14:textId="77777777" w:rsidR="000E0C05" w:rsidRPr="00AB3EFE" w:rsidRDefault="000E0C05">
      <w:pPr>
        <w:pStyle w:val="ListParagraph"/>
        <w:numPr>
          <w:ilvl w:val="0"/>
          <w:numId w:val="47"/>
        </w:numPr>
        <w:spacing w:after="160" w:line="259" w:lineRule="auto"/>
        <w:jc w:val="both"/>
        <w:rPr>
          <w:rFonts w:ascii="Cambria" w:hAnsi="Cambria" w:cstheme="minorHAnsi"/>
          <w:sz w:val="24"/>
          <w:szCs w:val="24"/>
        </w:rPr>
      </w:pPr>
      <w:r w:rsidRPr="00AB3EFE">
        <w:rPr>
          <w:rFonts w:ascii="Cambria" w:hAnsi="Cambria" w:cstheme="minorHAnsi"/>
          <w:sz w:val="24"/>
          <w:szCs w:val="24"/>
        </w:rPr>
        <w:t xml:space="preserve">Coffee with CEO </w:t>
      </w:r>
    </w:p>
    <w:p w14:paraId="2E47CB61" w14:textId="77777777" w:rsidR="000E0C05" w:rsidRPr="00AB3EFE" w:rsidRDefault="000E0C05" w:rsidP="000E0C05">
      <w:pPr>
        <w:pStyle w:val="ListParagraph"/>
        <w:ind w:left="1080"/>
        <w:jc w:val="both"/>
        <w:rPr>
          <w:rFonts w:ascii="Cambria" w:hAnsi="Cambria" w:cstheme="minorHAnsi"/>
          <w:sz w:val="24"/>
          <w:szCs w:val="24"/>
        </w:rPr>
      </w:pPr>
    </w:p>
    <w:p w14:paraId="13521F9C" w14:textId="19094349" w:rsidR="000E0C05" w:rsidRPr="00452BCD" w:rsidRDefault="000E0C05" w:rsidP="000E0C05">
      <w:pPr>
        <w:jc w:val="both"/>
        <w:rPr>
          <w:rFonts w:ascii="Cambria" w:hAnsi="Cambria" w:cstheme="minorHAnsi"/>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52BCD">
        <w:rPr>
          <w:rFonts w:ascii="Cambria" w:hAnsi="Cambria" w:cstheme="minorHAnsi"/>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EMPLOYEE ENGAGEMENT:</w:t>
      </w:r>
    </w:p>
    <w:p w14:paraId="50934F34" w14:textId="77777777" w:rsidR="000E0C05" w:rsidRPr="00AB3EFE" w:rsidRDefault="000E0C05" w:rsidP="00452BCD">
      <w:pPr>
        <w:spacing w:line="360" w:lineRule="auto"/>
        <w:jc w:val="both"/>
        <w:rPr>
          <w:rFonts w:ascii="Cambria" w:hAnsi="Cambria"/>
          <w:noProof/>
        </w:rPr>
      </w:pPr>
      <w:r w:rsidRPr="00AB3EFE">
        <w:rPr>
          <w:rFonts w:ascii="Cambria" w:hAnsi="Cambria" w:cstheme="minorHAnsi"/>
        </w:rPr>
        <w:t xml:space="preserve">To celebrate richness of culture of Western Odisha, as an integral part of Employee Engagement Programme, we always encourage to </w:t>
      </w:r>
      <w:r w:rsidRPr="00AB3EFE">
        <w:rPr>
          <w:rFonts w:ascii="Cambria" w:hAnsi="Cambria" w:cstheme="minorHAnsi"/>
          <w:iCs/>
        </w:rPr>
        <w:t>celebrate important regional festival of western Odisha</w:t>
      </w:r>
      <w:r w:rsidRPr="00AB3EFE">
        <w:rPr>
          <w:rFonts w:ascii="Cambria" w:hAnsi="Cambria" w:cstheme="minorHAnsi"/>
        </w:rPr>
        <w:t xml:space="preserve"> to boost the morale of employees along with other festivals and important day celebrations. With this thought, we formed cultural committees at each circle. As a part of employee engagement initiatives, we are celebrating important festivals like Nuakhai, </w:t>
      </w:r>
      <w:r w:rsidRPr="00AB3EFE">
        <w:rPr>
          <w:rFonts w:ascii="Cambria" w:hAnsi="Cambria" w:cstheme="minorHAnsi"/>
        </w:rPr>
        <w:lastRenderedPageBreak/>
        <w:t>Sambalpuri Day, Ganesh Chaturthi, Holi, Navratri, Christmas, Children’s Day, Father’s Day etc.</w:t>
      </w:r>
      <w:r w:rsidRPr="00AB3EFE">
        <w:rPr>
          <w:rFonts w:ascii="Cambria" w:hAnsi="Cambria"/>
          <w:noProof/>
        </w:rPr>
        <w:t xml:space="preserve"> </w:t>
      </w:r>
    </w:p>
    <w:p w14:paraId="3E526C2F" w14:textId="77777777" w:rsidR="000E0C05" w:rsidRPr="00AB3EFE" w:rsidRDefault="000E0C05" w:rsidP="00452BCD">
      <w:pPr>
        <w:spacing w:line="360" w:lineRule="auto"/>
        <w:jc w:val="both"/>
        <w:rPr>
          <w:rFonts w:ascii="Cambria" w:hAnsi="Cambria" w:cstheme="minorHAnsi"/>
        </w:rPr>
      </w:pPr>
      <w:r w:rsidRPr="00AB3EFE">
        <w:rPr>
          <w:rFonts w:ascii="Cambria" w:hAnsi="Cambria"/>
          <w:noProof/>
        </w:rPr>
        <w:drawing>
          <wp:anchor distT="0" distB="0" distL="114300" distR="114300" simplePos="0" relativeHeight="251660288" behindDoc="0" locked="0" layoutInCell="1" allowOverlap="1" wp14:anchorId="0E515BEB" wp14:editId="006837F2">
            <wp:simplePos x="0" y="0"/>
            <wp:positionH relativeFrom="margin">
              <wp:posOffset>3205480</wp:posOffset>
            </wp:positionH>
            <wp:positionV relativeFrom="margin">
              <wp:posOffset>3327400</wp:posOffset>
            </wp:positionV>
            <wp:extent cx="3028950" cy="3054350"/>
            <wp:effectExtent l="0" t="0" r="0" b="12700"/>
            <wp:wrapSquare wrapText="bothSides"/>
            <wp:docPr id="9" name="Chart 9">
              <a:extLst xmlns:a="http://schemas.openxmlformats.org/drawingml/2006/main">
                <a:ext uri="{FF2B5EF4-FFF2-40B4-BE49-F238E27FC236}">
                  <a16:creationId xmlns:a16="http://schemas.microsoft.com/office/drawing/2014/main" id="{897D2CA0-2825-4B8F-81E2-FCD5466C5A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r w:rsidRPr="00AB3EFE">
        <w:rPr>
          <w:rFonts w:ascii="Cambria" w:hAnsi="Cambria" w:cstheme="minorHAnsi"/>
        </w:rPr>
        <w:t xml:space="preserve">In FY 2022, </w:t>
      </w:r>
      <w:r w:rsidRPr="00AB3EFE">
        <w:rPr>
          <w:rFonts w:ascii="Cambria" w:hAnsi="Cambria" w:cstheme="minorHAnsi"/>
          <w:b/>
        </w:rPr>
        <w:t>more than 3818 employees</w:t>
      </w:r>
      <w:r w:rsidRPr="00AB3EFE">
        <w:rPr>
          <w:rFonts w:ascii="Cambria" w:hAnsi="Cambria" w:cstheme="minorHAnsi"/>
        </w:rPr>
        <w:t xml:space="preserve"> have been covered in various employee engagement initiatives. Details have been given below: </w:t>
      </w:r>
    </w:p>
    <w:tbl>
      <w:tblPr>
        <w:tblW w:w="4842" w:type="dxa"/>
        <w:tblLook w:val="04A0" w:firstRow="1" w:lastRow="0" w:firstColumn="1" w:lastColumn="0" w:noHBand="0" w:noVBand="1"/>
      </w:tblPr>
      <w:tblGrid>
        <w:gridCol w:w="757"/>
        <w:gridCol w:w="2945"/>
        <w:gridCol w:w="1140"/>
      </w:tblGrid>
      <w:tr w:rsidR="000E0C05" w:rsidRPr="00AB3EFE" w14:paraId="114596D9" w14:textId="77777777" w:rsidTr="00C13235">
        <w:trPr>
          <w:trHeight w:val="266"/>
        </w:trPr>
        <w:tc>
          <w:tcPr>
            <w:tcW w:w="757" w:type="dxa"/>
            <w:tcBorders>
              <w:top w:val="single" w:sz="4" w:space="0" w:color="auto"/>
              <w:left w:val="single" w:sz="4" w:space="0" w:color="auto"/>
              <w:bottom w:val="single" w:sz="4" w:space="0" w:color="auto"/>
              <w:right w:val="single" w:sz="4" w:space="0" w:color="auto"/>
            </w:tcBorders>
            <w:shd w:val="clear" w:color="000000" w:fill="203764"/>
            <w:noWrap/>
            <w:vAlign w:val="bottom"/>
            <w:hideMark/>
          </w:tcPr>
          <w:p w14:paraId="7B0D2F4C" w14:textId="77777777" w:rsidR="000E0C05" w:rsidRPr="00AB3EFE" w:rsidRDefault="000E0C05" w:rsidP="00C13235">
            <w:pPr>
              <w:rPr>
                <w:rFonts w:ascii="Cambria" w:hAnsi="Cambria" w:cs="Calibri"/>
                <w:color w:val="FFFFFF"/>
                <w:sz w:val="20"/>
                <w:szCs w:val="20"/>
                <w:lang w:eastAsia="en-IN"/>
              </w:rPr>
            </w:pPr>
            <w:r w:rsidRPr="00AB3EFE">
              <w:rPr>
                <w:rFonts w:ascii="Cambria" w:hAnsi="Cambria" w:cs="Calibri"/>
                <w:color w:val="FFFFFF"/>
                <w:sz w:val="20"/>
                <w:szCs w:val="20"/>
                <w:lang w:eastAsia="en-IN"/>
              </w:rPr>
              <w:t>FY 22</w:t>
            </w:r>
          </w:p>
        </w:tc>
        <w:tc>
          <w:tcPr>
            <w:tcW w:w="2945" w:type="dxa"/>
            <w:tcBorders>
              <w:top w:val="single" w:sz="4" w:space="0" w:color="auto"/>
              <w:left w:val="nil"/>
              <w:bottom w:val="single" w:sz="4" w:space="0" w:color="auto"/>
              <w:right w:val="single" w:sz="4" w:space="0" w:color="auto"/>
            </w:tcBorders>
            <w:shd w:val="clear" w:color="000000" w:fill="203764"/>
            <w:noWrap/>
            <w:vAlign w:val="bottom"/>
            <w:hideMark/>
          </w:tcPr>
          <w:p w14:paraId="43DC69D9" w14:textId="77777777" w:rsidR="000E0C05" w:rsidRPr="00AB3EFE" w:rsidRDefault="000E0C05" w:rsidP="00C13235">
            <w:pPr>
              <w:rPr>
                <w:rFonts w:ascii="Cambria" w:hAnsi="Cambria" w:cs="Calibri"/>
                <w:color w:val="FFFFFF"/>
                <w:sz w:val="20"/>
                <w:szCs w:val="20"/>
                <w:lang w:eastAsia="en-IN"/>
              </w:rPr>
            </w:pPr>
            <w:r w:rsidRPr="00AB3EFE">
              <w:rPr>
                <w:rFonts w:ascii="Cambria" w:hAnsi="Cambria" w:cs="Calibri"/>
                <w:color w:val="FFFFFF"/>
                <w:sz w:val="20"/>
                <w:szCs w:val="20"/>
                <w:lang w:eastAsia="en-IN"/>
              </w:rPr>
              <w:t>Programs Conducted</w:t>
            </w:r>
          </w:p>
        </w:tc>
        <w:tc>
          <w:tcPr>
            <w:tcW w:w="1140" w:type="dxa"/>
            <w:tcBorders>
              <w:top w:val="single" w:sz="4" w:space="0" w:color="auto"/>
              <w:left w:val="nil"/>
              <w:bottom w:val="single" w:sz="4" w:space="0" w:color="auto"/>
              <w:right w:val="single" w:sz="4" w:space="0" w:color="auto"/>
            </w:tcBorders>
            <w:shd w:val="clear" w:color="000000" w:fill="203764"/>
            <w:noWrap/>
            <w:vAlign w:val="bottom"/>
            <w:hideMark/>
          </w:tcPr>
          <w:p w14:paraId="79D591C1" w14:textId="77777777" w:rsidR="000E0C05" w:rsidRPr="00AB3EFE" w:rsidRDefault="000E0C05" w:rsidP="00C13235">
            <w:pPr>
              <w:jc w:val="center"/>
              <w:rPr>
                <w:rFonts w:ascii="Cambria" w:hAnsi="Cambria" w:cs="Calibri"/>
                <w:color w:val="FFFFFF"/>
                <w:sz w:val="20"/>
                <w:szCs w:val="20"/>
                <w:lang w:eastAsia="en-IN"/>
              </w:rPr>
            </w:pPr>
            <w:r w:rsidRPr="00AB3EFE">
              <w:rPr>
                <w:rFonts w:ascii="Cambria" w:hAnsi="Cambria" w:cs="Calibri"/>
                <w:color w:val="FFFFFF"/>
                <w:sz w:val="20"/>
                <w:szCs w:val="20"/>
                <w:lang w:eastAsia="en-IN"/>
              </w:rPr>
              <w:t>Employee Coverage</w:t>
            </w:r>
          </w:p>
        </w:tc>
      </w:tr>
      <w:tr w:rsidR="000E0C05" w:rsidRPr="00AB3EFE" w14:paraId="5152EE0E" w14:textId="77777777" w:rsidTr="00C13235">
        <w:trPr>
          <w:trHeight w:val="266"/>
        </w:trPr>
        <w:tc>
          <w:tcPr>
            <w:tcW w:w="757" w:type="dxa"/>
            <w:tcBorders>
              <w:top w:val="nil"/>
              <w:left w:val="single" w:sz="4" w:space="0" w:color="auto"/>
              <w:bottom w:val="single" w:sz="4" w:space="0" w:color="auto"/>
              <w:right w:val="single" w:sz="4" w:space="0" w:color="auto"/>
            </w:tcBorders>
            <w:shd w:val="clear" w:color="auto" w:fill="auto"/>
            <w:noWrap/>
            <w:vAlign w:val="bottom"/>
            <w:hideMark/>
          </w:tcPr>
          <w:p w14:paraId="35B8AE84"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Apr</w:t>
            </w:r>
          </w:p>
        </w:tc>
        <w:tc>
          <w:tcPr>
            <w:tcW w:w="2945" w:type="dxa"/>
            <w:tcBorders>
              <w:top w:val="nil"/>
              <w:left w:val="nil"/>
              <w:bottom w:val="single" w:sz="4" w:space="0" w:color="auto"/>
              <w:right w:val="single" w:sz="4" w:space="0" w:color="auto"/>
            </w:tcBorders>
            <w:shd w:val="clear" w:color="auto" w:fill="auto"/>
            <w:noWrap/>
            <w:vAlign w:val="bottom"/>
            <w:hideMark/>
          </w:tcPr>
          <w:p w14:paraId="090BD3D3"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World Autism Awareness Day</w:t>
            </w:r>
          </w:p>
        </w:tc>
        <w:tc>
          <w:tcPr>
            <w:tcW w:w="1140" w:type="dxa"/>
            <w:tcBorders>
              <w:top w:val="nil"/>
              <w:left w:val="nil"/>
              <w:bottom w:val="single" w:sz="4" w:space="0" w:color="auto"/>
              <w:right w:val="single" w:sz="4" w:space="0" w:color="auto"/>
            </w:tcBorders>
            <w:shd w:val="clear" w:color="auto" w:fill="auto"/>
            <w:noWrap/>
            <w:vAlign w:val="bottom"/>
            <w:hideMark/>
          </w:tcPr>
          <w:p w14:paraId="25C9FF46"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39</w:t>
            </w:r>
          </w:p>
        </w:tc>
      </w:tr>
      <w:tr w:rsidR="000E0C05" w:rsidRPr="00AB3EFE" w14:paraId="128102A1" w14:textId="77777777" w:rsidTr="00C13235">
        <w:trPr>
          <w:trHeight w:val="266"/>
        </w:trPr>
        <w:tc>
          <w:tcPr>
            <w:tcW w:w="757" w:type="dxa"/>
            <w:tcBorders>
              <w:top w:val="nil"/>
              <w:left w:val="single" w:sz="4" w:space="0" w:color="auto"/>
              <w:bottom w:val="single" w:sz="4" w:space="0" w:color="auto"/>
              <w:right w:val="single" w:sz="4" w:space="0" w:color="auto"/>
            </w:tcBorders>
            <w:shd w:val="clear" w:color="auto" w:fill="auto"/>
            <w:noWrap/>
            <w:vAlign w:val="center"/>
            <w:hideMark/>
          </w:tcPr>
          <w:p w14:paraId="75836FD1"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May</w:t>
            </w:r>
          </w:p>
        </w:tc>
        <w:tc>
          <w:tcPr>
            <w:tcW w:w="2945" w:type="dxa"/>
            <w:tcBorders>
              <w:top w:val="nil"/>
              <w:left w:val="nil"/>
              <w:bottom w:val="single" w:sz="4" w:space="0" w:color="auto"/>
              <w:right w:val="single" w:sz="4" w:space="0" w:color="auto"/>
            </w:tcBorders>
            <w:shd w:val="clear" w:color="auto" w:fill="auto"/>
            <w:noWrap/>
            <w:vAlign w:val="bottom"/>
            <w:hideMark/>
          </w:tcPr>
          <w:p w14:paraId="4E6591DF"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Mother’s Day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2999F60C"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91</w:t>
            </w:r>
          </w:p>
        </w:tc>
      </w:tr>
      <w:tr w:rsidR="000E0C05" w:rsidRPr="00AB3EFE" w14:paraId="01079697" w14:textId="77777777" w:rsidTr="00C13235">
        <w:trPr>
          <w:trHeight w:val="266"/>
        </w:trPr>
        <w:tc>
          <w:tcPr>
            <w:tcW w:w="7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4E8CE9"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Jun</w:t>
            </w:r>
          </w:p>
        </w:tc>
        <w:tc>
          <w:tcPr>
            <w:tcW w:w="2945" w:type="dxa"/>
            <w:tcBorders>
              <w:top w:val="nil"/>
              <w:left w:val="nil"/>
              <w:bottom w:val="single" w:sz="4" w:space="0" w:color="auto"/>
              <w:right w:val="single" w:sz="4" w:space="0" w:color="auto"/>
            </w:tcBorders>
            <w:shd w:val="clear" w:color="auto" w:fill="auto"/>
            <w:noWrap/>
            <w:vAlign w:val="bottom"/>
            <w:hideMark/>
          </w:tcPr>
          <w:p w14:paraId="3280D037"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Raja Parba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12C09457"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313</w:t>
            </w:r>
          </w:p>
        </w:tc>
      </w:tr>
      <w:tr w:rsidR="000E0C05" w:rsidRPr="00AB3EFE" w14:paraId="118ED2E5" w14:textId="77777777"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14:paraId="1B28CF30" w14:textId="77777777"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14:paraId="07A11DFD"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Father’s Day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4B081EB5"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82</w:t>
            </w:r>
          </w:p>
        </w:tc>
      </w:tr>
      <w:tr w:rsidR="000E0C05" w:rsidRPr="00AB3EFE" w14:paraId="4BCA40A5" w14:textId="77777777"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14:paraId="2F3D61C6" w14:textId="77777777"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14:paraId="60DCC6D0"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Yoga Day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10C40A42"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193</w:t>
            </w:r>
          </w:p>
        </w:tc>
      </w:tr>
      <w:tr w:rsidR="000E0C05" w:rsidRPr="00AB3EFE" w14:paraId="225BA5D4" w14:textId="77777777"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14:paraId="291EDC66" w14:textId="77777777"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14:paraId="1FFA0275"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 xml:space="preserve">Blood Donation Drive </w:t>
            </w:r>
          </w:p>
        </w:tc>
        <w:tc>
          <w:tcPr>
            <w:tcW w:w="1140" w:type="dxa"/>
            <w:tcBorders>
              <w:top w:val="nil"/>
              <w:left w:val="nil"/>
              <w:bottom w:val="single" w:sz="4" w:space="0" w:color="auto"/>
              <w:right w:val="single" w:sz="4" w:space="0" w:color="auto"/>
            </w:tcBorders>
            <w:shd w:val="clear" w:color="auto" w:fill="auto"/>
            <w:noWrap/>
            <w:vAlign w:val="bottom"/>
            <w:hideMark/>
          </w:tcPr>
          <w:p w14:paraId="553D0E55"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62</w:t>
            </w:r>
          </w:p>
        </w:tc>
      </w:tr>
      <w:tr w:rsidR="000E0C05" w:rsidRPr="00AB3EFE" w14:paraId="60DCF2F8" w14:textId="77777777" w:rsidTr="00C13235">
        <w:trPr>
          <w:trHeight w:val="266"/>
        </w:trPr>
        <w:tc>
          <w:tcPr>
            <w:tcW w:w="7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F56C6A"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Aug</w:t>
            </w:r>
          </w:p>
        </w:tc>
        <w:tc>
          <w:tcPr>
            <w:tcW w:w="2945" w:type="dxa"/>
            <w:tcBorders>
              <w:top w:val="nil"/>
              <w:left w:val="nil"/>
              <w:bottom w:val="single" w:sz="4" w:space="0" w:color="auto"/>
              <w:right w:val="single" w:sz="4" w:space="0" w:color="auto"/>
            </w:tcBorders>
            <w:shd w:val="clear" w:color="auto" w:fill="auto"/>
            <w:noWrap/>
            <w:vAlign w:val="bottom"/>
            <w:hideMark/>
          </w:tcPr>
          <w:p w14:paraId="524CF367"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Sambalpuri Day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6D228889"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891</w:t>
            </w:r>
          </w:p>
        </w:tc>
      </w:tr>
      <w:tr w:rsidR="000E0C05" w:rsidRPr="00AB3EFE" w14:paraId="794F5EF1" w14:textId="77777777"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14:paraId="1761F009" w14:textId="77777777"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14:paraId="234237E1"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Poem Competition organised on Sambalpuri Day</w:t>
            </w:r>
          </w:p>
        </w:tc>
        <w:tc>
          <w:tcPr>
            <w:tcW w:w="1140" w:type="dxa"/>
            <w:tcBorders>
              <w:top w:val="nil"/>
              <w:left w:val="nil"/>
              <w:bottom w:val="single" w:sz="4" w:space="0" w:color="auto"/>
              <w:right w:val="single" w:sz="4" w:space="0" w:color="auto"/>
            </w:tcBorders>
            <w:shd w:val="clear" w:color="auto" w:fill="auto"/>
            <w:noWrap/>
            <w:vAlign w:val="bottom"/>
            <w:hideMark/>
          </w:tcPr>
          <w:p w14:paraId="3E666577"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78</w:t>
            </w:r>
          </w:p>
        </w:tc>
      </w:tr>
      <w:tr w:rsidR="000E0C05" w:rsidRPr="00AB3EFE" w14:paraId="5FE5A69E" w14:textId="77777777"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14:paraId="74FA4626" w14:textId="77777777"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14:paraId="406210B9"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Ganesh Puja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0D2858DC"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63</w:t>
            </w:r>
          </w:p>
        </w:tc>
      </w:tr>
      <w:tr w:rsidR="000E0C05" w:rsidRPr="00AB3EFE" w14:paraId="1C50EBD7" w14:textId="77777777" w:rsidTr="00C13235">
        <w:trPr>
          <w:trHeight w:val="266"/>
        </w:trPr>
        <w:tc>
          <w:tcPr>
            <w:tcW w:w="7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35EC2B"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Sept</w:t>
            </w:r>
          </w:p>
        </w:tc>
        <w:tc>
          <w:tcPr>
            <w:tcW w:w="2945" w:type="dxa"/>
            <w:tcBorders>
              <w:top w:val="nil"/>
              <w:left w:val="nil"/>
              <w:bottom w:val="single" w:sz="4" w:space="0" w:color="auto"/>
              <w:right w:val="single" w:sz="4" w:space="0" w:color="auto"/>
            </w:tcBorders>
            <w:shd w:val="clear" w:color="auto" w:fill="auto"/>
            <w:noWrap/>
            <w:vAlign w:val="bottom"/>
            <w:hideMark/>
          </w:tcPr>
          <w:p w14:paraId="17B1EF43"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Nuakhai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20349550"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897</w:t>
            </w:r>
          </w:p>
        </w:tc>
      </w:tr>
      <w:tr w:rsidR="000E0C05" w:rsidRPr="00AB3EFE" w14:paraId="3F6530F4" w14:textId="77777777" w:rsidTr="00C13235">
        <w:trPr>
          <w:trHeight w:val="468"/>
        </w:trPr>
        <w:tc>
          <w:tcPr>
            <w:tcW w:w="757" w:type="dxa"/>
            <w:vMerge/>
            <w:tcBorders>
              <w:top w:val="nil"/>
              <w:left w:val="single" w:sz="4" w:space="0" w:color="auto"/>
              <w:bottom w:val="single" w:sz="4" w:space="0" w:color="auto"/>
              <w:right w:val="single" w:sz="4" w:space="0" w:color="auto"/>
            </w:tcBorders>
            <w:vAlign w:val="center"/>
            <w:hideMark/>
          </w:tcPr>
          <w:p w14:paraId="67745F69" w14:textId="77777777"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14:paraId="767D23D8"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Colour Theme Based Navratri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39D51A78"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357</w:t>
            </w:r>
          </w:p>
        </w:tc>
      </w:tr>
      <w:tr w:rsidR="000E0C05" w:rsidRPr="00AB3EFE" w14:paraId="6AA4E69E" w14:textId="77777777" w:rsidTr="00C13235">
        <w:trPr>
          <w:trHeight w:val="266"/>
        </w:trPr>
        <w:tc>
          <w:tcPr>
            <w:tcW w:w="7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13E5CC"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Oct</w:t>
            </w:r>
          </w:p>
        </w:tc>
        <w:tc>
          <w:tcPr>
            <w:tcW w:w="2945" w:type="dxa"/>
            <w:tcBorders>
              <w:top w:val="nil"/>
              <w:left w:val="nil"/>
              <w:bottom w:val="single" w:sz="4" w:space="0" w:color="auto"/>
              <w:right w:val="single" w:sz="4" w:space="0" w:color="auto"/>
            </w:tcBorders>
            <w:shd w:val="clear" w:color="auto" w:fill="auto"/>
            <w:noWrap/>
            <w:vAlign w:val="bottom"/>
            <w:hideMark/>
          </w:tcPr>
          <w:p w14:paraId="1E637ED4"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Lose to Win</w:t>
            </w:r>
          </w:p>
        </w:tc>
        <w:tc>
          <w:tcPr>
            <w:tcW w:w="1140" w:type="dxa"/>
            <w:tcBorders>
              <w:top w:val="nil"/>
              <w:left w:val="nil"/>
              <w:bottom w:val="single" w:sz="4" w:space="0" w:color="auto"/>
              <w:right w:val="single" w:sz="4" w:space="0" w:color="auto"/>
            </w:tcBorders>
            <w:shd w:val="clear" w:color="auto" w:fill="auto"/>
            <w:noWrap/>
            <w:vAlign w:val="bottom"/>
            <w:hideMark/>
          </w:tcPr>
          <w:p w14:paraId="6A055BF0"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165</w:t>
            </w:r>
          </w:p>
        </w:tc>
      </w:tr>
      <w:tr w:rsidR="000E0C05" w:rsidRPr="00AB3EFE" w14:paraId="7ABC0DE2" w14:textId="77777777"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14:paraId="533032D5" w14:textId="77777777"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14:paraId="7B1B03BF"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Diwali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566BA594"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503</w:t>
            </w:r>
          </w:p>
        </w:tc>
      </w:tr>
      <w:tr w:rsidR="000E0C05" w:rsidRPr="00AB3EFE" w14:paraId="14AC62D2" w14:textId="77777777" w:rsidTr="00C13235">
        <w:trPr>
          <w:trHeight w:val="266"/>
        </w:trPr>
        <w:tc>
          <w:tcPr>
            <w:tcW w:w="757" w:type="dxa"/>
            <w:tcBorders>
              <w:top w:val="nil"/>
              <w:left w:val="single" w:sz="4" w:space="0" w:color="auto"/>
              <w:bottom w:val="single" w:sz="4" w:space="0" w:color="auto"/>
              <w:right w:val="single" w:sz="4" w:space="0" w:color="auto"/>
            </w:tcBorders>
            <w:shd w:val="clear" w:color="auto" w:fill="auto"/>
            <w:noWrap/>
            <w:vAlign w:val="bottom"/>
            <w:hideMark/>
          </w:tcPr>
          <w:p w14:paraId="1B6D7F41"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Nov</w:t>
            </w:r>
          </w:p>
        </w:tc>
        <w:tc>
          <w:tcPr>
            <w:tcW w:w="2945" w:type="dxa"/>
            <w:tcBorders>
              <w:top w:val="nil"/>
              <w:left w:val="nil"/>
              <w:bottom w:val="single" w:sz="4" w:space="0" w:color="auto"/>
              <w:right w:val="single" w:sz="4" w:space="0" w:color="auto"/>
            </w:tcBorders>
            <w:shd w:val="clear" w:color="auto" w:fill="auto"/>
            <w:noWrap/>
            <w:vAlign w:val="bottom"/>
            <w:hideMark/>
          </w:tcPr>
          <w:p w14:paraId="52B7A6AC" w14:textId="77777777"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Children's Day Celebration</w:t>
            </w:r>
          </w:p>
        </w:tc>
        <w:tc>
          <w:tcPr>
            <w:tcW w:w="1140" w:type="dxa"/>
            <w:tcBorders>
              <w:top w:val="nil"/>
              <w:left w:val="nil"/>
              <w:bottom w:val="single" w:sz="4" w:space="0" w:color="auto"/>
              <w:right w:val="single" w:sz="4" w:space="0" w:color="auto"/>
            </w:tcBorders>
            <w:shd w:val="clear" w:color="auto" w:fill="auto"/>
            <w:noWrap/>
            <w:vAlign w:val="bottom"/>
            <w:hideMark/>
          </w:tcPr>
          <w:p w14:paraId="6A81E7F4" w14:textId="77777777"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84</w:t>
            </w:r>
          </w:p>
        </w:tc>
      </w:tr>
    </w:tbl>
    <w:p w14:paraId="3457CA56" w14:textId="77777777" w:rsidR="000E0C05" w:rsidRPr="00AB3EFE" w:rsidRDefault="000E0C05" w:rsidP="000E0C05">
      <w:pPr>
        <w:jc w:val="both"/>
        <w:rPr>
          <w:rFonts w:ascii="Cambria" w:hAnsi="Cambria" w:cstheme="minorHAnsi"/>
        </w:rPr>
      </w:pPr>
    </w:p>
    <w:p w14:paraId="63C3C318" w14:textId="77777777" w:rsidR="000E0C05" w:rsidRPr="00AB3EFE" w:rsidRDefault="000E0C05" w:rsidP="000E0C05">
      <w:pPr>
        <w:jc w:val="both"/>
        <w:rPr>
          <w:rFonts w:ascii="Cambria" w:hAnsi="Cambria" w:cstheme="minorHAnsi"/>
          <w:b/>
          <w:u w:val="single"/>
        </w:rPr>
      </w:pPr>
      <w:r w:rsidRPr="00AB3EFE">
        <w:rPr>
          <w:rFonts w:ascii="Cambria" w:hAnsi="Cambria" w:cstheme="minorHAnsi"/>
          <w:b/>
          <w:u w:val="single"/>
        </w:rPr>
        <w:t>Ullas 2022 – TPWODL Family Mela:</w:t>
      </w:r>
    </w:p>
    <w:p w14:paraId="682054CB" w14:textId="368AA38D" w:rsidR="000E0C05" w:rsidRPr="00AB3EFE" w:rsidRDefault="000E0C05" w:rsidP="00452BCD">
      <w:pPr>
        <w:spacing w:line="360" w:lineRule="auto"/>
        <w:jc w:val="both"/>
        <w:rPr>
          <w:rFonts w:ascii="Cambria" w:hAnsi="Cambria" w:cstheme="minorHAnsi"/>
        </w:rPr>
      </w:pPr>
      <w:r w:rsidRPr="00AB3EFE">
        <w:rPr>
          <w:rFonts w:ascii="Cambria" w:hAnsi="Cambria" w:cstheme="minorHAnsi"/>
        </w:rPr>
        <w:t xml:space="preserve">One of the flagship programs of TPWODL called </w:t>
      </w:r>
      <w:r w:rsidRPr="00AB3EFE">
        <w:rPr>
          <w:rFonts w:ascii="Cambria" w:hAnsi="Cambria" w:cstheme="minorHAnsi"/>
          <w:b/>
        </w:rPr>
        <w:t xml:space="preserve">“Ullas 2022 – TPWODL Family Mela” </w:t>
      </w:r>
      <w:r w:rsidRPr="00AB3EFE">
        <w:rPr>
          <w:rFonts w:ascii="Cambria" w:hAnsi="Cambria" w:cstheme="minorHAnsi"/>
        </w:rPr>
        <w:t>was organized on 5</w:t>
      </w:r>
      <w:r w:rsidRPr="00AB3EFE">
        <w:rPr>
          <w:rFonts w:ascii="Cambria" w:hAnsi="Cambria" w:cstheme="minorHAnsi"/>
          <w:vertAlign w:val="superscript"/>
        </w:rPr>
        <w:t>th</w:t>
      </w:r>
      <w:r w:rsidRPr="00AB3EFE">
        <w:rPr>
          <w:rFonts w:ascii="Cambria" w:hAnsi="Cambria" w:cstheme="minorHAnsi"/>
        </w:rPr>
        <w:t xml:space="preserve"> Nov’22 for all employees of TPWODL &amp; their family members. Across all the five circle they had come together at Burla for a day to enjoy, have fun and celebrate. This initiative was taken for the first time in the history of Odisha </w:t>
      </w:r>
      <w:r w:rsidR="00D874FE" w:rsidRPr="00AB3EFE">
        <w:rPr>
          <w:rFonts w:ascii="Cambria" w:hAnsi="Cambria" w:cstheme="minorHAnsi"/>
        </w:rPr>
        <w:t>D</w:t>
      </w:r>
      <w:r w:rsidR="00D874FE">
        <w:rPr>
          <w:rFonts w:ascii="Cambria" w:hAnsi="Cambria" w:cstheme="minorHAnsi"/>
        </w:rPr>
        <w:t>ISCOM</w:t>
      </w:r>
      <w:r w:rsidR="00D874FE" w:rsidRPr="00AB3EFE">
        <w:rPr>
          <w:rFonts w:ascii="Cambria" w:hAnsi="Cambria" w:cstheme="minorHAnsi"/>
        </w:rPr>
        <w:t>s</w:t>
      </w:r>
      <w:r w:rsidRPr="00AB3EFE">
        <w:rPr>
          <w:rFonts w:ascii="Cambria" w:hAnsi="Cambria" w:cstheme="minorHAnsi"/>
        </w:rPr>
        <w:t>.  More than 4000 employees and their family members participated in the program. A sense of thrill, excitement with a course of games, foods, singing on stage created an atmosphere of celebration all over. The employees and their families started displaying their other skill and talents.</w:t>
      </w:r>
    </w:p>
    <w:p w14:paraId="3B61F139" w14:textId="713C145B" w:rsidR="000E0C05" w:rsidRPr="00452BCD" w:rsidRDefault="000E0C05" w:rsidP="000E0C05">
      <w:pPr>
        <w:jc w:val="both"/>
        <w:rPr>
          <w:rFonts w:ascii="Cambria" w:hAnsi="Cambria" w:cstheme="minorHAnsi"/>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52BCD">
        <w:rPr>
          <w:rFonts w:ascii="Cambria" w:hAnsi="Cambria" w:cstheme="minorHAnsi"/>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HEALTH &amp; WELLNESS:</w:t>
      </w:r>
    </w:p>
    <w:p w14:paraId="376FECC0" w14:textId="0945125C" w:rsidR="000E0C05" w:rsidRPr="00AB3EFE" w:rsidRDefault="000E0C05" w:rsidP="00452BCD">
      <w:pPr>
        <w:pStyle w:val="Default"/>
        <w:spacing w:line="360" w:lineRule="auto"/>
        <w:jc w:val="both"/>
        <w:rPr>
          <w:rFonts w:ascii="Cambria" w:hAnsi="Cambria"/>
          <w:sz w:val="23"/>
          <w:szCs w:val="23"/>
        </w:rPr>
      </w:pPr>
      <w:r w:rsidRPr="00AB3EFE">
        <w:rPr>
          <w:rFonts w:ascii="Cambria" w:hAnsi="Cambria" w:cstheme="minorHAnsi"/>
          <w:lang w:val="en-US"/>
        </w:rPr>
        <w:t>TPWODL strongly believe</w:t>
      </w:r>
      <w:r w:rsidR="00452BCD">
        <w:rPr>
          <w:rFonts w:ascii="Cambria" w:hAnsi="Cambria" w:cstheme="minorHAnsi"/>
          <w:lang w:val="en-US"/>
        </w:rPr>
        <w:t>s</w:t>
      </w:r>
      <w:r w:rsidRPr="00AB3EFE">
        <w:rPr>
          <w:rFonts w:ascii="Cambria" w:hAnsi="Cambria" w:cstheme="minorHAnsi"/>
          <w:lang w:val="en-US"/>
        </w:rPr>
        <w:t xml:space="preserve"> and practice </w:t>
      </w:r>
      <w:r w:rsidR="00452BCD">
        <w:rPr>
          <w:rFonts w:ascii="Cambria" w:hAnsi="Cambria" w:cstheme="minorHAnsi"/>
          <w:lang w:val="en-US"/>
        </w:rPr>
        <w:t xml:space="preserve">the </w:t>
      </w:r>
      <w:r w:rsidRPr="00AB3EFE">
        <w:rPr>
          <w:rFonts w:ascii="Cambria" w:hAnsi="Cambria" w:cstheme="minorHAnsi"/>
          <w:lang w:val="en-US"/>
        </w:rPr>
        <w:t xml:space="preserve">value system. And one our core values is “Care of our employees, their family members and society”. In last two waves, TPWODL has arranged quarantine centre in each circle and also tied up with hospital for 24*7 </w:t>
      </w:r>
      <w:r w:rsidRPr="00AB3EFE">
        <w:rPr>
          <w:rFonts w:ascii="Cambria" w:hAnsi="Cambria" w:cstheme="minorHAnsi"/>
          <w:lang w:val="en-US"/>
        </w:rPr>
        <w:lastRenderedPageBreak/>
        <w:t xml:space="preserve">consultation, sample pick up from home, vaccination drive etc. </w:t>
      </w:r>
      <w:r w:rsidRPr="00AB3EFE">
        <w:rPr>
          <w:rFonts w:ascii="Cambria" w:hAnsi="Cambria"/>
        </w:rPr>
        <w:t xml:space="preserve"> </w:t>
      </w:r>
      <w:r w:rsidRPr="00AB3EFE">
        <w:rPr>
          <w:rFonts w:ascii="Cambria" w:hAnsi="Cambria"/>
          <w:sz w:val="23"/>
          <w:szCs w:val="23"/>
        </w:rPr>
        <w:t xml:space="preserve">A </w:t>
      </w:r>
      <w:r w:rsidRPr="00AB3EFE">
        <w:rPr>
          <w:rFonts w:ascii="Cambria" w:hAnsi="Cambria"/>
          <w:b/>
          <w:bCs/>
          <w:color w:val="auto"/>
          <w:szCs w:val="28"/>
        </w:rPr>
        <w:t xml:space="preserve">“Covid Desk - TPWODL” </w:t>
      </w:r>
      <w:r w:rsidRPr="00AB3EFE">
        <w:rPr>
          <w:rFonts w:ascii="Cambria" w:hAnsi="Cambria"/>
          <w:sz w:val="23"/>
          <w:szCs w:val="23"/>
        </w:rPr>
        <w:t>is formed for the following:</w:t>
      </w:r>
    </w:p>
    <w:p w14:paraId="5BDA61CF" w14:textId="77777777" w:rsidR="000E0C05" w:rsidRPr="00AB3EFE" w:rsidRDefault="000E0C05" w:rsidP="000E0C05">
      <w:pPr>
        <w:pStyle w:val="Default"/>
        <w:rPr>
          <w:rFonts w:ascii="Cambria" w:hAnsi="Cambria"/>
        </w:rPr>
      </w:pPr>
    </w:p>
    <w:p w14:paraId="63E716CB" w14:textId="77777777"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Monitoring and tracking all existing and new cases of Corona affected employees in the Company.</w:t>
      </w:r>
    </w:p>
    <w:p w14:paraId="3362465C" w14:textId="77777777"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Connecting with all of these employees on every alternate day (one on one basis); assuring them of all possible support from the Company. Also connecting with family members for sharing know how about the affected employees.</w:t>
      </w:r>
    </w:p>
    <w:p w14:paraId="5C31FE61" w14:textId="77777777"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Liasioning with hospitals and ambulances for best possible services to the affected employees. </w:t>
      </w:r>
    </w:p>
    <w:p w14:paraId="04F8A99B" w14:textId="77777777"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List down these hospitals and contact details, for all emergency services in all possible locations. Ensuring 100% vaccination of all employees in next 7 days. </w:t>
      </w:r>
    </w:p>
    <w:p w14:paraId="528F5508" w14:textId="77777777"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Ensuring facilities at all locations w.r.t. thermo scanning &amp; hand sanitization at the entrances of all offices, Circles, Divisions, Sub Divisions, Sections, Sub Sections in the Company. </w:t>
      </w:r>
    </w:p>
    <w:p w14:paraId="5FBDF6CF" w14:textId="77777777"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Ensuring regular sanitisation of all offices, sub stations and company vehicles. Communication of “Covid Advisories” on regular basis.</w:t>
      </w:r>
    </w:p>
    <w:p w14:paraId="15B25A6A" w14:textId="77777777" w:rsidR="000E0C05" w:rsidRPr="00AB3EFE" w:rsidRDefault="000E0C05" w:rsidP="00452BCD">
      <w:pPr>
        <w:spacing w:line="360" w:lineRule="auto"/>
        <w:jc w:val="both"/>
        <w:rPr>
          <w:rFonts w:ascii="Cambria" w:hAnsi="Cambria" w:cstheme="minorHAnsi"/>
        </w:rPr>
      </w:pPr>
      <w:r w:rsidRPr="00AB3EFE">
        <w:rPr>
          <w:rFonts w:ascii="Cambria" w:hAnsi="Cambria" w:cstheme="minorHAnsi"/>
        </w:rPr>
        <w:t xml:space="preserve">Covid has impacted many of our employees directly or indirectly. Any void created by loss of any member of TPWODL family due to pandemic difficult to fulfill however we at TPWODL are very conscious about our responsibilities towards our employees and their families. </w:t>
      </w:r>
    </w:p>
    <w:p w14:paraId="7643479B" w14:textId="77777777" w:rsidR="000E0C05" w:rsidRPr="00AB3EFE" w:rsidRDefault="000E0C05" w:rsidP="000E0C05">
      <w:pPr>
        <w:jc w:val="both"/>
        <w:rPr>
          <w:rFonts w:ascii="Cambria" w:hAnsi="Cambria" w:cstheme="minorHAnsi"/>
          <w:b/>
        </w:rPr>
      </w:pPr>
      <w:r w:rsidRPr="00AB3EFE">
        <w:rPr>
          <w:rFonts w:ascii="Cambria" w:hAnsi="Cambria" w:cstheme="minorHAnsi"/>
          <w:b/>
        </w:rPr>
        <w:t>In line with our values we have rendered following commitments among others:</w:t>
      </w:r>
    </w:p>
    <w:p w14:paraId="0E1F00DE" w14:textId="77777777" w:rsidR="000E0C05" w:rsidRPr="00AB3EFE" w:rsidRDefault="000E0C05">
      <w:pPr>
        <w:pStyle w:val="ListParagraph"/>
        <w:numPr>
          <w:ilvl w:val="0"/>
          <w:numId w:val="35"/>
        </w:numPr>
        <w:spacing w:after="160" w:line="259" w:lineRule="auto"/>
        <w:jc w:val="both"/>
        <w:rPr>
          <w:rFonts w:ascii="Cambria" w:hAnsi="Cambria" w:cstheme="minorHAnsi"/>
          <w:b/>
          <w:sz w:val="24"/>
          <w:szCs w:val="24"/>
        </w:rPr>
      </w:pPr>
      <w:r w:rsidRPr="00AB3EFE">
        <w:rPr>
          <w:rFonts w:ascii="Cambria" w:hAnsi="Cambria" w:cstheme="minorHAnsi"/>
          <w:b/>
          <w:sz w:val="24"/>
          <w:szCs w:val="24"/>
        </w:rPr>
        <w:t>One-time compassionate amount</w:t>
      </w:r>
    </w:p>
    <w:p w14:paraId="56710C5B" w14:textId="77777777" w:rsidR="000E0C05" w:rsidRPr="00AB3EFE" w:rsidRDefault="000E0C05">
      <w:pPr>
        <w:pStyle w:val="ListParagraph"/>
        <w:numPr>
          <w:ilvl w:val="0"/>
          <w:numId w:val="35"/>
        </w:numPr>
        <w:spacing w:after="160" w:line="259" w:lineRule="auto"/>
        <w:jc w:val="both"/>
        <w:rPr>
          <w:rFonts w:ascii="Cambria" w:hAnsi="Cambria" w:cstheme="minorHAnsi"/>
          <w:b/>
          <w:sz w:val="24"/>
          <w:szCs w:val="24"/>
        </w:rPr>
      </w:pPr>
      <w:r w:rsidRPr="00AB3EFE">
        <w:rPr>
          <w:rFonts w:ascii="Cambria" w:hAnsi="Cambria" w:cstheme="minorHAnsi"/>
          <w:b/>
          <w:sz w:val="24"/>
          <w:szCs w:val="24"/>
        </w:rPr>
        <w:t>Medical benefit</w:t>
      </w:r>
    </w:p>
    <w:p w14:paraId="49F3D261" w14:textId="77777777" w:rsidR="000E0C05" w:rsidRPr="00AB3EFE" w:rsidRDefault="000E0C05">
      <w:pPr>
        <w:pStyle w:val="ListParagraph"/>
        <w:numPr>
          <w:ilvl w:val="0"/>
          <w:numId w:val="35"/>
        </w:numPr>
        <w:spacing w:after="160" w:line="259" w:lineRule="auto"/>
        <w:jc w:val="both"/>
        <w:rPr>
          <w:rFonts w:ascii="Cambria" w:hAnsi="Cambria" w:cstheme="minorHAnsi"/>
          <w:b/>
          <w:sz w:val="24"/>
          <w:szCs w:val="24"/>
        </w:rPr>
      </w:pPr>
      <w:r w:rsidRPr="00AB3EFE">
        <w:rPr>
          <w:rFonts w:ascii="Cambria" w:hAnsi="Cambria" w:cstheme="minorHAnsi"/>
          <w:b/>
          <w:sz w:val="24"/>
          <w:szCs w:val="24"/>
        </w:rPr>
        <w:t>Education Assistance etc.</w:t>
      </w:r>
    </w:p>
    <w:p w14:paraId="3806E674" w14:textId="77777777" w:rsidR="000E0C05" w:rsidRPr="00AB3EFE" w:rsidRDefault="000E0C05" w:rsidP="000E0C05">
      <w:pPr>
        <w:jc w:val="both"/>
        <w:rPr>
          <w:rFonts w:ascii="Cambria" w:hAnsi="Cambria" w:cstheme="minorHAnsi"/>
          <w:b/>
          <w:u w:val="single"/>
        </w:rPr>
      </w:pPr>
    </w:p>
    <w:p w14:paraId="7BC3BB5E" w14:textId="77777777" w:rsidR="000E0C05" w:rsidRPr="00AB3EFE" w:rsidRDefault="000E0C05" w:rsidP="000E0C05">
      <w:pPr>
        <w:jc w:val="both"/>
        <w:rPr>
          <w:rFonts w:ascii="Cambria" w:hAnsi="Cambria" w:cstheme="minorHAnsi"/>
        </w:rPr>
      </w:pPr>
      <w:r w:rsidRPr="00AB3EFE">
        <w:rPr>
          <w:rFonts w:ascii="Cambria" w:hAnsi="Cambria" w:cstheme="minorHAnsi"/>
          <w:b/>
          <w:u w:val="single"/>
        </w:rPr>
        <w:t>Premium for Group Health Insurance:</w:t>
      </w:r>
      <w:r w:rsidRPr="00AB3EFE">
        <w:rPr>
          <w:rFonts w:ascii="Cambria" w:hAnsi="Cambria" w:cstheme="minorHAnsi"/>
        </w:rPr>
        <w:t xml:space="preserve"> </w:t>
      </w:r>
    </w:p>
    <w:p w14:paraId="1EF7ED14" w14:textId="77777777" w:rsidR="000E0C05" w:rsidRPr="00AB3EFE" w:rsidRDefault="000E0C05" w:rsidP="00452BCD">
      <w:pPr>
        <w:spacing w:line="360" w:lineRule="auto"/>
        <w:jc w:val="both"/>
        <w:rPr>
          <w:rFonts w:ascii="Cambria" w:hAnsi="Cambria" w:cstheme="minorHAnsi"/>
        </w:rPr>
      </w:pPr>
      <w:r w:rsidRPr="00AB3EFE">
        <w:rPr>
          <w:rFonts w:ascii="Cambria" w:hAnsi="Cambria" w:cstheme="minorHAnsi"/>
        </w:rPr>
        <w:t>Prior to the Joint Venture, OSCR employees voluntarily contributed for the group health insurance premium to avail GHI facility, now with all the efforts from management of TPWODL, all employees along with their eligible family members are covered under GHI with premium borne by TPWODL.</w:t>
      </w:r>
    </w:p>
    <w:p w14:paraId="284EC958" w14:textId="77777777" w:rsidR="000E0C05" w:rsidRPr="00AB3EFE" w:rsidRDefault="000E0C05" w:rsidP="000E0C05">
      <w:pPr>
        <w:jc w:val="both"/>
        <w:rPr>
          <w:rFonts w:ascii="Cambria" w:hAnsi="Cambria" w:cstheme="minorHAnsi"/>
        </w:rPr>
      </w:pPr>
      <w:r w:rsidRPr="00AB3EFE">
        <w:rPr>
          <w:rFonts w:ascii="Cambria" w:hAnsi="Cambria" w:cstheme="minorHAnsi"/>
          <w:b/>
          <w:u w:val="single"/>
        </w:rPr>
        <w:t>Medical Reimbursement Cases:</w:t>
      </w:r>
      <w:r w:rsidRPr="00AB3EFE">
        <w:rPr>
          <w:rFonts w:ascii="Cambria" w:hAnsi="Cambria" w:cstheme="minorHAnsi"/>
        </w:rPr>
        <w:t xml:space="preserve"> </w:t>
      </w:r>
    </w:p>
    <w:p w14:paraId="718F0DD5" w14:textId="77777777" w:rsidR="000E0C05" w:rsidRPr="00AB3EFE" w:rsidRDefault="000E0C05" w:rsidP="00452BCD">
      <w:pPr>
        <w:spacing w:line="360" w:lineRule="auto"/>
        <w:jc w:val="both"/>
        <w:rPr>
          <w:rFonts w:ascii="Cambria" w:hAnsi="Cambria" w:cstheme="minorHAnsi"/>
        </w:rPr>
      </w:pPr>
      <w:r w:rsidRPr="00AB3EFE">
        <w:rPr>
          <w:rFonts w:ascii="Cambria" w:hAnsi="Cambria" w:cstheme="minorHAnsi"/>
        </w:rPr>
        <w:t xml:space="preserve">Around </w:t>
      </w:r>
      <w:r w:rsidRPr="00AB3EFE">
        <w:rPr>
          <w:rFonts w:ascii="Cambria" w:hAnsi="Cambria" w:cstheme="minorHAnsi"/>
          <w:b/>
        </w:rPr>
        <w:t>57 medical re-imbursement cases</w:t>
      </w:r>
      <w:r w:rsidRPr="00AB3EFE">
        <w:rPr>
          <w:rFonts w:ascii="Cambria" w:hAnsi="Cambria" w:cstheme="minorHAnsi"/>
        </w:rPr>
        <w:t xml:space="preserve"> were pending for long time with medical recommending committee. These have been pro-actively cleared and payment have also been made as per rule.</w:t>
      </w:r>
    </w:p>
    <w:p w14:paraId="18128E8E" w14:textId="77777777" w:rsidR="000E0C05" w:rsidRPr="00AB3EFE" w:rsidRDefault="000E0C05" w:rsidP="000E0C05">
      <w:pPr>
        <w:pStyle w:val="Default"/>
        <w:jc w:val="both"/>
        <w:rPr>
          <w:rFonts w:ascii="Cambria" w:hAnsi="Cambria" w:cstheme="minorHAnsi"/>
          <w:b/>
          <w:u w:val="single"/>
          <w:lang w:val="en-US"/>
        </w:rPr>
      </w:pPr>
      <w:r w:rsidRPr="00AB3EFE">
        <w:rPr>
          <w:rFonts w:ascii="Cambria" w:hAnsi="Cambria" w:cstheme="minorHAnsi"/>
          <w:b/>
          <w:u w:val="single"/>
          <w:lang w:val="en-US"/>
        </w:rPr>
        <w:lastRenderedPageBreak/>
        <w:t xml:space="preserve">Dedicated Full-time Medical Centre: </w:t>
      </w:r>
    </w:p>
    <w:p w14:paraId="1AF39FE6" w14:textId="77777777" w:rsidR="000E0C05" w:rsidRPr="00AB3EFE" w:rsidRDefault="000E0C05" w:rsidP="000E0C05">
      <w:pPr>
        <w:pStyle w:val="Default"/>
        <w:jc w:val="both"/>
        <w:rPr>
          <w:rFonts w:ascii="Cambria" w:hAnsi="Cambria" w:cstheme="minorHAnsi"/>
          <w:lang w:val="en-US"/>
        </w:rPr>
      </w:pPr>
    </w:p>
    <w:p w14:paraId="0F4A0AE2" w14:textId="77777777" w:rsidR="000E0C05" w:rsidRPr="00AB3EFE" w:rsidRDefault="000E0C05" w:rsidP="00452BCD">
      <w:pPr>
        <w:pStyle w:val="Default"/>
        <w:spacing w:line="360" w:lineRule="auto"/>
        <w:jc w:val="both"/>
        <w:rPr>
          <w:rFonts w:ascii="Cambria" w:hAnsi="Cambria" w:cstheme="minorHAnsi"/>
          <w:lang w:val="en-US"/>
        </w:rPr>
      </w:pPr>
      <w:r w:rsidRPr="00AB3EFE">
        <w:rPr>
          <w:rFonts w:ascii="Cambria" w:hAnsi="Cambria" w:cstheme="minorHAnsi"/>
          <w:lang w:val="en-US"/>
        </w:rPr>
        <w:t xml:space="preserve">Since inception of TPWODL, a number of initiatives have been taken for improvement of employee health &amp; wellness. </w:t>
      </w:r>
      <w:r w:rsidRPr="00AB3EFE">
        <w:rPr>
          <w:rFonts w:ascii="Cambria" w:hAnsi="Cambria" w:cstheme="minorHAnsi"/>
          <w:b/>
          <w:lang w:val="en-US"/>
        </w:rPr>
        <w:t>We are having a dedicated Medical Centre in Sambalpur with full time doctor and one staff nurse.</w:t>
      </w:r>
      <w:r w:rsidRPr="00AB3EFE">
        <w:rPr>
          <w:rFonts w:ascii="Cambria" w:hAnsi="Cambria" w:cstheme="minorHAnsi"/>
          <w:lang w:val="en-US"/>
        </w:rPr>
        <w:t xml:space="preserve"> </w:t>
      </w:r>
    </w:p>
    <w:p w14:paraId="269028CA" w14:textId="77777777" w:rsidR="000E0C05" w:rsidRPr="00AB3EFE" w:rsidRDefault="000E0C05" w:rsidP="00452BCD">
      <w:pPr>
        <w:pStyle w:val="Default"/>
        <w:spacing w:line="360" w:lineRule="auto"/>
        <w:jc w:val="both"/>
        <w:rPr>
          <w:rFonts w:ascii="Cambria" w:hAnsi="Cambria" w:cstheme="minorHAnsi"/>
          <w:lang w:val="en-US"/>
        </w:rPr>
      </w:pPr>
    </w:p>
    <w:p w14:paraId="03799910" w14:textId="77777777" w:rsidR="000E0C05" w:rsidRPr="00AB3EFE" w:rsidRDefault="000E0C05" w:rsidP="00452BCD">
      <w:pPr>
        <w:pStyle w:val="Default"/>
        <w:spacing w:line="360" w:lineRule="auto"/>
        <w:jc w:val="both"/>
        <w:rPr>
          <w:rFonts w:ascii="Cambria" w:hAnsi="Cambria" w:cstheme="minorHAnsi"/>
          <w:lang w:val="en-US"/>
        </w:rPr>
      </w:pPr>
      <w:r w:rsidRPr="00AB3EFE">
        <w:rPr>
          <w:rFonts w:ascii="Cambria" w:hAnsi="Cambria" w:cstheme="minorHAnsi"/>
          <w:lang w:val="en-US"/>
        </w:rPr>
        <w:t xml:space="preserve">We have also conducted </w:t>
      </w:r>
      <w:r w:rsidRPr="00AB3EFE">
        <w:rPr>
          <w:rFonts w:ascii="Cambria" w:hAnsi="Cambria" w:cstheme="minorHAnsi"/>
          <w:b/>
          <w:lang w:val="en-US"/>
        </w:rPr>
        <w:t>medical camps</w:t>
      </w:r>
      <w:r w:rsidRPr="00AB3EFE">
        <w:rPr>
          <w:rFonts w:ascii="Cambria" w:hAnsi="Cambria" w:cstheme="minorHAnsi"/>
          <w:lang w:val="en-US"/>
        </w:rPr>
        <w:t xml:space="preserve"> across the circle wherein more than </w:t>
      </w:r>
      <w:r w:rsidRPr="00AB3EFE">
        <w:rPr>
          <w:rFonts w:ascii="Cambria" w:hAnsi="Cambria" w:cstheme="minorHAnsi"/>
          <w:b/>
          <w:lang w:val="en-US"/>
        </w:rPr>
        <w:t>200+</w:t>
      </w:r>
      <w:r w:rsidRPr="00AB3EFE">
        <w:rPr>
          <w:rFonts w:ascii="Cambria" w:hAnsi="Cambria" w:cstheme="minorHAnsi"/>
          <w:lang w:val="en-US"/>
        </w:rPr>
        <w:t xml:space="preserve"> employees have their medical checkup done. </w:t>
      </w:r>
    </w:p>
    <w:p w14:paraId="6AF1BFD2" w14:textId="77777777" w:rsidR="000E0C05" w:rsidRPr="00AB3EFE" w:rsidRDefault="000E0C05" w:rsidP="000E0C05">
      <w:pPr>
        <w:pStyle w:val="Default"/>
        <w:jc w:val="both"/>
        <w:rPr>
          <w:rFonts w:ascii="Cambria" w:hAnsi="Cambria" w:cstheme="minorHAnsi"/>
          <w:lang w:val="en-US"/>
        </w:rPr>
      </w:pPr>
    </w:p>
    <w:p w14:paraId="5758C04B" w14:textId="77777777" w:rsidR="000E0C05" w:rsidRPr="00AB3EFE" w:rsidRDefault="000E0C05" w:rsidP="000E0C05">
      <w:pPr>
        <w:pStyle w:val="Default"/>
        <w:jc w:val="both"/>
        <w:rPr>
          <w:rFonts w:ascii="Cambria" w:hAnsi="Cambria" w:cstheme="minorHAnsi"/>
          <w:lang w:val="en-US"/>
        </w:rPr>
      </w:pPr>
      <w:r w:rsidRPr="00AB3EFE">
        <w:rPr>
          <w:rFonts w:ascii="Cambria" w:hAnsi="Cambria" w:cstheme="minorHAnsi"/>
          <w:b/>
          <w:u w:val="single"/>
          <w:lang w:val="en-US"/>
        </w:rPr>
        <w:t xml:space="preserve">Health and Wellbeing Awareness Competition: </w:t>
      </w:r>
    </w:p>
    <w:p w14:paraId="02D5D165" w14:textId="77777777" w:rsidR="000E0C05" w:rsidRPr="00AB3EFE" w:rsidRDefault="000E0C05" w:rsidP="000E0C05">
      <w:pPr>
        <w:pStyle w:val="Default"/>
        <w:jc w:val="both"/>
        <w:rPr>
          <w:rFonts w:ascii="Cambria" w:hAnsi="Cambria" w:cstheme="minorHAnsi"/>
          <w:lang w:val="en-US"/>
        </w:rPr>
      </w:pPr>
    </w:p>
    <w:p w14:paraId="5FCEC27E" w14:textId="77777777" w:rsidR="000E0C05" w:rsidRPr="00AB3EFE" w:rsidRDefault="000E0C05" w:rsidP="00452BCD">
      <w:pPr>
        <w:pStyle w:val="Default"/>
        <w:spacing w:line="360" w:lineRule="auto"/>
        <w:jc w:val="both"/>
        <w:rPr>
          <w:rFonts w:ascii="Cambria" w:hAnsi="Cambria" w:cstheme="minorHAnsi"/>
          <w:lang w:val="en-US"/>
        </w:rPr>
      </w:pPr>
      <w:r w:rsidRPr="00AB3EFE">
        <w:rPr>
          <w:rFonts w:ascii="Cambria" w:hAnsi="Cambria" w:cstheme="minorHAnsi"/>
          <w:lang w:val="en-US"/>
        </w:rPr>
        <w:t xml:space="preserve">To continue the relentless endeavor in providing superior health care facilities as well as inspiring employees and their family members to take care of their health, we conducted a one-month long fitness challenge </w:t>
      </w:r>
      <w:r w:rsidRPr="00AB3EFE">
        <w:rPr>
          <w:rFonts w:ascii="Cambria" w:hAnsi="Cambria" w:cstheme="minorHAnsi"/>
          <w:b/>
          <w:lang w:val="en-US"/>
        </w:rPr>
        <w:t xml:space="preserve">“Lose to Win” </w:t>
      </w:r>
      <w:r w:rsidRPr="00AB3EFE">
        <w:rPr>
          <w:rFonts w:ascii="Cambria" w:hAnsi="Cambria" w:cstheme="minorHAnsi"/>
          <w:lang w:val="en-US"/>
        </w:rPr>
        <w:t xml:space="preserve">wherein </w:t>
      </w:r>
      <w:r w:rsidRPr="00AB3EFE">
        <w:rPr>
          <w:rFonts w:ascii="Cambria" w:hAnsi="Cambria" w:cstheme="minorHAnsi"/>
          <w:b/>
          <w:lang w:val="en-US"/>
        </w:rPr>
        <w:t>more than 190 employees</w:t>
      </w:r>
      <w:r w:rsidRPr="00AB3EFE">
        <w:rPr>
          <w:rFonts w:ascii="Cambria" w:hAnsi="Cambria" w:cstheme="minorHAnsi"/>
          <w:lang w:val="en-US"/>
        </w:rPr>
        <w:t xml:space="preserve"> actively participated.</w:t>
      </w:r>
    </w:p>
    <w:p w14:paraId="1A083B76" w14:textId="77777777" w:rsidR="000E0C05" w:rsidRPr="00AB3EFE" w:rsidRDefault="000E0C05" w:rsidP="00452BCD">
      <w:pPr>
        <w:pStyle w:val="Default"/>
        <w:spacing w:line="360" w:lineRule="auto"/>
        <w:jc w:val="both"/>
        <w:rPr>
          <w:rFonts w:ascii="Cambria" w:hAnsi="Cambria" w:cstheme="minorHAnsi"/>
          <w:b/>
          <w:lang w:val="en-US"/>
        </w:rPr>
      </w:pPr>
    </w:p>
    <w:p w14:paraId="03E549EB" w14:textId="77777777" w:rsidR="000E0C05" w:rsidRPr="00AB3EFE" w:rsidRDefault="000E0C05" w:rsidP="00452BCD">
      <w:pPr>
        <w:spacing w:line="360" w:lineRule="auto"/>
        <w:jc w:val="both"/>
        <w:rPr>
          <w:rFonts w:ascii="Cambria" w:hAnsi="Cambria" w:cstheme="minorHAnsi"/>
        </w:rPr>
      </w:pPr>
      <w:r w:rsidRPr="00AB3EFE">
        <w:rPr>
          <w:rFonts w:ascii="Cambria" w:hAnsi="Cambria" w:cstheme="minorHAnsi"/>
        </w:rPr>
        <w:t>This is our continuous endeavor to improve engagement, motivation, work life balance, career aspiration and learning and development of employees. These are just good beginning and many more to come in future.</w:t>
      </w:r>
    </w:p>
    <w:p w14:paraId="5BAAAD88" w14:textId="0FDA07CB" w:rsidR="000E0C05" w:rsidRPr="00AB3EFE" w:rsidRDefault="00452BCD" w:rsidP="00C037A4">
      <w:pPr>
        <w:pStyle w:val="Footer"/>
        <w:tabs>
          <w:tab w:val="clear" w:pos="4320"/>
          <w:tab w:val="clear" w:pos="8640"/>
        </w:tabs>
        <w:spacing w:line="360" w:lineRule="auto"/>
        <w:jc w:val="both"/>
        <w:rPr>
          <w:rFonts w:ascii="Cambria" w:hAnsi="Cambria" w:cs="Arial"/>
        </w:rPr>
      </w:pPr>
      <w:r>
        <w:rPr>
          <w:rFonts w:ascii="Cambria" w:hAnsi="Cambria" w:cs="Arial"/>
        </w:rPr>
        <w:t xml:space="preserve">To </w:t>
      </w:r>
      <w:r w:rsidR="00252C6A">
        <w:rPr>
          <w:rFonts w:ascii="Cambria" w:hAnsi="Cambria" w:cs="Arial"/>
        </w:rPr>
        <w:t>endeavors</w:t>
      </w:r>
      <w:r>
        <w:rPr>
          <w:rFonts w:ascii="Cambria" w:hAnsi="Cambria" w:cs="Arial"/>
        </w:rPr>
        <w:t xml:space="preserve"> the above excelle</w:t>
      </w:r>
      <w:r w:rsidR="00252C6A">
        <w:rPr>
          <w:rFonts w:ascii="Cambria" w:hAnsi="Cambria" w:cs="Arial"/>
        </w:rPr>
        <w:t>n</w:t>
      </w:r>
      <w:r>
        <w:rPr>
          <w:rFonts w:ascii="Cambria" w:hAnsi="Cambria" w:cs="Arial"/>
        </w:rPr>
        <w:t>cy in HR front the licens</w:t>
      </w:r>
      <w:r w:rsidR="00D874FE">
        <w:rPr>
          <w:rFonts w:ascii="Cambria" w:hAnsi="Cambria" w:cs="Arial"/>
        </w:rPr>
        <w:t>e</w:t>
      </w:r>
      <w:r>
        <w:rPr>
          <w:rFonts w:ascii="Cambria" w:hAnsi="Cambria" w:cs="Arial"/>
        </w:rPr>
        <w:t xml:space="preserve">e needs expenditure under employee head to provide reliable, quality power with affordable rate. Keeping customer satisfaction in </w:t>
      </w:r>
      <w:r w:rsidR="00252C6A">
        <w:rPr>
          <w:rFonts w:ascii="Cambria" w:hAnsi="Cambria" w:cs="Arial"/>
        </w:rPr>
        <w:t>entirety, the estimated cost under employee head for current year and proposed for ensuing year is judicious and may kindly be approved.</w:t>
      </w:r>
    </w:p>
    <w:p w14:paraId="178BC123" w14:textId="5C88F5C5" w:rsidR="00445887" w:rsidRDefault="00252C6A" w:rsidP="004276A0">
      <w:pPr>
        <w:pStyle w:val="Footer"/>
        <w:tabs>
          <w:tab w:val="clear" w:pos="4320"/>
          <w:tab w:val="clear" w:pos="8640"/>
        </w:tabs>
        <w:spacing w:line="360" w:lineRule="auto"/>
        <w:jc w:val="both"/>
        <w:rPr>
          <w:rFonts w:ascii="Cambria" w:hAnsi="Cambria" w:cs="Arial"/>
        </w:rPr>
      </w:pPr>
      <w:r>
        <w:rPr>
          <w:rFonts w:ascii="Cambria" w:hAnsi="Cambria" w:cs="Arial"/>
        </w:rPr>
        <w:t xml:space="preserve">As regards to employee recruitment and employee strength, </w:t>
      </w:r>
      <w:r w:rsidR="00D874FE">
        <w:rPr>
          <w:rFonts w:ascii="Cambria" w:hAnsi="Cambria" w:cs="Arial"/>
        </w:rPr>
        <w:t xml:space="preserve">the </w:t>
      </w:r>
      <w:r>
        <w:rPr>
          <w:rFonts w:ascii="Cambria" w:hAnsi="Cambria" w:cs="Arial"/>
        </w:rPr>
        <w:t xml:space="preserve">Hon’ble Commission while approving ARR for FY </w:t>
      </w:r>
      <w:r w:rsidR="00D874FE">
        <w:rPr>
          <w:rFonts w:ascii="Cambria" w:hAnsi="Cambria" w:cs="Arial"/>
        </w:rPr>
        <w:t>20</w:t>
      </w:r>
      <w:r>
        <w:rPr>
          <w:rFonts w:ascii="Cambria" w:hAnsi="Cambria" w:cs="Arial"/>
        </w:rPr>
        <w:t>22-23 has given the following order;</w:t>
      </w:r>
    </w:p>
    <w:p w14:paraId="067B57FA" w14:textId="52D369A7" w:rsidR="00252C6A" w:rsidRPr="00F41F0D" w:rsidRDefault="00252C6A" w:rsidP="00252C6A">
      <w:pPr>
        <w:autoSpaceDE w:val="0"/>
        <w:autoSpaceDN w:val="0"/>
        <w:adjustRightInd w:val="0"/>
        <w:spacing w:line="360" w:lineRule="auto"/>
        <w:jc w:val="both"/>
        <w:rPr>
          <w:rFonts w:ascii="Book Antiqua" w:hAnsi="Book Antiqua" w:cs="Arial"/>
          <w:lang w:eastAsia="en-IN"/>
        </w:rPr>
      </w:pPr>
      <w:r>
        <w:rPr>
          <w:rFonts w:ascii="Book Antiqua" w:hAnsi="Book Antiqua" w:cs="Arial"/>
          <w:lang w:eastAsia="en-IN"/>
        </w:rPr>
        <w:t>I</w:t>
      </w:r>
      <w:r w:rsidRPr="00F41F0D">
        <w:rPr>
          <w:rFonts w:ascii="Book Antiqua" w:hAnsi="Book Antiqua" w:cs="Arial"/>
          <w:lang w:eastAsia="en-IN"/>
        </w:rPr>
        <w:t xml:space="preserve">n the RST order for FY </w:t>
      </w:r>
      <w:r w:rsidR="00D874FE">
        <w:rPr>
          <w:rFonts w:ascii="Book Antiqua" w:hAnsi="Book Antiqua" w:cs="Arial"/>
          <w:lang w:eastAsia="en-IN"/>
        </w:rPr>
        <w:t>20</w:t>
      </w:r>
      <w:r w:rsidRPr="00F41F0D">
        <w:rPr>
          <w:rFonts w:ascii="Book Antiqua" w:hAnsi="Book Antiqua" w:cs="Arial"/>
          <w:lang w:eastAsia="en-IN"/>
        </w:rPr>
        <w:t xml:space="preserve">22-23 vide para 98 </w:t>
      </w:r>
      <w:r>
        <w:rPr>
          <w:rFonts w:ascii="Book Antiqua" w:hAnsi="Book Antiqua" w:cs="Arial"/>
          <w:lang w:eastAsia="en-IN"/>
        </w:rPr>
        <w:t xml:space="preserve">Hon’ble Commission </w:t>
      </w:r>
      <w:r w:rsidRPr="00F41F0D">
        <w:rPr>
          <w:rFonts w:ascii="Book Antiqua" w:hAnsi="Book Antiqua" w:cs="Arial"/>
          <w:lang w:eastAsia="en-IN"/>
        </w:rPr>
        <w:t xml:space="preserve">has </w:t>
      </w:r>
      <w:r>
        <w:rPr>
          <w:rFonts w:ascii="Book Antiqua" w:hAnsi="Book Antiqua" w:cs="Arial"/>
          <w:lang w:eastAsia="en-IN"/>
        </w:rPr>
        <w:t xml:space="preserve">accorded </w:t>
      </w:r>
      <w:r w:rsidRPr="00F41F0D">
        <w:rPr>
          <w:rFonts w:ascii="Book Antiqua" w:hAnsi="Book Antiqua" w:cs="Arial"/>
          <w:lang w:eastAsia="en-IN"/>
        </w:rPr>
        <w:t>given post facto approval for recruitment actually made after the effective date.</w:t>
      </w:r>
    </w:p>
    <w:p w14:paraId="44EAC9CB" w14:textId="77777777" w:rsidR="00252C6A" w:rsidRPr="00F41F0D" w:rsidRDefault="00252C6A" w:rsidP="00252C6A">
      <w:pPr>
        <w:autoSpaceDE w:val="0"/>
        <w:autoSpaceDN w:val="0"/>
        <w:adjustRightInd w:val="0"/>
        <w:jc w:val="both"/>
        <w:rPr>
          <w:rFonts w:ascii="TimesNewRoman" w:eastAsiaTheme="minorHAnsi" w:hAnsi="TimesNewRoman" w:cs="TimesNewRoman"/>
          <w:lang w:val="en-IN"/>
        </w:rPr>
      </w:pPr>
      <w:r w:rsidRPr="00F41F0D">
        <w:rPr>
          <w:rFonts w:ascii="Book Antiqua" w:hAnsi="Book Antiqua" w:cs="Arial"/>
          <w:i/>
          <w:iCs/>
          <w:lang w:eastAsia="en-IN"/>
        </w:rPr>
        <w:t xml:space="preserve">“Para 98 The Commission in all the four respective ABP orders of DISCOMs allowed 8% of the total proposed manpower for the year. </w:t>
      </w:r>
      <w:r w:rsidRPr="00F41F0D">
        <w:rPr>
          <w:rFonts w:ascii="Book Antiqua" w:hAnsi="Book Antiqua" w:cs="Arial"/>
          <w:b/>
          <w:bCs/>
          <w:i/>
          <w:iCs/>
          <w:u w:val="single"/>
          <w:lang w:eastAsia="en-IN"/>
        </w:rPr>
        <w:t>The Commission further observed that any recruitment already made without the approval of the Commission after the effective date are hereby given post facto approval and shall be included in the approved number for the year</w:t>
      </w:r>
      <w:r w:rsidRPr="00F41F0D">
        <w:rPr>
          <w:rFonts w:ascii="Book Antiqua" w:hAnsi="Book Antiqua" w:cs="Arial"/>
          <w:i/>
          <w:iCs/>
          <w:lang w:eastAsia="en-IN"/>
        </w:rPr>
        <w:t>. The Commission further stipulated that the new recruitments be made as per the operational requirements. The proposed expense on HR operation may also be accordingly adjusted. The four DISCOMs approached the Commission regarding consideration to recruit more people since the numbers allowed for deployment as per the ABP order was highly inadequate</w:t>
      </w:r>
      <w:r w:rsidRPr="00F41F0D">
        <w:rPr>
          <w:rFonts w:ascii="TimesNewRoman" w:eastAsiaTheme="minorHAnsi" w:hAnsi="TimesNewRoman" w:cs="TimesNewRoman"/>
          <w:lang w:val="en-IN"/>
        </w:rPr>
        <w:t>.”</w:t>
      </w:r>
    </w:p>
    <w:p w14:paraId="500C23CE" w14:textId="5C81A6F9" w:rsidR="00FE3882" w:rsidRDefault="00252C6A"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lastRenderedPageBreak/>
        <w:t>In line with the above t</w:t>
      </w:r>
      <w:r w:rsidR="004276A0" w:rsidRPr="00AB3EFE">
        <w:rPr>
          <w:rFonts w:ascii="Cambria" w:hAnsi="Cambria" w:cs="Arial"/>
          <w:sz w:val="24"/>
          <w:szCs w:val="24"/>
          <w:lang w:val="en-GB"/>
        </w:rPr>
        <w:t xml:space="preserve">he </w:t>
      </w:r>
      <w:r w:rsidR="009513BA" w:rsidRPr="00AB3EFE">
        <w:rPr>
          <w:rFonts w:ascii="Cambria" w:hAnsi="Cambria" w:cs="Arial"/>
          <w:sz w:val="24"/>
          <w:szCs w:val="24"/>
          <w:lang w:val="en-GB"/>
        </w:rPr>
        <w:t>details of number of employees to be</w:t>
      </w:r>
      <w:r w:rsidR="00CB44C9">
        <w:rPr>
          <w:rFonts w:ascii="Cambria" w:hAnsi="Cambria" w:cs="Arial"/>
          <w:sz w:val="24"/>
          <w:szCs w:val="24"/>
          <w:lang w:val="en-GB"/>
        </w:rPr>
        <w:t xml:space="preserve"> </w:t>
      </w:r>
      <w:r w:rsidR="009513BA" w:rsidRPr="00AB3EFE">
        <w:rPr>
          <w:rFonts w:ascii="Cambria" w:hAnsi="Cambria" w:cs="Arial"/>
          <w:sz w:val="24"/>
          <w:szCs w:val="24"/>
          <w:lang w:val="en-GB"/>
        </w:rPr>
        <w:t>retired during the current year and the ensuing year are</w:t>
      </w:r>
      <w:r w:rsidR="004276A0" w:rsidRPr="00AB3EFE">
        <w:rPr>
          <w:rFonts w:ascii="Cambria" w:hAnsi="Cambria" w:cs="Arial"/>
          <w:sz w:val="24"/>
          <w:szCs w:val="24"/>
          <w:lang w:val="en-GB"/>
        </w:rPr>
        <w:t xml:space="preserve"> submitted in the following table.</w:t>
      </w:r>
    </w:p>
    <w:tbl>
      <w:tblPr>
        <w:tblW w:w="8217" w:type="dxa"/>
        <w:tblLook w:val="04A0" w:firstRow="1" w:lastRow="0" w:firstColumn="1" w:lastColumn="0" w:noHBand="0" w:noVBand="1"/>
      </w:tblPr>
      <w:tblGrid>
        <w:gridCol w:w="3107"/>
        <w:gridCol w:w="2133"/>
        <w:gridCol w:w="1701"/>
        <w:gridCol w:w="1276"/>
      </w:tblGrid>
      <w:tr w:rsidR="001E47E4" w14:paraId="512BAD6C" w14:textId="77777777" w:rsidTr="001E47E4">
        <w:trPr>
          <w:trHeight w:val="250"/>
        </w:trPr>
        <w:tc>
          <w:tcPr>
            <w:tcW w:w="3107" w:type="dxa"/>
            <w:tcBorders>
              <w:top w:val="single" w:sz="4" w:space="0" w:color="auto"/>
              <w:left w:val="single" w:sz="4" w:space="0" w:color="auto"/>
              <w:bottom w:val="single" w:sz="4" w:space="0" w:color="auto"/>
              <w:right w:val="single" w:sz="4" w:space="0" w:color="auto"/>
            </w:tcBorders>
            <w:shd w:val="clear" w:color="000000" w:fill="FCD5B4"/>
            <w:noWrap/>
            <w:vAlign w:val="bottom"/>
            <w:hideMark/>
          </w:tcPr>
          <w:p w14:paraId="4DB4EE9F" w14:textId="77777777" w:rsidR="001E47E4" w:rsidRDefault="001E47E4">
            <w:pPr>
              <w:rPr>
                <w:rFonts w:ascii="Arial" w:hAnsi="Arial" w:cs="Arial"/>
                <w:sz w:val="20"/>
                <w:szCs w:val="20"/>
                <w:lang w:val="en-IN" w:eastAsia="en-IN"/>
              </w:rPr>
            </w:pPr>
            <w:r>
              <w:rPr>
                <w:rFonts w:ascii="Arial" w:hAnsi="Arial" w:cs="Arial"/>
                <w:sz w:val="20"/>
                <w:szCs w:val="20"/>
              </w:rPr>
              <w:t> </w:t>
            </w:r>
          </w:p>
        </w:tc>
        <w:tc>
          <w:tcPr>
            <w:tcW w:w="2133" w:type="dxa"/>
            <w:tcBorders>
              <w:top w:val="single" w:sz="4" w:space="0" w:color="auto"/>
              <w:left w:val="nil"/>
              <w:bottom w:val="single" w:sz="4" w:space="0" w:color="auto"/>
              <w:right w:val="single" w:sz="4" w:space="0" w:color="auto"/>
            </w:tcBorders>
            <w:shd w:val="clear" w:color="000000" w:fill="FCD5B4"/>
            <w:noWrap/>
            <w:vAlign w:val="bottom"/>
            <w:hideMark/>
          </w:tcPr>
          <w:p w14:paraId="31332972" w14:textId="77777777" w:rsidR="001E47E4" w:rsidRDefault="001E47E4">
            <w:pPr>
              <w:jc w:val="center"/>
              <w:rPr>
                <w:rFonts w:ascii="Arial" w:hAnsi="Arial" w:cs="Arial"/>
                <w:sz w:val="20"/>
                <w:szCs w:val="20"/>
              </w:rPr>
            </w:pPr>
            <w:r>
              <w:rPr>
                <w:rFonts w:ascii="Arial" w:hAnsi="Arial" w:cs="Arial"/>
                <w:sz w:val="20"/>
                <w:szCs w:val="20"/>
              </w:rPr>
              <w:t>Executive</w:t>
            </w:r>
          </w:p>
        </w:tc>
        <w:tc>
          <w:tcPr>
            <w:tcW w:w="1701" w:type="dxa"/>
            <w:tcBorders>
              <w:top w:val="single" w:sz="4" w:space="0" w:color="auto"/>
              <w:left w:val="nil"/>
              <w:bottom w:val="single" w:sz="4" w:space="0" w:color="auto"/>
              <w:right w:val="single" w:sz="4" w:space="0" w:color="auto"/>
            </w:tcBorders>
            <w:shd w:val="clear" w:color="000000" w:fill="FCD5B4"/>
            <w:noWrap/>
            <w:vAlign w:val="bottom"/>
            <w:hideMark/>
          </w:tcPr>
          <w:p w14:paraId="12C9D288" w14:textId="77777777" w:rsidR="001E47E4" w:rsidRDefault="001E47E4">
            <w:pPr>
              <w:jc w:val="center"/>
              <w:rPr>
                <w:rFonts w:ascii="Arial" w:hAnsi="Arial" w:cs="Arial"/>
                <w:sz w:val="20"/>
                <w:szCs w:val="20"/>
              </w:rPr>
            </w:pPr>
            <w:r>
              <w:rPr>
                <w:rFonts w:ascii="Arial" w:hAnsi="Arial" w:cs="Arial"/>
                <w:sz w:val="20"/>
                <w:szCs w:val="20"/>
              </w:rPr>
              <w:t>Non-Executive</w:t>
            </w:r>
          </w:p>
        </w:tc>
        <w:tc>
          <w:tcPr>
            <w:tcW w:w="1276" w:type="dxa"/>
            <w:tcBorders>
              <w:top w:val="single" w:sz="4" w:space="0" w:color="auto"/>
              <w:left w:val="nil"/>
              <w:bottom w:val="single" w:sz="4" w:space="0" w:color="auto"/>
              <w:right w:val="single" w:sz="4" w:space="0" w:color="auto"/>
            </w:tcBorders>
            <w:shd w:val="clear" w:color="000000" w:fill="FCD5B4"/>
            <w:noWrap/>
            <w:vAlign w:val="bottom"/>
            <w:hideMark/>
          </w:tcPr>
          <w:p w14:paraId="639E7642" w14:textId="77777777" w:rsidR="001E47E4" w:rsidRDefault="001E47E4">
            <w:pPr>
              <w:jc w:val="center"/>
              <w:rPr>
                <w:rFonts w:ascii="Arial" w:hAnsi="Arial" w:cs="Arial"/>
                <w:sz w:val="20"/>
                <w:szCs w:val="20"/>
              </w:rPr>
            </w:pPr>
            <w:r>
              <w:rPr>
                <w:rFonts w:ascii="Arial" w:hAnsi="Arial" w:cs="Arial"/>
                <w:sz w:val="20"/>
                <w:szCs w:val="20"/>
              </w:rPr>
              <w:t>Total</w:t>
            </w:r>
          </w:p>
        </w:tc>
      </w:tr>
      <w:tr w:rsidR="001E47E4" w14:paraId="78161C81" w14:textId="77777777" w:rsidTr="001E47E4">
        <w:trPr>
          <w:trHeight w:val="250"/>
        </w:trPr>
        <w:tc>
          <w:tcPr>
            <w:tcW w:w="3107" w:type="dxa"/>
            <w:tcBorders>
              <w:top w:val="nil"/>
              <w:left w:val="single" w:sz="4" w:space="0" w:color="auto"/>
              <w:bottom w:val="single" w:sz="4" w:space="0" w:color="auto"/>
              <w:right w:val="single" w:sz="4" w:space="0" w:color="auto"/>
            </w:tcBorders>
            <w:shd w:val="clear" w:color="auto" w:fill="auto"/>
            <w:noWrap/>
            <w:vAlign w:val="bottom"/>
            <w:hideMark/>
          </w:tcPr>
          <w:p w14:paraId="13A8F436" w14:textId="77777777" w:rsidR="001E47E4" w:rsidRDefault="001E47E4">
            <w:pPr>
              <w:rPr>
                <w:rFonts w:ascii="Arial" w:hAnsi="Arial" w:cs="Arial"/>
                <w:sz w:val="20"/>
                <w:szCs w:val="20"/>
              </w:rPr>
            </w:pPr>
            <w:r>
              <w:rPr>
                <w:rFonts w:ascii="Arial" w:hAnsi="Arial" w:cs="Arial"/>
                <w:sz w:val="20"/>
                <w:szCs w:val="20"/>
              </w:rPr>
              <w:t>As on 1st April 21</w:t>
            </w:r>
          </w:p>
        </w:tc>
        <w:tc>
          <w:tcPr>
            <w:tcW w:w="2133" w:type="dxa"/>
            <w:tcBorders>
              <w:top w:val="nil"/>
              <w:left w:val="nil"/>
              <w:bottom w:val="single" w:sz="4" w:space="0" w:color="auto"/>
              <w:right w:val="single" w:sz="4" w:space="0" w:color="auto"/>
            </w:tcBorders>
            <w:shd w:val="clear" w:color="auto" w:fill="auto"/>
            <w:noWrap/>
            <w:vAlign w:val="bottom"/>
            <w:hideMark/>
          </w:tcPr>
          <w:p w14:paraId="53AD6547" w14:textId="77777777" w:rsidR="001E47E4" w:rsidRDefault="001E47E4">
            <w:pPr>
              <w:jc w:val="center"/>
              <w:rPr>
                <w:rFonts w:ascii="Arial" w:hAnsi="Arial" w:cs="Arial"/>
                <w:sz w:val="20"/>
                <w:szCs w:val="20"/>
              </w:rPr>
            </w:pPr>
            <w:r>
              <w:rPr>
                <w:rFonts w:ascii="Arial" w:hAnsi="Arial" w:cs="Arial"/>
                <w:sz w:val="20"/>
                <w:szCs w:val="20"/>
              </w:rPr>
              <w:t>626</w:t>
            </w:r>
          </w:p>
        </w:tc>
        <w:tc>
          <w:tcPr>
            <w:tcW w:w="1701" w:type="dxa"/>
            <w:tcBorders>
              <w:top w:val="nil"/>
              <w:left w:val="nil"/>
              <w:bottom w:val="single" w:sz="4" w:space="0" w:color="auto"/>
              <w:right w:val="single" w:sz="4" w:space="0" w:color="auto"/>
            </w:tcBorders>
            <w:shd w:val="clear" w:color="auto" w:fill="auto"/>
            <w:noWrap/>
            <w:vAlign w:val="bottom"/>
            <w:hideMark/>
          </w:tcPr>
          <w:p w14:paraId="3E132E55" w14:textId="77777777" w:rsidR="001E47E4" w:rsidRDefault="001E47E4">
            <w:pPr>
              <w:jc w:val="center"/>
              <w:rPr>
                <w:rFonts w:ascii="Arial" w:hAnsi="Arial" w:cs="Arial"/>
                <w:sz w:val="20"/>
                <w:szCs w:val="20"/>
              </w:rPr>
            </w:pPr>
            <w:r>
              <w:rPr>
                <w:rFonts w:ascii="Arial" w:hAnsi="Arial" w:cs="Arial"/>
                <w:sz w:val="20"/>
                <w:szCs w:val="20"/>
              </w:rPr>
              <w:t>1828</w:t>
            </w:r>
          </w:p>
        </w:tc>
        <w:tc>
          <w:tcPr>
            <w:tcW w:w="1276" w:type="dxa"/>
            <w:tcBorders>
              <w:top w:val="nil"/>
              <w:left w:val="nil"/>
              <w:bottom w:val="single" w:sz="4" w:space="0" w:color="auto"/>
              <w:right w:val="single" w:sz="4" w:space="0" w:color="auto"/>
            </w:tcBorders>
            <w:shd w:val="clear" w:color="auto" w:fill="auto"/>
            <w:noWrap/>
            <w:vAlign w:val="bottom"/>
            <w:hideMark/>
          </w:tcPr>
          <w:p w14:paraId="00E54F0B" w14:textId="77777777" w:rsidR="001E47E4" w:rsidRDefault="001E47E4">
            <w:pPr>
              <w:jc w:val="center"/>
              <w:rPr>
                <w:rFonts w:ascii="Arial" w:hAnsi="Arial" w:cs="Arial"/>
                <w:sz w:val="20"/>
                <w:szCs w:val="20"/>
              </w:rPr>
            </w:pPr>
            <w:r>
              <w:rPr>
                <w:rFonts w:ascii="Arial" w:hAnsi="Arial" w:cs="Arial"/>
                <w:sz w:val="20"/>
                <w:szCs w:val="20"/>
              </w:rPr>
              <w:t>2454</w:t>
            </w:r>
          </w:p>
        </w:tc>
      </w:tr>
      <w:tr w:rsidR="001E47E4" w14:paraId="73030286" w14:textId="77777777" w:rsidTr="001E47E4">
        <w:trPr>
          <w:trHeight w:val="250"/>
        </w:trPr>
        <w:tc>
          <w:tcPr>
            <w:tcW w:w="3107" w:type="dxa"/>
            <w:tcBorders>
              <w:top w:val="nil"/>
              <w:left w:val="single" w:sz="4" w:space="0" w:color="auto"/>
              <w:bottom w:val="single" w:sz="4" w:space="0" w:color="auto"/>
              <w:right w:val="single" w:sz="4" w:space="0" w:color="auto"/>
            </w:tcBorders>
            <w:shd w:val="clear" w:color="auto" w:fill="auto"/>
            <w:noWrap/>
            <w:vAlign w:val="bottom"/>
            <w:hideMark/>
          </w:tcPr>
          <w:p w14:paraId="035073F5" w14:textId="6CAFFC05" w:rsidR="001E47E4" w:rsidRDefault="001E47E4">
            <w:pPr>
              <w:rPr>
                <w:rFonts w:ascii="Arial" w:hAnsi="Arial" w:cs="Arial"/>
                <w:sz w:val="20"/>
                <w:szCs w:val="20"/>
              </w:rPr>
            </w:pPr>
            <w:r>
              <w:rPr>
                <w:rFonts w:ascii="Arial" w:hAnsi="Arial" w:cs="Arial"/>
                <w:sz w:val="20"/>
                <w:szCs w:val="20"/>
              </w:rPr>
              <w:t>Recruitment during FY 21-22</w:t>
            </w:r>
          </w:p>
        </w:tc>
        <w:tc>
          <w:tcPr>
            <w:tcW w:w="2133" w:type="dxa"/>
            <w:tcBorders>
              <w:top w:val="nil"/>
              <w:left w:val="nil"/>
              <w:bottom w:val="single" w:sz="4" w:space="0" w:color="auto"/>
              <w:right w:val="single" w:sz="4" w:space="0" w:color="auto"/>
            </w:tcBorders>
            <w:shd w:val="clear" w:color="auto" w:fill="auto"/>
            <w:noWrap/>
            <w:vAlign w:val="bottom"/>
            <w:hideMark/>
          </w:tcPr>
          <w:p w14:paraId="407D3D05" w14:textId="77777777" w:rsidR="001E47E4" w:rsidRDefault="001E47E4">
            <w:pPr>
              <w:jc w:val="center"/>
              <w:rPr>
                <w:rFonts w:ascii="Arial" w:hAnsi="Arial" w:cs="Arial"/>
                <w:sz w:val="20"/>
                <w:szCs w:val="20"/>
              </w:rPr>
            </w:pPr>
            <w:r>
              <w:rPr>
                <w:rFonts w:ascii="Arial" w:hAnsi="Arial" w:cs="Arial"/>
                <w:sz w:val="20"/>
                <w:szCs w:val="20"/>
              </w:rPr>
              <w:t>291</w:t>
            </w:r>
          </w:p>
        </w:tc>
        <w:tc>
          <w:tcPr>
            <w:tcW w:w="1701" w:type="dxa"/>
            <w:tcBorders>
              <w:top w:val="nil"/>
              <w:left w:val="nil"/>
              <w:bottom w:val="single" w:sz="4" w:space="0" w:color="auto"/>
              <w:right w:val="single" w:sz="4" w:space="0" w:color="auto"/>
            </w:tcBorders>
            <w:shd w:val="clear" w:color="auto" w:fill="auto"/>
            <w:noWrap/>
            <w:vAlign w:val="bottom"/>
            <w:hideMark/>
          </w:tcPr>
          <w:p w14:paraId="1F9AB972" w14:textId="77777777" w:rsidR="001E47E4" w:rsidRDefault="001E47E4">
            <w:pPr>
              <w:jc w:val="center"/>
              <w:rPr>
                <w:rFonts w:ascii="Arial" w:hAnsi="Arial" w:cs="Arial"/>
                <w:sz w:val="20"/>
                <w:szCs w:val="20"/>
              </w:rPr>
            </w:pPr>
            <w:r>
              <w:rPr>
                <w:rFonts w:ascii="Arial" w:hAnsi="Arial" w:cs="Arial"/>
                <w:sz w:val="20"/>
                <w:szCs w:val="20"/>
              </w:rPr>
              <w:t>98</w:t>
            </w:r>
          </w:p>
        </w:tc>
        <w:tc>
          <w:tcPr>
            <w:tcW w:w="1276" w:type="dxa"/>
            <w:tcBorders>
              <w:top w:val="nil"/>
              <w:left w:val="nil"/>
              <w:bottom w:val="single" w:sz="4" w:space="0" w:color="auto"/>
              <w:right w:val="single" w:sz="4" w:space="0" w:color="auto"/>
            </w:tcBorders>
            <w:shd w:val="clear" w:color="auto" w:fill="auto"/>
            <w:noWrap/>
            <w:vAlign w:val="bottom"/>
            <w:hideMark/>
          </w:tcPr>
          <w:p w14:paraId="0DC8FF9E" w14:textId="77777777" w:rsidR="001E47E4" w:rsidRDefault="001E47E4">
            <w:pPr>
              <w:jc w:val="center"/>
              <w:rPr>
                <w:rFonts w:ascii="Arial" w:hAnsi="Arial" w:cs="Arial"/>
                <w:sz w:val="20"/>
                <w:szCs w:val="20"/>
              </w:rPr>
            </w:pPr>
            <w:r>
              <w:rPr>
                <w:rFonts w:ascii="Arial" w:hAnsi="Arial" w:cs="Arial"/>
                <w:sz w:val="20"/>
                <w:szCs w:val="20"/>
              </w:rPr>
              <w:t>389</w:t>
            </w:r>
          </w:p>
        </w:tc>
      </w:tr>
      <w:tr w:rsidR="001E47E4" w14:paraId="790E570F" w14:textId="77777777" w:rsidTr="001E47E4">
        <w:trPr>
          <w:trHeight w:val="500"/>
        </w:trPr>
        <w:tc>
          <w:tcPr>
            <w:tcW w:w="3107" w:type="dxa"/>
            <w:tcBorders>
              <w:top w:val="nil"/>
              <w:left w:val="single" w:sz="4" w:space="0" w:color="auto"/>
              <w:bottom w:val="single" w:sz="4" w:space="0" w:color="auto"/>
              <w:right w:val="single" w:sz="4" w:space="0" w:color="auto"/>
            </w:tcBorders>
            <w:shd w:val="clear" w:color="auto" w:fill="auto"/>
            <w:vAlign w:val="center"/>
            <w:hideMark/>
          </w:tcPr>
          <w:p w14:paraId="5584BC60" w14:textId="77777777" w:rsidR="001E47E4" w:rsidRDefault="001E47E4">
            <w:pPr>
              <w:rPr>
                <w:rFonts w:ascii="Arial" w:hAnsi="Arial" w:cs="Arial"/>
                <w:sz w:val="20"/>
                <w:szCs w:val="20"/>
              </w:rPr>
            </w:pPr>
            <w:r>
              <w:rPr>
                <w:rFonts w:ascii="Arial" w:hAnsi="Arial" w:cs="Arial"/>
                <w:sz w:val="20"/>
                <w:szCs w:val="20"/>
              </w:rPr>
              <w:t>Retirement/separation/deceased during FY 21-22</w:t>
            </w:r>
          </w:p>
        </w:tc>
        <w:tc>
          <w:tcPr>
            <w:tcW w:w="2133" w:type="dxa"/>
            <w:tcBorders>
              <w:top w:val="nil"/>
              <w:left w:val="nil"/>
              <w:bottom w:val="single" w:sz="4" w:space="0" w:color="auto"/>
              <w:right w:val="single" w:sz="4" w:space="0" w:color="auto"/>
            </w:tcBorders>
            <w:shd w:val="clear" w:color="auto" w:fill="auto"/>
            <w:noWrap/>
            <w:vAlign w:val="bottom"/>
            <w:hideMark/>
          </w:tcPr>
          <w:p w14:paraId="603B85B7" w14:textId="77777777" w:rsidR="001E47E4" w:rsidRDefault="001E47E4">
            <w:pPr>
              <w:jc w:val="center"/>
              <w:rPr>
                <w:rFonts w:ascii="Arial" w:hAnsi="Arial" w:cs="Arial"/>
                <w:sz w:val="20"/>
                <w:szCs w:val="20"/>
              </w:rPr>
            </w:pPr>
            <w:r>
              <w:rPr>
                <w:rFonts w:ascii="Arial" w:hAnsi="Arial" w:cs="Arial"/>
                <w:sz w:val="20"/>
                <w:szCs w:val="20"/>
              </w:rPr>
              <w:t>35</w:t>
            </w:r>
          </w:p>
        </w:tc>
        <w:tc>
          <w:tcPr>
            <w:tcW w:w="1701" w:type="dxa"/>
            <w:tcBorders>
              <w:top w:val="nil"/>
              <w:left w:val="nil"/>
              <w:bottom w:val="single" w:sz="4" w:space="0" w:color="auto"/>
              <w:right w:val="single" w:sz="4" w:space="0" w:color="auto"/>
            </w:tcBorders>
            <w:shd w:val="clear" w:color="auto" w:fill="auto"/>
            <w:noWrap/>
            <w:vAlign w:val="bottom"/>
            <w:hideMark/>
          </w:tcPr>
          <w:p w14:paraId="6685AB53" w14:textId="77777777" w:rsidR="001E47E4" w:rsidRDefault="001E47E4">
            <w:pPr>
              <w:jc w:val="center"/>
              <w:rPr>
                <w:rFonts w:ascii="Arial" w:hAnsi="Arial" w:cs="Arial"/>
                <w:sz w:val="20"/>
                <w:szCs w:val="20"/>
              </w:rPr>
            </w:pPr>
            <w:r>
              <w:rPr>
                <w:rFonts w:ascii="Arial" w:hAnsi="Arial" w:cs="Arial"/>
                <w:sz w:val="20"/>
                <w:szCs w:val="20"/>
              </w:rPr>
              <w:t>173</w:t>
            </w:r>
          </w:p>
        </w:tc>
        <w:tc>
          <w:tcPr>
            <w:tcW w:w="1276" w:type="dxa"/>
            <w:tcBorders>
              <w:top w:val="nil"/>
              <w:left w:val="nil"/>
              <w:bottom w:val="single" w:sz="4" w:space="0" w:color="auto"/>
              <w:right w:val="single" w:sz="4" w:space="0" w:color="auto"/>
            </w:tcBorders>
            <w:shd w:val="clear" w:color="auto" w:fill="auto"/>
            <w:noWrap/>
            <w:vAlign w:val="bottom"/>
            <w:hideMark/>
          </w:tcPr>
          <w:p w14:paraId="310A73EF" w14:textId="77777777" w:rsidR="001E47E4" w:rsidRDefault="001E47E4">
            <w:pPr>
              <w:jc w:val="center"/>
              <w:rPr>
                <w:rFonts w:ascii="Arial" w:hAnsi="Arial" w:cs="Arial"/>
                <w:sz w:val="20"/>
                <w:szCs w:val="20"/>
              </w:rPr>
            </w:pPr>
            <w:r>
              <w:rPr>
                <w:rFonts w:ascii="Arial" w:hAnsi="Arial" w:cs="Arial"/>
                <w:sz w:val="20"/>
                <w:szCs w:val="20"/>
              </w:rPr>
              <w:t>208</w:t>
            </w:r>
          </w:p>
        </w:tc>
      </w:tr>
      <w:tr w:rsidR="001E47E4" w14:paraId="143D8FCF" w14:textId="77777777" w:rsidTr="001E47E4">
        <w:trPr>
          <w:trHeight w:val="250"/>
        </w:trPr>
        <w:tc>
          <w:tcPr>
            <w:tcW w:w="3107" w:type="dxa"/>
            <w:tcBorders>
              <w:top w:val="nil"/>
              <w:left w:val="single" w:sz="4" w:space="0" w:color="auto"/>
              <w:bottom w:val="single" w:sz="4" w:space="0" w:color="auto"/>
              <w:right w:val="single" w:sz="4" w:space="0" w:color="auto"/>
            </w:tcBorders>
            <w:shd w:val="clear" w:color="000000" w:fill="538DD5"/>
            <w:noWrap/>
            <w:vAlign w:val="bottom"/>
            <w:hideMark/>
          </w:tcPr>
          <w:p w14:paraId="362EE657" w14:textId="77777777" w:rsidR="001E47E4" w:rsidRDefault="001E47E4">
            <w:pPr>
              <w:rPr>
                <w:rFonts w:ascii="Arial" w:hAnsi="Arial" w:cs="Arial"/>
                <w:sz w:val="20"/>
                <w:szCs w:val="20"/>
              </w:rPr>
            </w:pPr>
            <w:r>
              <w:rPr>
                <w:rFonts w:ascii="Arial" w:hAnsi="Arial" w:cs="Arial"/>
                <w:sz w:val="20"/>
                <w:szCs w:val="20"/>
              </w:rPr>
              <w:t>As on 1st April 22</w:t>
            </w:r>
          </w:p>
        </w:tc>
        <w:tc>
          <w:tcPr>
            <w:tcW w:w="2133" w:type="dxa"/>
            <w:tcBorders>
              <w:top w:val="nil"/>
              <w:left w:val="nil"/>
              <w:bottom w:val="single" w:sz="4" w:space="0" w:color="auto"/>
              <w:right w:val="single" w:sz="4" w:space="0" w:color="auto"/>
            </w:tcBorders>
            <w:shd w:val="clear" w:color="000000" w:fill="538DD5"/>
            <w:noWrap/>
            <w:vAlign w:val="bottom"/>
            <w:hideMark/>
          </w:tcPr>
          <w:p w14:paraId="4047763D" w14:textId="77777777" w:rsidR="001E47E4" w:rsidRDefault="001E47E4">
            <w:pPr>
              <w:jc w:val="center"/>
              <w:rPr>
                <w:rFonts w:ascii="Arial" w:hAnsi="Arial" w:cs="Arial"/>
                <w:sz w:val="20"/>
                <w:szCs w:val="20"/>
              </w:rPr>
            </w:pPr>
            <w:r>
              <w:rPr>
                <w:rFonts w:ascii="Arial" w:hAnsi="Arial" w:cs="Arial"/>
                <w:sz w:val="20"/>
                <w:szCs w:val="20"/>
              </w:rPr>
              <w:t>882</w:t>
            </w:r>
          </w:p>
        </w:tc>
        <w:tc>
          <w:tcPr>
            <w:tcW w:w="1701" w:type="dxa"/>
            <w:tcBorders>
              <w:top w:val="nil"/>
              <w:left w:val="nil"/>
              <w:bottom w:val="single" w:sz="4" w:space="0" w:color="auto"/>
              <w:right w:val="single" w:sz="4" w:space="0" w:color="auto"/>
            </w:tcBorders>
            <w:shd w:val="clear" w:color="000000" w:fill="538DD5"/>
            <w:noWrap/>
            <w:vAlign w:val="bottom"/>
            <w:hideMark/>
          </w:tcPr>
          <w:p w14:paraId="108FEBD0" w14:textId="77777777" w:rsidR="001E47E4" w:rsidRDefault="001E47E4">
            <w:pPr>
              <w:jc w:val="center"/>
              <w:rPr>
                <w:rFonts w:ascii="Arial" w:hAnsi="Arial" w:cs="Arial"/>
                <w:sz w:val="20"/>
                <w:szCs w:val="20"/>
              </w:rPr>
            </w:pPr>
            <w:r>
              <w:rPr>
                <w:rFonts w:ascii="Arial" w:hAnsi="Arial" w:cs="Arial"/>
                <w:sz w:val="20"/>
                <w:szCs w:val="20"/>
              </w:rPr>
              <w:t>1753</w:t>
            </w:r>
          </w:p>
        </w:tc>
        <w:tc>
          <w:tcPr>
            <w:tcW w:w="1276" w:type="dxa"/>
            <w:tcBorders>
              <w:top w:val="nil"/>
              <w:left w:val="nil"/>
              <w:bottom w:val="single" w:sz="4" w:space="0" w:color="auto"/>
              <w:right w:val="single" w:sz="4" w:space="0" w:color="auto"/>
            </w:tcBorders>
            <w:shd w:val="clear" w:color="000000" w:fill="538DD5"/>
            <w:noWrap/>
            <w:vAlign w:val="bottom"/>
            <w:hideMark/>
          </w:tcPr>
          <w:p w14:paraId="7C564261" w14:textId="77777777" w:rsidR="001E47E4" w:rsidRDefault="001E47E4">
            <w:pPr>
              <w:jc w:val="center"/>
              <w:rPr>
                <w:rFonts w:ascii="Arial" w:hAnsi="Arial" w:cs="Arial"/>
                <w:sz w:val="20"/>
                <w:szCs w:val="20"/>
              </w:rPr>
            </w:pPr>
            <w:r>
              <w:rPr>
                <w:rFonts w:ascii="Arial" w:hAnsi="Arial" w:cs="Arial"/>
                <w:sz w:val="20"/>
                <w:szCs w:val="20"/>
              </w:rPr>
              <w:t>2635</w:t>
            </w:r>
          </w:p>
        </w:tc>
      </w:tr>
      <w:tr w:rsidR="001E47E4" w14:paraId="788FA00C" w14:textId="77777777" w:rsidTr="001E47E4">
        <w:trPr>
          <w:trHeight w:val="250"/>
        </w:trPr>
        <w:tc>
          <w:tcPr>
            <w:tcW w:w="3107" w:type="dxa"/>
            <w:tcBorders>
              <w:top w:val="nil"/>
              <w:left w:val="single" w:sz="4" w:space="0" w:color="auto"/>
              <w:bottom w:val="single" w:sz="4" w:space="0" w:color="auto"/>
              <w:right w:val="single" w:sz="4" w:space="0" w:color="auto"/>
            </w:tcBorders>
            <w:shd w:val="clear" w:color="auto" w:fill="auto"/>
            <w:noWrap/>
            <w:vAlign w:val="bottom"/>
            <w:hideMark/>
          </w:tcPr>
          <w:p w14:paraId="18C2A263" w14:textId="3F01E1F1" w:rsidR="001E47E4" w:rsidRDefault="001E47E4">
            <w:pPr>
              <w:rPr>
                <w:rFonts w:ascii="Arial" w:hAnsi="Arial" w:cs="Arial"/>
                <w:sz w:val="20"/>
                <w:szCs w:val="20"/>
              </w:rPr>
            </w:pPr>
            <w:r>
              <w:rPr>
                <w:rFonts w:ascii="Arial" w:hAnsi="Arial" w:cs="Arial"/>
                <w:sz w:val="20"/>
                <w:szCs w:val="20"/>
              </w:rPr>
              <w:t>Recruitment during FY 22-23</w:t>
            </w:r>
          </w:p>
        </w:tc>
        <w:tc>
          <w:tcPr>
            <w:tcW w:w="2133" w:type="dxa"/>
            <w:tcBorders>
              <w:top w:val="nil"/>
              <w:left w:val="nil"/>
              <w:bottom w:val="single" w:sz="4" w:space="0" w:color="auto"/>
              <w:right w:val="single" w:sz="4" w:space="0" w:color="auto"/>
            </w:tcBorders>
            <w:shd w:val="clear" w:color="auto" w:fill="auto"/>
            <w:noWrap/>
            <w:vAlign w:val="bottom"/>
            <w:hideMark/>
          </w:tcPr>
          <w:p w14:paraId="7DDC6D8D" w14:textId="77777777" w:rsidR="001E47E4" w:rsidRDefault="001E47E4">
            <w:pPr>
              <w:jc w:val="center"/>
              <w:rPr>
                <w:rFonts w:ascii="Arial" w:hAnsi="Arial" w:cs="Arial"/>
                <w:sz w:val="20"/>
                <w:szCs w:val="20"/>
              </w:rPr>
            </w:pPr>
            <w:r>
              <w:rPr>
                <w:rFonts w:ascii="Arial" w:hAnsi="Arial" w:cs="Arial"/>
                <w:sz w:val="20"/>
                <w:szCs w:val="20"/>
              </w:rPr>
              <w:t>606</w:t>
            </w:r>
          </w:p>
        </w:tc>
        <w:tc>
          <w:tcPr>
            <w:tcW w:w="1701" w:type="dxa"/>
            <w:tcBorders>
              <w:top w:val="nil"/>
              <w:left w:val="nil"/>
              <w:bottom w:val="single" w:sz="4" w:space="0" w:color="auto"/>
              <w:right w:val="single" w:sz="4" w:space="0" w:color="auto"/>
            </w:tcBorders>
            <w:shd w:val="clear" w:color="auto" w:fill="auto"/>
            <w:noWrap/>
            <w:vAlign w:val="bottom"/>
            <w:hideMark/>
          </w:tcPr>
          <w:p w14:paraId="0C63C644" w14:textId="77777777" w:rsidR="001E47E4" w:rsidRDefault="001E47E4">
            <w:pPr>
              <w:jc w:val="center"/>
              <w:rPr>
                <w:rFonts w:ascii="Arial" w:hAnsi="Arial" w:cs="Arial"/>
                <w:sz w:val="20"/>
                <w:szCs w:val="20"/>
              </w:rPr>
            </w:pPr>
            <w:r>
              <w:rPr>
                <w:rFonts w:ascii="Arial" w:hAnsi="Arial" w:cs="Arial"/>
                <w:sz w:val="20"/>
                <w:szCs w:val="20"/>
              </w:rPr>
              <w:t>87</w:t>
            </w:r>
          </w:p>
        </w:tc>
        <w:tc>
          <w:tcPr>
            <w:tcW w:w="1276" w:type="dxa"/>
            <w:tcBorders>
              <w:top w:val="nil"/>
              <w:left w:val="nil"/>
              <w:bottom w:val="single" w:sz="4" w:space="0" w:color="auto"/>
              <w:right w:val="single" w:sz="4" w:space="0" w:color="auto"/>
            </w:tcBorders>
            <w:shd w:val="clear" w:color="auto" w:fill="auto"/>
            <w:noWrap/>
            <w:vAlign w:val="bottom"/>
            <w:hideMark/>
          </w:tcPr>
          <w:p w14:paraId="6AB9E4E9" w14:textId="77777777" w:rsidR="001E47E4" w:rsidRDefault="001E47E4">
            <w:pPr>
              <w:jc w:val="center"/>
              <w:rPr>
                <w:rFonts w:ascii="Arial" w:hAnsi="Arial" w:cs="Arial"/>
                <w:sz w:val="20"/>
                <w:szCs w:val="20"/>
              </w:rPr>
            </w:pPr>
            <w:r>
              <w:rPr>
                <w:rFonts w:ascii="Arial" w:hAnsi="Arial" w:cs="Arial"/>
                <w:sz w:val="20"/>
                <w:szCs w:val="20"/>
              </w:rPr>
              <w:t>693</w:t>
            </w:r>
          </w:p>
        </w:tc>
      </w:tr>
      <w:tr w:rsidR="001E47E4" w14:paraId="2233E58F" w14:textId="77777777" w:rsidTr="001E47E4">
        <w:trPr>
          <w:trHeight w:val="500"/>
        </w:trPr>
        <w:tc>
          <w:tcPr>
            <w:tcW w:w="3107" w:type="dxa"/>
            <w:tcBorders>
              <w:top w:val="nil"/>
              <w:left w:val="single" w:sz="4" w:space="0" w:color="auto"/>
              <w:bottom w:val="single" w:sz="4" w:space="0" w:color="auto"/>
              <w:right w:val="single" w:sz="4" w:space="0" w:color="auto"/>
            </w:tcBorders>
            <w:shd w:val="clear" w:color="auto" w:fill="auto"/>
            <w:vAlign w:val="center"/>
            <w:hideMark/>
          </w:tcPr>
          <w:p w14:paraId="38FBF1A8" w14:textId="77777777" w:rsidR="001E47E4" w:rsidRDefault="001E47E4">
            <w:pPr>
              <w:rPr>
                <w:rFonts w:ascii="Arial" w:hAnsi="Arial" w:cs="Arial"/>
                <w:sz w:val="20"/>
                <w:szCs w:val="20"/>
              </w:rPr>
            </w:pPr>
            <w:r>
              <w:rPr>
                <w:rFonts w:ascii="Arial" w:hAnsi="Arial" w:cs="Arial"/>
                <w:sz w:val="20"/>
                <w:szCs w:val="20"/>
              </w:rPr>
              <w:t>Retirement/separation/deceased during FY 22-23</w:t>
            </w:r>
          </w:p>
        </w:tc>
        <w:tc>
          <w:tcPr>
            <w:tcW w:w="2133" w:type="dxa"/>
            <w:tcBorders>
              <w:top w:val="nil"/>
              <w:left w:val="nil"/>
              <w:bottom w:val="single" w:sz="4" w:space="0" w:color="auto"/>
              <w:right w:val="single" w:sz="4" w:space="0" w:color="auto"/>
            </w:tcBorders>
            <w:shd w:val="clear" w:color="auto" w:fill="auto"/>
            <w:noWrap/>
            <w:vAlign w:val="bottom"/>
            <w:hideMark/>
          </w:tcPr>
          <w:p w14:paraId="34729944" w14:textId="77777777" w:rsidR="001E47E4" w:rsidRDefault="001E47E4">
            <w:pPr>
              <w:jc w:val="center"/>
              <w:rPr>
                <w:rFonts w:ascii="Arial" w:hAnsi="Arial" w:cs="Arial"/>
                <w:sz w:val="20"/>
                <w:szCs w:val="20"/>
              </w:rPr>
            </w:pPr>
            <w:r>
              <w:rPr>
                <w:rFonts w:ascii="Arial" w:hAnsi="Arial" w:cs="Arial"/>
                <w:sz w:val="20"/>
                <w:szCs w:val="20"/>
              </w:rPr>
              <w:t>31</w:t>
            </w:r>
          </w:p>
        </w:tc>
        <w:tc>
          <w:tcPr>
            <w:tcW w:w="1701" w:type="dxa"/>
            <w:tcBorders>
              <w:top w:val="nil"/>
              <w:left w:val="nil"/>
              <w:bottom w:val="single" w:sz="4" w:space="0" w:color="auto"/>
              <w:right w:val="single" w:sz="4" w:space="0" w:color="auto"/>
            </w:tcBorders>
            <w:shd w:val="clear" w:color="auto" w:fill="auto"/>
            <w:noWrap/>
            <w:vAlign w:val="bottom"/>
            <w:hideMark/>
          </w:tcPr>
          <w:p w14:paraId="2B6E9A60" w14:textId="77777777" w:rsidR="001E47E4" w:rsidRDefault="001E47E4">
            <w:pPr>
              <w:jc w:val="center"/>
              <w:rPr>
                <w:rFonts w:ascii="Arial" w:hAnsi="Arial" w:cs="Arial"/>
                <w:sz w:val="20"/>
                <w:szCs w:val="20"/>
              </w:rPr>
            </w:pPr>
            <w:r>
              <w:rPr>
                <w:rFonts w:ascii="Arial" w:hAnsi="Arial" w:cs="Arial"/>
                <w:sz w:val="20"/>
                <w:szCs w:val="20"/>
              </w:rPr>
              <w:t>109</w:t>
            </w:r>
          </w:p>
        </w:tc>
        <w:tc>
          <w:tcPr>
            <w:tcW w:w="1276" w:type="dxa"/>
            <w:tcBorders>
              <w:top w:val="nil"/>
              <w:left w:val="nil"/>
              <w:bottom w:val="single" w:sz="4" w:space="0" w:color="auto"/>
              <w:right w:val="single" w:sz="4" w:space="0" w:color="auto"/>
            </w:tcBorders>
            <w:shd w:val="clear" w:color="auto" w:fill="auto"/>
            <w:noWrap/>
            <w:vAlign w:val="bottom"/>
            <w:hideMark/>
          </w:tcPr>
          <w:p w14:paraId="4D251217" w14:textId="77777777" w:rsidR="001E47E4" w:rsidRDefault="001E47E4">
            <w:pPr>
              <w:jc w:val="center"/>
              <w:rPr>
                <w:rFonts w:ascii="Arial" w:hAnsi="Arial" w:cs="Arial"/>
                <w:sz w:val="20"/>
                <w:szCs w:val="20"/>
              </w:rPr>
            </w:pPr>
            <w:r>
              <w:rPr>
                <w:rFonts w:ascii="Arial" w:hAnsi="Arial" w:cs="Arial"/>
                <w:sz w:val="20"/>
                <w:szCs w:val="20"/>
              </w:rPr>
              <w:t>140</w:t>
            </w:r>
          </w:p>
        </w:tc>
      </w:tr>
      <w:tr w:rsidR="001E47E4" w14:paraId="5A858D1D" w14:textId="77777777" w:rsidTr="001E47E4">
        <w:trPr>
          <w:trHeight w:val="250"/>
        </w:trPr>
        <w:tc>
          <w:tcPr>
            <w:tcW w:w="3107" w:type="dxa"/>
            <w:tcBorders>
              <w:top w:val="nil"/>
              <w:left w:val="single" w:sz="4" w:space="0" w:color="auto"/>
              <w:bottom w:val="single" w:sz="4" w:space="0" w:color="auto"/>
              <w:right w:val="single" w:sz="4" w:space="0" w:color="auto"/>
            </w:tcBorders>
            <w:shd w:val="clear" w:color="000000" w:fill="538DD5"/>
            <w:noWrap/>
            <w:vAlign w:val="bottom"/>
            <w:hideMark/>
          </w:tcPr>
          <w:p w14:paraId="3BFA5353" w14:textId="77777777" w:rsidR="001E47E4" w:rsidRDefault="001E47E4">
            <w:pPr>
              <w:rPr>
                <w:rFonts w:ascii="Arial" w:hAnsi="Arial" w:cs="Arial"/>
                <w:sz w:val="20"/>
                <w:szCs w:val="20"/>
              </w:rPr>
            </w:pPr>
            <w:r>
              <w:rPr>
                <w:rFonts w:ascii="Arial" w:hAnsi="Arial" w:cs="Arial"/>
                <w:sz w:val="20"/>
                <w:szCs w:val="20"/>
              </w:rPr>
              <w:t>As on 1st April 23</w:t>
            </w:r>
          </w:p>
        </w:tc>
        <w:tc>
          <w:tcPr>
            <w:tcW w:w="2133" w:type="dxa"/>
            <w:tcBorders>
              <w:top w:val="nil"/>
              <w:left w:val="nil"/>
              <w:bottom w:val="single" w:sz="4" w:space="0" w:color="auto"/>
              <w:right w:val="single" w:sz="4" w:space="0" w:color="auto"/>
            </w:tcBorders>
            <w:shd w:val="clear" w:color="000000" w:fill="538DD5"/>
            <w:noWrap/>
            <w:vAlign w:val="bottom"/>
            <w:hideMark/>
          </w:tcPr>
          <w:p w14:paraId="0D5B6FB9" w14:textId="77777777" w:rsidR="001E47E4" w:rsidRDefault="001E47E4">
            <w:pPr>
              <w:jc w:val="center"/>
              <w:rPr>
                <w:rFonts w:ascii="Arial" w:hAnsi="Arial" w:cs="Arial"/>
                <w:sz w:val="20"/>
                <w:szCs w:val="20"/>
              </w:rPr>
            </w:pPr>
            <w:r>
              <w:rPr>
                <w:rFonts w:ascii="Arial" w:hAnsi="Arial" w:cs="Arial"/>
                <w:sz w:val="20"/>
                <w:szCs w:val="20"/>
              </w:rPr>
              <w:t>1457</w:t>
            </w:r>
          </w:p>
        </w:tc>
        <w:tc>
          <w:tcPr>
            <w:tcW w:w="1701" w:type="dxa"/>
            <w:tcBorders>
              <w:top w:val="nil"/>
              <w:left w:val="nil"/>
              <w:bottom w:val="single" w:sz="4" w:space="0" w:color="auto"/>
              <w:right w:val="single" w:sz="4" w:space="0" w:color="auto"/>
            </w:tcBorders>
            <w:shd w:val="clear" w:color="000000" w:fill="538DD5"/>
            <w:noWrap/>
            <w:vAlign w:val="bottom"/>
            <w:hideMark/>
          </w:tcPr>
          <w:p w14:paraId="07D9B426" w14:textId="77777777" w:rsidR="001E47E4" w:rsidRDefault="001E47E4">
            <w:pPr>
              <w:jc w:val="center"/>
              <w:rPr>
                <w:rFonts w:ascii="Arial" w:hAnsi="Arial" w:cs="Arial"/>
                <w:sz w:val="20"/>
                <w:szCs w:val="20"/>
              </w:rPr>
            </w:pPr>
            <w:r>
              <w:rPr>
                <w:rFonts w:ascii="Arial" w:hAnsi="Arial" w:cs="Arial"/>
                <w:sz w:val="20"/>
                <w:szCs w:val="20"/>
              </w:rPr>
              <w:t>1731</w:t>
            </w:r>
          </w:p>
        </w:tc>
        <w:tc>
          <w:tcPr>
            <w:tcW w:w="1276" w:type="dxa"/>
            <w:tcBorders>
              <w:top w:val="nil"/>
              <w:left w:val="nil"/>
              <w:bottom w:val="single" w:sz="4" w:space="0" w:color="auto"/>
              <w:right w:val="single" w:sz="4" w:space="0" w:color="auto"/>
            </w:tcBorders>
            <w:shd w:val="clear" w:color="000000" w:fill="538DD5"/>
            <w:noWrap/>
            <w:vAlign w:val="bottom"/>
            <w:hideMark/>
          </w:tcPr>
          <w:p w14:paraId="45E0C22A" w14:textId="77777777" w:rsidR="001E47E4" w:rsidRDefault="001E47E4">
            <w:pPr>
              <w:jc w:val="center"/>
              <w:rPr>
                <w:rFonts w:ascii="Arial" w:hAnsi="Arial" w:cs="Arial"/>
                <w:sz w:val="20"/>
                <w:szCs w:val="20"/>
              </w:rPr>
            </w:pPr>
            <w:r>
              <w:rPr>
                <w:rFonts w:ascii="Arial" w:hAnsi="Arial" w:cs="Arial"/>
                <w:sz w:val="20"/>
                <w:szCs w:val="20"/>
              </w:rPr>
              <w:t>3188</w:t>
            </w:r>
          </w:p>
        </w:tc>
      </w:tr>
      <w:tr w:rsidR="001E47E4" w14:paraId="6805E19A" w14:textId="77777777" w:rsidTr="001E47E4">
        <w:trPr>
          <w:trHeight w:val="250"/>
        </w:trPr>
        <w:tc>
          <w:tcPr>
            <w:tcW w:w="3107" w:type="dxa"/>
            <w:tcBorders>
              <w:top w:val="nil"/>
              <w:left w:val="single" w:sz="4" w:space="0" w:color="auto"/>
              <w:bottom w:val="single" w:sz="4" w:space="0" w:color="auto"/>
              <w:right w:val="single" w:sz="4" w:space="0" w:color="auto"/>
            </w:tcBorders>
            <w:shd w:val="clear" w:color="auto" w:fill="auto"/>
            <w:noWrap/>
            <w:vAlign w:val="bottom"/>
            <w:hideMark/>
          </w:tcPr>
          <w:p w14:paraId="508372CB" w14:textId="7C6543A4" w:rsidR="001E47E4" w:rsidRDefault="001E47E4">
            <w:pPr>
              <w:rPr>
                <w:rFonts w:ascii="Arial" w:hAnsi="Arial" w:cs="Arial"/>
                <w:sz w:val="20"/>
                <w:szCs w:val="20"/>
              </w:rPr>
            </w:pPr>
            <w:r>
              <w:rPr>
                <w:rFonts w:ascii="Arial" w:hAnsi="Arial" w:cs="Arial"/>
                <w:sz w:val="20"/>
                <w:szCs w:val="20"/>
              </w:rPr>
              <w:t>Recruitment during FY 23-24</w:t>
            </w:r>
          </w:p>
        </w:tc>
        <w:tc>
          <w:tcPr>
            <w:tcW w:w="2133" w:type="dxa"/>
            <w:tcBorders>
              <w:top w:val="nil"/>
              <w:left w:val="nil"/>
              <w:bottom w:val="single" w:sz="4" w:space="0" w:color="auto"/>
              <w:right w:val="single" w:sz="4" w:space="0" w:color="auto"/>
            </w:tcBorders>
            <w:shd w:val="clear" w:color="auto" w:fill="auto"/>
            <w:noWrap/>
            <w:vAlign w:val="bottom"/>
            <w:hideMark/>
          </w:tcPr>
          <w:p w14:paraId="5DD7A6BE" w14:textId="77777777" w:rsidR="001E47E4" w:rsidRDefault="001E47E4">
            <w:pPr>
              <w:jc w:val="center"/>
              <w:rPr>
                <w:rFonts w:ascii="Arial" w:hAnsi="Arial" w:cs="Arial"/>
                <w:sz w:val="20"/>
                <w:szCs w:val="20"/>
              </w:rPr>
            </w:pPr>
            <w:r>
              <w:rPr>
                <w:rFonts w:ascii="Arial" w:hAnsi="Arial" w:cs="Arial"/>
                <w:sz w:val="20"/>
                <w:szCs w:val="20"/>
              </w:rPr>
              <w:t>647</w:t>
            </w:r>
          </w:p>
        </w:tc>
        <w:tc>
          <w:tcPr>
            <w:tcW w:w="1701" w:type="dxa"/>
            <w:tcBorders>
              <w:top w:val="nil"/>
              <w:left w:val="nil"/>
              <w:bottom w:val="single" w:sz="4" w:space="0" w:color="auto"/>
              <w:right w:val="single" w:sz="4" w:space="0" w:color="auto"/>
            </w:tcBorders>
            <w:shd w:val="clear" w:color="auto" w:fill="auto"/>
            <w:noWrap/>
            <w:vAlign w:val="bottom"/>
            <w:hideMark/>
          </w:tcPr>
          <w:p w14:paraId="3524AE6D" w14:textId="77777777" w:rsidR="001E47E4" w:rsidRDefault="001E47E4">
            <w:pPr>
              <w:jc w:val="center"/>
              <w:rPr>
                <w:rFonts w:ascii="Arial" w:hAnsi="Arial" w:cs="Arial"/>
                <w:sz w:val="20"/>
                <w:szCs w:val="20"/>
              </w:rPr>
            </w:pPr>
            <w:r>
              <w:rPr>
                <w:rFonts w:ascii="Arial" w:hAnsi="Arial" w:cs="Arial"/>
                <w:sz w:val="20"/>
                <w:szCs w:val="20"/>
              </w:rPr>
              <w:t>114</w:t>
            </w:r>
          </w:p>
        </w:tc>
        <w:tc>
          <w:tcPr>
            <w:tcW w:w="1276" w:type="dxa"/>
            <w:tcBorders>
              <w:top w:val="nil"/>
              <w:left w:val="nil"/>
              <w:bottom w:val="single" w:sz="4" w:space="0" w:color="auto"/>
              <w:right w:val="single" w:sz="4" w:space="0" w:color="auto"/>
            </w:tcBorders>
            <w:shd w:val="clear" w:color="auto" w:fill="auto"/>
            <w:noWrap/>
            <w:vAlign w:val="bottom"/>
            <w:hideMark/>
          </w:tcPr>
          <w:p w14:paraId="5B44588C" w14:textId="77777777" w:rsidR="001E47E4" w:rsidRDefault="001E47E4">
            <w:pPr>
              <w:jc w:val="center"/>
              <w:rPr>
                <w:rFonts w:ascii="Arial" w:hAnsi="Arial" w:cs="Arial"/>
                <w:sz w:val="20"/>
                <w:szCs w:val="20"/>
              </w:rPr>
            </w:pPr>
            <w:r>
              <w:rPr>
                <w:rFonts w:ascii="Arial" w:hAnsi="Arial" w:cs="Arial"/>
                <w:sz w:val="20"/>
                <w:szCs w:val="20"/>
              </w:rPr>
              <w:t>761</w:t>
            </w:r>
          </w:p>
        </w:tc>
      </w:tr>
      <w:tr w:rsidR="001E47E4" w14:paraId="692AD59D" w14:textId="77777777" w:rsidTr="001E47E4">
        <w:trPr>
          <w:trHeight w:val="500"/>
        </w:trPr>
        <w:tc>
          <w:tcPr>
            <w:tcW w:w="3107" w:type="dxa"/>
            <w:tcBorders>
              <w:top w:val="nil"/>
              <w:left w:val="single" w:sz="4" w:space="0" w:color="auto"/>
              <w:bottom w:val="single" w:sz="4" w:space="0" w:color="auto"/>
              <w:right w:val="single" w:sz="4" w:space="0" w:color="auto"/>
            </w:tcBorders>
            <w:shd w:val="clear" w:color="auto" w:fill="auto"/>
            <w:vAlign w:val="center"/>
            <w:hideMark/>
          </w:tcPr>
          <w:p w14:paraId="44ACBC9E" w14:textId="77777777" w:rsidR="001E47E4" w:rsidRDefault="001E47E4">
            <w:pPr>
              <w:rPr>
                <w:rFonts w:ascii="Arial" w:hAnsi="Arial" w:cs="Arial"/>
                <w:sz w:val="20"/>
                <w:szCs w:val="20"/>
              </w:rPr>
            </w:pPr>
            <w:r>
              <w:rPr>
                <w:rFonts w:ascii="Arial" w:hAnsi="Arial" w:cs="Arial"/>
                <w:sz w:val="20"/>
                <w:szCs w:val="20"/>
              </w:rPr>
              <w:t>Retirement/separation/deceased during FY 23-24</w:t>
            </w:r>
          </w:p>
        </w:tc>
        <w:tc>
          <w:tcPr>
            <w:tcW w:w="2133" w:type="dxa"/>
            <w:tcBorders>
              <w:top w:val="nil"/>
              <w:left w:val="nil"/>
              <w:bottom w:val="single" w:sz="4" w:space="0" w:color="auto"/>
              <w:right w:val="single" w:sz="4" w:space="0" w:color="auto"/>
            </w:tcBorders>
            <w:shd w:val="clear" w:color="auto" w:fill="auto"/>
            <w:noWrap/>
            <w:vAlign w:val="bottom"/>
            <w:hideMark/>
          </w:tcPr>
          <w:p w14:paraId="31CCD3EA" w14:textId="77777777" w:rsidR="001E47E4" w:rsidRDefault="001E47E4">
            <w:pPr>
              <w:jc w:val="center"/>
              <w:rPr>
                <w:rFonts w:ascii="Arial" w:hAnsi="Arial" w:cs="Arial"/>
                <w:sz w:val="20"/>
                <w:szCs w:val="20"/>
              </w:rPr>
            </w:pPr>
            <w:r>
              <w:rPr>
                <w:rFonts w:ascii="Arial" w:hAnsi="Arial" w:cs="Arial"/>
                <w:sz w:val="20"/>
                <w:szCs w:val="20"/>
              </w:rPr>
              <w:t>4</w:t>
            </w:r>
          </w:p>
        </w:tc>
        <w:tc>
          <w:tcPr>
            <w:tcW w:w="1701" w:type="dxa"/>
            <w:tcBorders>
              <w:top w:val="nil"/>
              <w:left w:val="nil"/>
              <w:bottom w:val="single" w:sz="4" w:space="0" w:color="auto"/>
              <w:right w:val="single" w:sz="4" w:space="0" w:color="auto"/>
            </w:tcBorders>
            <w:shd w:val="clear" w:color="auto" w:fill="auto"/>
            <w:noWrap/>
            <w:vAlign w:val="bottom"/>
            <w:hideMark/>
          </w:tcPr>
          <w:p w14:paraId="19EA7BAC" w14:textId="77777777" w:rsidR="001E47E4" w:rsidRDefault="001E47E4">
            <w:pPr>
              <w:jc w:val="center"/>
              <w:rPr>
                <w:rFonts w:ascii="Arial" w:hAnsi="Arial" w:cs="Arial"/>
                <w:sz w:val="20"/>
                <w:szCs w:val="20"/>
              </w:rPr>
            </w:pPr>
            <w:r>
              <w:rPr>
                <w:rFonts w:ascii="Arial" w:hAnsi="Arial" w:cs="Arial"/>
                <w:sz w:val="20"/>
                <w:szCs w:val="20"/>
              </w:rPr>
              <w:t>84</w:t>
            </w:r>
          </w:p>
        </w:tc>
        <w:tc>
          <w:tcPr>
            <w:tcW w:w="1276" w:type="dxa"/>
            <w:tcBorders>
              <w:top w:val="nil"/>
              <w:left w:val="nil"/>
              <w:bottom w:val="single" w:sz="4" w:space="0" w:color="auto"/>
              <w:right w:val="single" w:sz="4" w:space="0" w:color="auto"/>
            </w:tcBorders>
            <w:shd w:val="clear" w:color="auto" w:fill="auto"/>
            <w:noWrap/>
            <w:vAlign w:val="bottom"/>
            <w:hideMark/>
          </w:tcPr>
          <w:p w14:paraId="539729C9" w14:textId="77777777" w:rsidR="001E47E4" w:rsidRDefault="001E47E4">
            <w:pPr>
              <w:jc w:val="center"/>
              <w:rPr>
                <w:rFonts w:ascii="Arial" w:hAnsi="Arial" w:cs="Arial"/>
                <w:sz w:val="20"/>
                <w:szCs w:val="20"/>
              </w:rPr>
            </w:pPr>
            <w:r>
              <w:rPr>
                <w:rFonts w:ascii="Arial" w:hAnsi="Arial" w:cs="Arial"/>
                <w:sz w:val="20"/>
                <w:szCs w:val="20"/>
              </w:rPr>
              <w:t>88</w:t>
            </w:r>
          </w:p>
        </w:tc>
      </w:tr>
      <w:tr w:rsidR="001E47E4" w14:paraId="4095E9B6" w14:textId="77777777" w:rsidTr="001E47E4">
        <w:trPr>
          <w:trHeight w:val="250"/>
        </w:trPr>
        <w:tc>
          <w:tcPr>
            <w:tcW w:w="3107" w:type="dxa"/>
            <w:tcBorders>
              <w:top w:val="nil"/>
              <w:left w:val="single" w:sz="4" w:space="0" w:color="auto"/>
              <w:bottom w:val="single" w:sz="4" w:space="0" w:color="auto"/>
              <w:right w:val="single" w:sz="4" w:space="0" w:color="auto"/>
            </w:tcBorders>
            <w:shd w:val="clear" w:color="000000" w:fill="538DD5"/>
            <w:noWrap/>
            <w:vAlign w:val="bottom"/>
            <w:hideMark/>
          </w:tcPr>
          <w:p w14:paraId="2B51E0D2" w14:textId="77777777" w:rsidR="001E47E4" w:rsidRDefault="001E47E4">
            <w:pPr>
              <w:rPr>
                <w:rFonts w:ascii="Arial" w:hAnsi="Arial" w:cs="Arial"/>
                <w:sz w:val="20"/>
                <w:szCs w:val="20"/>
              </w:rPr>
            </w:pPr>
            <w:r>
              <w:rPr>
                <w:rFonts w:ascii="Arial" w:hAnsi="Arial" w:cs="Arial"/>
                <w:sz w:val="20"/>
                <w:szCs w:val="20"/>
              </w:rPr>
              <w:t>As on 1st April 24</w:t>
            </w:r>
          </w:p>
        </w:tc>
        <w:tc>
          <w:tcPr>
            <w:tcW w:w="2133" w:type="dxa"/>
            <w:tcBorders>
              <w:top w:val="nil"/>
              <w:left w:val="nil"/>
              <w:bottom w:val="single" w:sz="4" w:space="0" w:color="auto"/>
              <w:right w:val="single" w:sz="4" w:space="0" w:color="auto"/>
            </w:tcBorders>
            <w:shd w:val="clear" w:color="000000" w:fill="538DD5"/>
            <w:noWrap/>
            <w:vAlign w:val="bottom"/>
            <w:hideMark/>
          </w:tcPr>
          <w:p w14:paraId="7F2AAAA2" w14:textId="77777777" w:rsidR="001E47E4" w:rsidRDefault="001E47E4">
            <w:pPr>
              <w:jc w:val="center"/>
              <w:rPr>
                <w:rFonts w:ascii="Arial" w:hAnsi="Arial" w:cs="Arial"/>
                <w:sz w:val="20"/>
                <w:szCs w:val="20"/>
              </w:rPr>
            </w:pPr>
            <w:r>
              <w:rPr>
                <w:rFonts w:ascii="Arial" w:hAnsi="Arial" w:cs="Arial"/>
                <w:sz w:val="20"/>
                <w:szCs w:val="20"/>
              </w:rPr>
              <w:t>2100</w:t>
            </w:r>
          </w:p>
        </w:tc>
        <w:tc>
          <w:tcPr>
            <w:tcW w:w="1701" w:type="dxa"/>
            <w:tcBorders>
              <w:top w:val="nil"/>
              <w:left w:val="nil"/>
              <w:bottom w:val="single" w:sz="4" w:space="0" w:color="auto"/>
              <w:right w:val="single" w:sz="4" w:space="0" w:color="auto"/>
            </w:tcBorders>
            <w:shd w:val="clear" w:color="000000" w:fill="538DD5"/>
            <w:noWrap/>
            <w:vAlign w:val="bottom"/>
            <w:hideMark/>
          </w:tcPr>
          <w:p w14:paraId="22E0FA98" w14:textId="77777777" w:rsidR="001E47E4" w:rsidRDefault="001E47E4">
            <w:pPr>
              <w:jc w:val="center"/>
              <w:rPr>
                <w:rFonts w:ascii="Arial" w:hAnsi="Arial" w:cs="Arial"/>
                <w:sz w:val="20"/>
                <w:szCs w:val="20"/>
              </w:rPr>
            </w:pPr>
            <w:r>
              <w:rPr>
                <w:rFonts w:ascii="Arial" w:hAnsi="Arial" w:cs="Arial"/>
                <w:sz w:val="20"/>
                <w:szCs w:val="20"/>
              </w:rPr>
              <w:t>1761</w:t>
            </w:r>
          </w:p>
        </w:tc>
        <w:tc>
          <w:tcPr>
            <w:tcW w:w="1276" w:type="dxa"/>
            <w:tcBorders>
              <w:top w:val="nil"/>
              <w:left w:val="nil"/>
              <w:bottom w:val="single" w:sz="4" w:space="0" w:color="auto"/>
              <w:right w:val="single" w:sz="4" w:space="0" w:color="auto"/>
            </w:tcBorders>
            <w:shd w:val="clear" w:color="000000" w:fill="538DD5"/>
            <w:noWrap/>
            <w:vAlign w:val="bottom"/>
            <w:hideMark/>
          </w:tcPr>
          <w:p w14:paraId="2BFA68DE" w14:textId="77777777" w:rsidR="001E47E4" w:rsidRDefault="001E47E4">
            <w:pPr>
              <w:jc w:val="center"/>
              <w:rPr>
                <w:rFonts w:ascii="Arial" w:hAnsi="Arial" w:cs="Arial"/>
                <w:sz w:val="20"/>
                <w:szCs w:val="20"/>
              </w:rPr>
            </w:pPr>
            <w:r>
              <w:rPr>
                <w:rFonts w:ascii="Arial" w:hAnsi="Arial" w:cs="Arial"/>
                <w:sz w:val="20"/>
                <w:szCs w:val="20"/>
              </w:rPr>
              <w:t>3861</w:t>
            </w:r>
          </w:p>
        </w:tc>
      </w:tr>
    </w:tbl>
    <w:p w14:paraId="2D23EFBF" w14:textId="57F69DCA" w:rsidR="004276A0" w:rsidRPr="00AB3EFE" w:rsidRDefault="00012F8A" w:rsidP="004276A0">
      <w:pPr>
        <w:pStyle w:val="Footer"/>
        <w:tabs>
          <w:tab w:val="clear" w:pos="4320"/>
          <w:tab w:val="clear" w:pos="8640"/>
        </w:tabs>
        <w:spacing w:line="360" w:lineRule="auto"/>
        <w:jc w:val="both"/>
        <w:rPr>
          <w:rFonts w:ascii="Cambria" w:hAnsi="Cambria" w:cs="Arial"/>
        </w:rPr>
      </w:pPr>
      <w:r>
        <w:rPr>
          <w:rFonts w:ascii="Cambria" w:hAnsi="Cambria" w:cs="Arial"/>
        </w:rPr>
        <w:t>The license</w:t>
      </w:r>
      <w:r w:rsidR="00D874FE">
        <w:rPr>
          <w:rFonts w:ascii="Cambria" w:hAnsi="Cambria" w:cs="Arial"/>
        </w:rPr>
        <w:t>e</w:t>
      </w:r>
      <w:r>
        <w:rPr>
          <w:rFonts w:ascii="Cambria" w:hAnsi="Cambria" w:cs="Arial"/>
        </w:rPr>
        <w:t xml:space="preserve"> has also calculated and taken into account saving due to retirement during the current year as well as ensuing year, as per table indicated below.</w:t>
      </w:r>
    </w:p>
    <w:tbl>
      <w:tblPr>
        <w:tblW w:w="85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6"/>
        <w:gridCol w:w="2016"/>
        <w:gridCol w:w="2253"/>
        <w:gridCol w:w="2355"/>
      </w:tblGrid>
      <w:tr w:rsidR="004276A0" w:rsidRPr="00AB3EFE" w14:paraId="0323D156" w14:textId="77777777" w:rsidTr="00012F8A">
        <w:tc>
          <w:tcPr>
            <w:tcW w:w="1876" w:type="dxa"/>
            <w:shd w:val="clear" w:color="auto" w:fill="548DD4" w:themeFill="text2" w:themeFillTint="99"/>
            <w:vAlign w:val="center"/>
          </w:tcPr>
          <w:p w14:paraId="65C6F84A" w14:textId="77777777" w:rsidR="004276A0" w:rsidRPr="00471201" w:rsidRDefault="004276A0" w:rsidP="000334F1">
            <w:pPr>
              <w:pStyle w:val="NoSpacing"/>
              <w:jc w:val="center"/>
              <w:rPr>
                <w:rFonts w:ascii="Cambria" w:hAnsi="Cambria"/>
                <w:b/>
                <w:bCs/>
              </w:rPr>
            </w:pPr>
            <w:r w:rsidRPr="00471201">
              <w:rPr>
                <w:rFonts w:ascii="Cambria" w:hAnsi="Cambria"/>
                <w:b/>
                <w:bCs/>
              </w:rPr>
              <w:t>FY</w:t>
            </w:r>
          </w:p>
        </w:tc>
        <w:tc>
          <w:tcPr>
            <w:tcW w:w="2016" w:type="dxa"/>
            <w:shd w:val="clear" w:color="auto" w:fill="548DD4" w:themeFill="text2" w:themeFillTint="99"/>
            <w:vAlign w:val="center"/>
          </w:tcPr>
          <w:p w14:paraId="1D302712" w14:textId="77777777" w:rsidR="004276A0" w:rsidRPr="00471201" w:rsidRDefault="004276A0" w:rsidP="000334F1">
            <w:pPr>
              <w:pStyle w:val="NoSpacing"/>
              <w:jc w:val="center"/>
              <w:rPr>
                <w:rFonts w:ascii="Cambria" w:hAnsi="Cambria"/>
                <w:b/>
                <w:bCs/>
              </w:rPr>
            </w:pPr>
            <w:r w:rsidRPr="00471201">
              <w:rPr>
                <w:rFonts w:ascii="Cambria" w:hAnsi="Cambria"/>
                <w:b/>
                <w:bCs/>
              </w:rPr>
              <w:t>Category</w:t>
            </w:r>
          </w:p>
        </w:tc>
        <w:tc>
          <w:tcPr>
            <w:tcW w:w="2253" w:type="dxa"/>
            <w:shd w:val="clear" w:color="auto" w:fill="548DD4" w:themeFill="text2" w:themeFillTint="99"/>
            <w:vAlign w:val="center"/>
          </w:tcPr>
          <w:p w14:paraId="5B579E80" w14:textId="77777777" w:rsidR="004276A0" w:rsidRPr="00471201" w:rsidRDefault="004276A0" w:rsidP="000334F1">
            <w:pPr>
              <w:pStyle w:val="NoSpacing"/>
              <w:jc w:val="center"/>
              <w:rPr>
                <w:rFonts w:ascii="Cambria" w:hAnsi="Cambria"/>
                <w:b/>
                <w:bCs/>
              </w:rPr>
            </w:pPr>
            <w:r w:rsidRPr="00471201">
              <w:rPr>
                <w:rFonts w:ascii="Cambria" w:hAnsi="Cambria"/>
                <w:b/>
                <w:bCs/>
              </w:rPr>
              <w:t>Nos. of employees retiring</w:t>
            </w:r>
          </w:p>
        </w:tc>
        <w:tc>
          <w:tcPr>
            <w:tcW w:w="2355" w:type="dxa"/>
            <w:shd w:val="clear" w:color="auto" w:fill="548DD4" w:themeFill="text2" w:themeFillTint="99"/>
            <w:vAlign w:val="center"/>
          </w:tcPr>
          <w:p w14:paraId="4B6880D9" w14:textId="77777777" w:rsidR="004276A0" w:rsidRPr="00471201" w:rsidRDefault="004276A0" w:rsidP="00663A8F">
            <w:pPr>
              <w:pStyle w:val="NoSpacing"/>
              <w:jc w:val="center"/>
              <w:rPr>
                <w:rFonts w:ascii="Cambria" w:hAnsi="Cambria"/>
                <w:b/>
                <w:bCs/>
              </w:rPr>
            </w:pPr>
            <w:r w:rsidRPr="00471201">
              <w:rPr>
                <w:rFonts w:ascii="Cambria" w:hAnsi="Cambria"/>
                <w:b/>
                <w:bCs/>
              </w:rPr>
              <w:t>Saving on account of retirement (Rs la</w:t>
            </w:r>
            <w:r w:rsidR="00663A8F" w:rsidRPr="00471201">
              <w:rPr>
                <w:rFonts w:ascii="Cambria" w:hAnsi="Cambria"/>
                <w:b/>
                <w:bCs/>
              </w:rPr>
              <w:t>kh</w:t>
            </w:r>
            <w:r w:rsidRPr="00471201">
              <w:rPr>
                <w:rFonts w:ascii="Cambria" w:hAnsi="Cambria"/>
                <w:b/>
                <w:bCs/>
              </w:rPr>
              <w:t>)</w:t>
            </w:r>
          </w:p>
        </w:tc>
      </w:tr>
      <w:tr w:rsidR="004276A0" w:rsidRPr="00AB3EFE" w14:paraId="3EB219CC" w14:textId="77777777" w:rsidTr="00012F8A">
        <w:tc>
          <w:tcPr>
            <w:tcW w:w="1876" w:type="dxa"/>
            <w:vAlign w:val="center"/>
          </w:tcPr>
          <w:p w14:paraId="1022952E" w14:textId="442DF2CB" w:rsidR="004276A0" w:rsidRPr="00AB3EFE" w:rsidRDefault="00952F19" w:rsidP="00952F19">
            <w:pPr>
              <w:pStyle w:val="NoSpacing"/>
              <w:rPr>
                <w:rFonts w:ascii="Cambria" w:hAnsi="Cambria"/>
              </w:rPr>
            </w:pPr>
            <w:r w:rsidRPr="00AB3EFE">
              <w:rPr>
                <w:rFonts w:ascii="Cambria" w:hAnsi="Cambria"/>
              </w:rPr>
              <w:t>202</w:t>
            </w:r>
            <w:r w:rsidR="001E47E4">
              <w:rPr>
                <w:rFonts w:ascii="Cambria" w:hAnsi="Cambria"/>
              </w:rPr>
              <w:t>2</w:t>
            </w:r>
            <w:r w:rsidR="004276A0" w:rsidRPr="00AB3EFE">
              <w:rPr>
                <w:rFonts w:ascii="Cambria" w:hAnsi="Cambria"/>
              </w:rPr>
              <w:t>-</w:t>
            </w:r>
            <w:r w:rsidR="004C6372" w:rsidRPr="00AB3EFE">
              <w:rPr>
                <w:rFonts w:ascii="Cambria" w:hAnsi="Cambria"/>
              </w:rPr>
              <w:t>2</w:t>
            </w:r>
            <w:r w:rsidR="001E47E4">
              <w:rPr>
                <w:rFonts w:ascii="Cambria" w:hAnsi="Cambria"/>
              </w:rPr>
              <w:t>3</w:t>
            </w:r>
          </w:p>
        </w:tc>
        <w:tc>
          <w:tcPr>
            <w:tcW w:w="2016" w:type="dxa"/>
            <w:vAlign w:val="center"/>
          </w:tcPr>
          <w:p w14:paraId="19C1BD63" w14:textId="77777777" w:rsidR="004276A0" w:rsidRPr="00AB3EFE" w:rsidRDefault="004276A0" w:rsidP="000334F1">
            <w:pPr>
              <w:pStyle w:val="NoSpacing"/>
              <w:rPr>
                <w:rFonts w:ascii="Cambria" w:hAnsi="Cambria"/>
              </w:rPr>
            </w:pPr>
            <w:r w:rsidRPr="00AB3EFE">
              <w:rPr>
                <w:rFonts w:ascii="Cambria" w:hAnsi="Cambria"/>
              </w:rPr>
              <w:t>Executive</w:t>
            </w:r>
            <w:r w:rsidR="00FB65B4" w:rsidRPr="00AB3EFE">
              <w:rPr>
                <w:rFonts w:ascii="Cambria" w:hAnsi="Cambria"/>
              </w:rPr>
              <w:t xml:space="preserve"> &amp;</w:t>
            </w:r>
          </w:p>
          <w:p w14:paraId="388B47DF" w14:textId="2B102394" w:rsidR="004276A0" w:rsidRPr="00AB3EFE" w:rsidRDefault="004276A0" w:rsidP="000334F1">
            <w:pPr>
              <w:pStyle w:val="NoSpacing"/>
              <w:rPr>
                <w:rFonts w:ascii="Cambria" w:hAnsi="Cambria"/>
              </w:rPr>
            </w:pPr>
            <w:r w:rsidRPr="00AB3EFE">
              <w:rPr>
                <w:rFonts w:ascii="Cambria" w:hAnsi="Cambria"/>
              </w:rPr>
              <w:t>Non</w:t>
            </w:r>
            <w:r w:rsidR="00FB5FF8">
              <w:rPr>
                <w:rFonts w:ascii="Cambria" w:hAnsi="Cambria"/>
              </w:rPr>
              <w:t>-</w:t>
            </w:r>
            <w:r w:rsidRPr="00AB3EFE">
              <w:rPr>
                <w:rFonts w:ascii="Cambria" w:hAnsi="Cambria"/>
              </w:rPr>
              <w:t>Executive</w:t>
            </w:r>
          </w:p>
        </w:tc>
        <w:tc>
          <w:tcPr>
            <w:tcW w:w="2253" w:type="dxa"/>
          </w:tcPr>
          <w:p w14:paraId="525105BC" w14:textId="09E63F79" w:rsidR="004276A0" w:rsidRPr="00AB3EFE" w:rsidRDefault="001E47E4" w:rsidP="00767F25">
            <w:pPr>
              <w:pStyle w:val="NoSpacing"/>
              <w:jc w:val="center"/>
              <w:rPr>
                <w:rFonts w:ascii="Cambria" w:hAnsi="Cambria"/>
              </w:rPr>
            </w:pPr>
            <w:r>
              <w:rPr>
                <w:rFonts w:ascii="Cambria" w:hAnsi="Cambria"/>
              </w:rPr>
              <w:t>140</w:t>
            </w:r>
          </w:p>
        </w:tc>
        <w:tc>
          <w:tcPr>
            <w:tcW w:w="2355" w:type="dxa"/>
            <w:vAlign w:val="center"/>
          </w:tcPr>
          <w:p w14:paraId="0955E154" w14:textId="572A8FFA" w:rsidR="004276A0" w:rsidRPr="00AB3EFE" w:rsidRDefault="00012F8A" w:rsidP="00EA5FA9">
            <w:pPr>
              <w:pStyle w:val="NoSpacing"/>
              <w:jc w:val="center"/>
              <w:rPr>
                <w:rFonts w:ascii="Cambria" w:hAnsi="Cambria"/>
              </w:rPr>
            </w:pPr>
            <w:r>
              <w:rPr>
                <w:rFonts w:ascii="Cambria" w:hAnsi="Cambria"/>
              </w:rPr>
              <w:t>321.90</w:t>
            </w:r>
          </w:p>
        </w:tc>
      </w:tr>
      <w:tr w:rsidR="004276A0" w:rsidRPr="00AB3EFE" w14:paraId="28327DD2" w14:textId="77777777" w:rsidTr="00012F8A">
        <w:tc>
          <w:tcPr>
            <w:tcW w:w="1876" w:type="dxa"/>
            <w:vAlign w:val="center"/>
          </w:tcPr>
          <w:p w14:paraId="51948F7C" w14:textId="2689453D" w:rsidR="004276A0" w:rsidRPr="00AB3EFE" w:rsidRDefault="004276A0" w:rsidP="00952F19">
            <w:pPr>
              <w:pStyle w:val="NoSpacing"/>
              <w:rPr>
                <w:rFonts w:ascii="Cambria" w:hAnsi="Cambria"/>
              </w:rPr>
            </w:pPr>
            <w:r w:rsidRPr="00AB3EFE">
              <w:rPr>
                <w:rFonts w:ascii="Cambria" w:hAnsi="Cambria"/>
              </w:rPr>
              <w:t>20</w:t>
            </w:r>
            <w:r w:rsidR="004C6372" w:rsidRPr="00AB3EFE">
              <w:rPr>
                <w:rFonts w:ascii="Cambria" w:hAnsi="Cambria"/>
              </w:rPr>
              <w:t>2</w:t>
            </w:r>
            <w:r w:rsidR="001E47E4">
              <w:rPr>
                <w:rFonts w:ascii="Cambria" w:hAnsi="Cambria"/>
              </w:rPr>
              <w:t>3</w:t>
            </w:r>
            <w:r w:rsidRPr="00AB3EFE">
              <w:rPr>
                <w:rFonts w:ascii="Cambria" w:hAnsi="Cambria"/>
              </w:rPr>
              <w:t xml:space="preserve"> -</w:t>
            </w:r>
            <w:r w:rsidR="009F29DA" w:rsidRPr="00AB3EFE">
              <w:rPr>
                <w:rFonts w:ascii="Cambria" w:hAnsi="Cambria"/>
              </w:rPr>
              <w:t>2</w:t>
            </w:r>
            <w:r w:rsidR="001E47E4">
              <w:rPr>
                <w:rFonts w:ascii="Cambria" w:hAnsi="Cambria"/>
              </w:rPr>
              <w:t>4</w:t>
            </w:r>
          </w:p>
        </w:tc>
        <w:tc>
          <w:tcPr>
            <w:tcW w:w="2016" w:type="dxa"/>
            <w:vAlign w:val="center"/>
          </w:tcPr>
          <w:p w14:paraId="4B5162DC" w14:textId="77777777" w:rsidR="004276A0" w:rsidRPr="00AB3EFE" w:rsidRDefault="004276A0" w:rsidP="000334F1">
            <w:pPr>
              <w:pStyle w:val="NoSpacing"/>
              <w:rPr>
                <w:rFonts w:ascii="Cambria" w:hAnsi="Cambria"/>
              </w:rPr>
            </w:pPr>
            <w:r w:rsidRPr="00AB3EFE">
              <w:rPr>
                <w:rFonts w:ascii="Cambria" w:hAnsi="Cambria"/>
              </w:rPr>
              <w:t>Executive</w:t>
            </w:r>
            <w:r w:rsidR="00FB65B4" w:rsidRPr="00AB3EFE">
              <w:rPr>
                <w:rFonts w:ascii="Cambria" w:hAnsi="Cambria"/>
              </w:rPr>
              <w:t xml:space="preserve"> &amp;</w:t>
            </w:r>
          </w:p>
          <w:p w14:paraId="0C4A7175" w14:textId="2531AC66" w:rsidR="004276A0" w:rsidRPr="00AB3EFE" w:rsidRDefault="004276A0" w:rsidP="000334F1">
            <w:pPr>
              <w:pStyle w:val="NoSpacing"/>
              <w:rPr>
                <w:rFonts w:ascii="Cambria" w:hAnsi="Cambria"/>
              </w:rPr>
            </w:pPr>
            <w:r w:rsidRPr="00AB3EFE">
              <w:rPr>
                <w:rFonts w:ascii="Cambria" w:hAnsi="Cambria"/>
              </w:rPr>
              <w:t>Non</w:t>
            </w:r>
            <w:r w:rsidR="00FB5FF8">
              <w:rPr>
                <w:rFonts w:ascii="Cambria" w:hAnsi="Cambria"/>
              </w:rPr>
              <w:t>-</w:t>
            </w:r>
            <w:r w:rsidRPr="00AB3EFE">
              <w:rPr>
                <w:rFonts w:ascii="Cambria" w:hAnsi="Cambria"/>
              </w:rPr>
              <w:t>Executive</w:t>
            </w:r>
          </w:p>
        </w:tc>
        <w:tc>
          <w:tcPr>
            <w:tcW w:w="2253" w:type="dxa"/>
          </w:tcPr>
          <w:p w14:paraId="1EEF5FAF" w14:textId="0213D725" w:rsidR="004276A0" w:rsidRPr="00AB3EFE" w:rsidRDefault="001E47E4" w:rsidP="00767F25">
            <w:pPr>
              <w:pStyle w:val="NoSpacing"/>
              <w:jc w:val="center"/>
              <w:rPr>
                <w:rFonts w:ascii="Cambria" w:hAnsi="Cambria"/>
              </w:rPr>
            </w:pPr>
            <w:r>
              <w:rPr>
                <w:rFonts w:ascii="Cambria" w:hAnsi="Cambria"/>
              </w:rPr>
              <w:t>88</w:t>
            </w:r>
          </w:p>
        </w:tc>
        <w:tc>
          <w:tcPr>
            <w:tcW w:w="2355" w:type="dxa"/>
            <w:vAlign w:val="center"/>
          </w:tcPr>
          <w:p w14:paraId="60368FAB" w14:textId="1347D853" w:rsidR="004276A0" w:rsidRPr="00AB3EFE" w:rsidRDefault="00952F19" w:rsidP="00EA5FA9">
            <w:pPr>
              <w:pStyle w:val="NoSpacing"/>
              <w:jc w:val="center"/>
              <w:rPr>
                <w:rFonts w:ascii="Cambria" w:hAnsi="Cambria"/>
              </w:rPr>
            </w:pPr>
            <w:r w:rsidRPr="00AB3EFE">
              <w:rPr>
                <w:rFonts w:ascii="Cambria" w:hAnsi="Cambria"/>
              </w:rPr>
              <w:t>1</w:t>
            </w:r>
            <w:r w:rsidR="00012F8A">
              <w:rPr>
                <w:rFonts w:ascii="Cambria" w:hAnsi="Cambria"/>
              </w:rPr>
              <w:t>88.4</w:t>
            </w:r>
            <w:r w:rsidR="001217FD" w:rsidRPr="00AB3EFE">
              <w:rPr>
                <w:rFonts w:ascii="Cambria" w:hAnsi="Cambria"/>
              </w:rPr>
              <w:t>0</w:t>
            </w:r>
          </w:p>
        </w:tc>
      </w:tr>
    </w:tbl>
    <w:p w14:paraId="3411ADF1" w14:textId="7FE7311C" w:rsidR="004276A0" w:rsidRDefault="004276A0" w:rsidP="004276A0">
      <w:pPr>
        <w:pStyle w:val="BodyText2"/>
        <w:spacing w:before="0" w:after="0" w:line="360" w:lineRule="auto"/>
        <w:jc w:val="both"/>
        <w:rPr>
          <w:rFonts w:ascii="Cambria" w:hAnsi="Cambria"/>
          <w:sz w:val="24"/>
          <w:szCs w:val="24"/>
        </w:rPr>
      </w:pPr>
    </w:p>
    <w:p w14:paraId="21E186D8" w14:textId="63F95D56" w:rsidR="00951D4E" w:rsidRDefault="00012F8A" w:rsidP="004276A0">
      <w:pPr>
        <w:pStyle w:val="BodyText2"/>
        <w:spacing w:before="0" w:after="0" w:line="360" w:lineRule="auto"/>
        <w:jc w:val="both"/>
        <w:rPr>
          <w:rFonts w:ascii="Cambria" w:hAnsi="Cambria"/>
          <w:sz w:val="24"/>
          <w:szCs w:val="24"/>
        </w:rPr>
      </w:pPr>
      <w:r>
        <w:rPr>
          <w:rFonts w:ascii="Cambria" w:hAnsi="Cambria"/>
          <w:sz w:val="24"/>
          <w:szCs w:val="24"/>
        </w:rPr>
        <w:t>Similarly, o</w:t>
      </w:r>
      <w:r w:rsidR="00C11EA6">
        <w:rPr>
          <w:rFonts w:ascii="Cambria" w:hAnsi="Cambria"/>
          <w:sz w:val="24"/>
          <w:szCs w:val="24"/>
        </w:rPr>
        <w:t>n recruitment front the licens</w:t>
      </w:r>
      <w:r w:rsidR="00FB5FF8">
        <w:rPr>
          <w:rFonts w:ascii="Cambria" w:hAnsi="Cambria"/>
          <w:sz w:val="24"/>
          <w:szCs w:val="24"/>
        </w:rPr>
        <w:t>e</w:t>
      </w:r>
      <w:r w:rsidR="00C11EA6">
        <w:rPr>
          <w:rFonts w:ascii="Cambria" w:hAnsi="Cambria"/>
          <w:sz w:val="24"/>
          <w:szCs w:val="24"/>
        </w:rPr>
        <w:t>e has considered 761</w:t>
      </w:r>
      <w:r w:rsidR="00FB5FF8">
        <w:rPr>
          <w:rFonts w:ascii="Cambria" w:hAnsi="Cambria"/>
          <w:sz w:val="24"/>
          <w:szCs w:val="24"/>
        </w:rPr>
        <w:t xml:space="preserve"> </w:t>
      </w:r>
      <w:r w:rsidR="00951D4E">
        <w:rPr>
          <w:rFonts w:ascii="Cambria" w:hAnsi="Cambria"/>
          <w:sz w:val="24"/>
          <w:szCs w:val="24"/>
        </w:rPr>
        <w:t>nos</w:t>
      </w:r>
      <w:r w:rsidR="00FB5FF8">
        <w:rPr>
          <w:rFonts w:ascii="Cambria" w:hAnsi="Cambria"/>
          <w:sz w:val="24"/>
          <w:szCs w:val="24"/>
        </w:rPr>
        <w:t>.</w:t>
      </w:r>
      <w:r w:rsidR="00C11EA6">
        <w:rPr>
          <w:rFonts w:ascii="Cambria" w:hAnsi="Cambria"/>
          <w:sz w:val="24"/>
          <w:szCs w:val="24"/>
        </w:rPr>
        <w:t xml:space="preserve"> (647 nos</w:t>
      </w:r>
      <w:r w:rsidR="00FB5FF8">
        <w:rPr>
          <w:rFonts w:ascii="Cambria" w:hAnsi="Cambria"/>
          <w:sz w:val="24"/>
          <w:szCs w:val="24"/>
        </w:rPr>
        <w:t>.</w:t>
      </w:r>
      <w:r w:rsidR="00C11EA6">
        <w:rPr>
          <w:rFonts w:ascii="Cambria" w:hAnsi="Cambria"/>
          <w:sz w:val="24"/>
          <w:szCs w:val="24"/>
        </w:rPr>
        <w:t xml:space="preserve"> executives and 114 non-executives) for the ensuing year. The Consumer base including TD &amp; PD as on </w:t>
      </w:r>
      <w:r w:rsidR="00951D4E">
        <w:rPr>
          <w:rFonts w:ascii="Cambria" w:hAnsi="Cambria"/>
          <w:sz w:val="24"/>
          <w:szCs w:val="24"/>
        </w:rPr>
        <w:t>1</w:t>
      </w:r>
      <w:r w:rsidR="00951D4E" w:rsidRPr="00951D4E">
        <w:rPr>
          <w:rFonts w:ascii="Cambria" w:hAnsi="Cambria"/>
          <w:sz w:val="24"/>
          <w:szCs w:val="24"/>
          <w:vertAlign w:val="superscript"/>
        </w:rPr>
        <w:t>st</w:t>
      </w:r>
      <w:r w:rsidR="00951D4E">
        <w:rPr>
          <w:rFonts w:ascii="Cambria" w:hAnsi="Cambria"/>
          <w:sz w:val="24"/>
          <w:szCs w:val="24"/>
        </w:rPr>
        <w:t xml:space="preserve"> April 23 would be as follows</w:t>
      </w:r>
    </w:p>
    <w:p w14:paraId="467D7AAD" w14:textId="79291169" w:rsidR="00951D4E" w:rsidRDefault="00951D4E" w:rsidP="004276A0">
      <w:pPr>
        <w:pStyle w:val="BodyText2"/>
        <w:spacing w:before="0" w:after="0" w:line="360" w:lineRule="auto"/>
        <w:jc w:val="both"/>
        <w:rPr>
          <w:rFonts w:ascii="Cambria" w:hAnsi="Cambria"/>
          <w:sz w:val="24"/>
          <w:szCs w:val="24"/>
        </w:rPr>
      </w:pP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t>Lakhs</w:t>
      </w:r>
    </w:p>
    <w:p w14:paraId="3EF125BB" w14:textId="7754B70A" w:rsidR="00951D4E" w:rsidRDefault="00951D4E" w:rsidP="004276A0">
      <w:pPr>
        <w:pStyle w:val="BodyText2"/>
        <w:spacing w:before="0" w:after="0" w:line="360" w:lineRule="auto"/>
        <w:jc w:val="both"/>
        <w:rPr>
          <w:rFonts w:ascii="Cambria" w:hAnsi="Cambria"/>
          <w:sz w:val="24"/>
          <w:szCs w:val="24"/>
        </w:rPr>
      </w:pPr>
      <w:r>
        <w:rPr>
          <w:rFonts w:ascii="Cambria" w:hAnsi="Cambria"/>
          <w:sz w:val="24"/>
          <w:szCs w:val="24"/>
        </w:rPr>
        <w:t xml:space="preserve">Live Consumers would be </w:t>
      </w:r>
      <w:r>
        <w:rPr>
          <w:rFonts w:ascii="Cambria" w:hAnsi="Cambria"/>
          <w:sz w:val="24"/>
          <w:szCs w:val="24"/>
        </w:rPr>
        <w:tab/>
      </w:r>
      <w:r w:rsidR="00E717D7">
        <w:rPr>
          <w:rFonts w:ascii="Cambria" w:hAnsi="Cambria"/>
          <w:sz w:val="24"/>
          <w:szCs w:val="24"/>
        </w:rPr>
        <w:t>as on 1</w:t>
      </w:r>
      <w:r w:rsidR="00E717D7" w:rsidRPr="00E717D7">
        <w:rPr>
          <w:rFonts w:ascii="Cambria" w:hAnsi="Cambria"/>
          <w:sz w:val="24"/>
          <w:szCs w:val="24"/>
          <w:vertAlign w:val="superscript"/>
        </w:rPr>
        <w:t>st</w:t>
      </w:r>
      <w:r w:rsidR="00E717D7">
        <w:rPr>
          <w:rFonts w:ascii="Cambria" w:hAnsi="Cambria"/>
          <w:sz w:val="24"/>
          <w:szCs w:val="24"/>
        </w:rPr>
        <w:t xml:space="preserve"> April 23</w:t>
      </w:r>
      <w:r>
        <w:rPr>
          <w:rFonts w:ascii="Cambria" w:hAnsi="Cambria"/>
          <w:sz w:val="24"/>
          <w:szCs w:val="24"/>
        </w:rPr>
        <w:tab/>
      </w:r>
      <w:r>
        <w:rPr>
          <w:rFonts w:ascii="Cambria" w:hAnsi="Cambria"/>
          <w:sz w:val="24"/>
          <w:szCs w:val="24"/>
        </w:rPr>
        <w:tab/>
      </w:r>
      <w:r>
        <w:rPr>
          <w:rFonts w:ascii="Cambria" w:hAnsi="Cambria"/>
          <w:sz w:val="24"/>
          <w:szCs w:val="24"/>
        </w:rPr>
        <w:tab/>
        <w:t>23.57</w:t>
      </w:r>
    </w:p>
    <w:p w14:paraId="6353FF39" w14:textId="1040DB8F" w:rsidR="00012F8A" w:rsidRDefault="00951D4E" w:rsidP="004276A0">
      <w:pPr>
        <w:pStyle w:val="BodyText2"/>
        <w:spacing w:before="0" w:after="0" w:line="360" w:lineRule="auto"/>
        <w:jc w:val="both"/>
        <w:rPr>
          <w:rFonts w:ascii="Cambria" w:hAnsi="Cambria"/>
          <w:sz w:val="24"/>
          <w:szCs w:val="24"/>
        </w:rPr>
      </w:pPr>
      <w:r>
        <w:rPr>
          <w:rFonts w:ascii="Cambria" w:hAnsi="Cambria"/>
          <w:sz w:val="24"/>
          <w:szCs w:val="24"/>
        </w:rPr>
        <w:t>Temporary &amp; Permanently Disconnected (TD &amp;PD)</w:t>
      </w:r>
      <w:r>
        <w:rPr>
          <w:rFonts w:ascii="Cambria" w:hAnsi="Cambria"/>
          <w:sz w:val="24"/>
          <w:szCs w:val="24"/>
        </w:rPr>
        <w:tab/>
      </w:r>
      <w:r>
        <w:rPr>
          <w:rFonts w:ascii="Cambria" w:hAnsi="Cambria"/>
          <w:sz w:val="24"/>
          <w:szCs w:val="24"/>
        </w:rPr>
        <w:tab/>
      </w:r>
      <w:r w:rsidR="00012F8A">
        <w:rPr>
          <w:rFonts w:ascii="Cambria" w:hAnsi="Cambria"/>
          <w:sz w:val="24"/>
          <w:szCs w:val="24"/>
        </w:rPr>
        <w:t xml:space="preserve"> </w:t>
      </w:r>
      <w:r>
        <w:rPr>
          <w:rFonts w:ascii="Cambria" w:hAnsi="Cambria"/>
          <w:sz w:val="24"/>
          <w:szCs w:val="24"/>
        </w:rPr>
        <w:t xml:space="preserve">3.71 </w:t>
      </w:r>
    </w:p>
    <w:p w14:paraId="2333B945" w14:textId="2ADFF11E" w:rsidR="00951D4E" w:rsidRPr="00AB3EFE" w:rsidRDefault="00951D4E" w:rsidP="004276A0">
      <w:pPr>
        <w:pStyle w:val="BodyText2"/>
        <w:spacing w:before="0" w:after="0" w:line="360" w:lineRule="auto"/>
        <w:jc w:val="both"/>
        <w:rPr>
          <w:rFonts w:ascii="Cambria" w:hAnsi="Cambria"/>
          <w:sz w:val="24"/>
          <w:szCs w:val="24"/>
        </w:rPr>
      </w:pPr>
      <w:r>
        <w:rPr>
          <w:rFonts w:ascii="Cambria" w:hAnsi="Cambria"/>
          <w:sz w:val="24"/>
          <w:szCs w:val="24"/>
        </w:rPr>
        <w:t>Total consumer base</w:t>
      </w:r>
      <w:r>
        <w:rPr>
          <w:rFonts w:ascii="Cambria" w:hAnsi="Cambria"/>
          <w:sz w:val="24"/>
          <w:szCs w:val="24"/>
        </w:rPr>
        <w:tab/>
      </w:r>
      <w:r w:rsidR="00E717D7">
        <w:rPr>
          <w:rFonts w:ascii="Cambria" w:hAnsi="Cambria"/>
          <w:sz w:val="24"/>
          <w:szCs w:val="24"/>
        </w:rPr>
        <w:t>as on 1</w:t>
      </w:r>
      <w:r w:rsidR="00E717D7" w:rsidRPr="00E717D7">
        <w:rPr>
          <w:rFonts w:ascii="Cambria" w:hAnsi="Cambria"/>
          <w:sz w:val="24"/>
          <w:szCs w:val="24"/>
          <w:vertAlign w:val="superscript"/>
        </w:rPr>
        <w:t>st</w:t>
      </w:r>
      <w:r w:rsidR="00E717D7">
        <w:rPr>
          <w:rFonts w:ascii="Cambria" w:hAnsi="Cambria"/>
          <w:sz w:val="24"/>
          <w:szCs w:val="24"/>
        </w:rPr>
        <w:t xml:space="preserve"> April 23</w:t>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t>27.28</w:t>
      </w:r>
    </w:p>
    <w:p w14:paraId="551D2262" w14:textId="53262D29" w:rsidR="0048099C" w:rsidRDefault="00951D4E" w:rsidP="004276A0">
      <w:pPr>
        <w:pStyle w:val="BodyText2"/>
        <w:spacing w:line="360" w:lineRule="auto"/>
        <w:jc w:val="both"/>
        <w:rPr>
          <w:rFonts w:ascii="Cambria" w:hAnsi="Cambria" w:cs="Arial"/>
          <w:sz w:val="24"/>
          <w:szCs w:val="24"/>
          <w:lang w:val="en-GB"/>
        </w:rPr>
      </w:pPr>
      <w:r w:rsidRPr="00E717D7">
        <w:rPr>
          <w:rFonts w:ascii="Cambria" w:hAnsi="Cambria" w:cs="Arial"/>
          <w:sz w:val="24"/>
          <w:szCs w:val="24"/>
          <w:lang w:val="en-GB"/>
        </w:rPr>
        <w:t>So</w:t>
      </w:r>
      <w:r w:rsidR="00E717D7" w:rsidRPr="00E717D7">
        <w:rPr>
          <w:rFonts w:ascii="Cambria" w:hAnsi="Cambria" w:cs="Arial"/>
          <w:sz w:val="24"/>
          <w:szCs w:val="24"/>
          <w:lang w:val="en-GB"/>
        </w:rPr>
        <w:t>,</w:t>
      </w:r>
      <w:r w:rsidRPr="00E717D7">
        <w:rPr>
          <w:rFonts w:ascii="Cambria" w:hAnsi="Cambria" w:cs="Arial"/>
          <w:sz w:val="24"/>
          <w:szCs w:val="24"/>
          <w:lang w:val="en-GB"/>
        </w:rPr>
        <w:t xml:space="preserve"> considering the above customer strength</w:t>
      </w:r>
      <w:r w:rsidR="00FB5FF8">
        <w:rPr>
          <w:rFonts w:ascii="Cambria" w:hAnsi="Cambria" w:cs="Arial"/>
          <w:sz w:val="24"/>
          <w:szCs w:val="24"/>
          <w:lang w:val="en-GB"/>
        </w:rPr>
        <w:t xml:space="preserve"> and</w:t>
      </w:r>
      <w:r w:rsidRPr="00E717D7">
        <w:rPr>
          <w:rFonts w:ascii="Cambria" w:hAnsi="Cambria" w:cs="Arial"/>
          <w:sz w:val="24"/>
          <w:szCs w:val="24"/>
          <w:lang w:val="en-GB"/>
        </w:rPr>
        <w:t xml:space="preserve"> the requirement with 1.40 per 1000 customer, minimum no</w:t>
      </w:r>
      <w:r w:rsidR="00FB5FF8">
        <w:rPr>
          <w:rFonts w:ascii="Cambria" w:hAnsi="Cambria" w:cs="Arial"/>
          <w:sz w:val="24"/>
          <w:szCs w:val="24"/>
          <w:lang w:val="en-GB"/>
        </w:rPr>
        <w:t>.</w:t>
      </w:r>
      <w:r w:rsidRPr="00E717D7">
        <w:rPr>
          <w:rFonts w:ascii="Cambria" w:hAnsi="Cambria" w:cs="Arial"/>
          <w:sz w:val="24"/>
          <w:szCs w:val="24"/>
          <w:lang w:val="en-GB"/>
        </w:rPr>
        <w:t xml:space="preserve"> of employee is </w:t>
      </w:r>
      <w:r w:rsidR="00E717D7" w:rsidRPr="00E717D7">
        <w:rPr>
          <w:rFonts w:ascii="Cambria" w:hAnsi="Cambria" w:cs="Arial"/>
          <w:sz w:val="24"/>
          <w:szCs w:val="24"/>
          <w:lang w:val="en-GB"/>
        </w:rPr>
        <w:t xml:space="preserve">3819. However, the licensee has </w:t>
      </w:r>
      <w:r w:rsidR="00FB5FF8">
        <w:rPr>
          <w:rFonts w:ascii="Cambria" w:hAnsi="Cambria" w:cs="Arial"/>
          <w:sz w:val="24"/>
          <w:szCs w:val="24"/>
          <w:lang w:val="en-GB"/>
        </w:rPr>
        <w:t>projected</w:t>
      </w:r>
      <w:r w:rsidR="00E717D7" w:rsidRPr="00E717D7">
        <w:rPr>
          <w:rFonts w:ascii="Cambria" w:hAnsi="Cambria" w:cs="Arial"/>
          <w:sz w:val="24"/>
          <w:szCs w:val="24"/>
          <w:lang w:val="en-GB"/>
        </w:rPr>
        <w:t xml:space="preserve"> 3861 which is around 1.415 per 1000 customer, which may kindly be approved.</w:t>
      </w:r>
      <w:r w:rsidRPr="00E717D7">
        <w:rPr>
          <w:rFonts w:ascii="Cambria" w:hAnsi="Cambria" w:cs="Arial"/>
          <w:sz w:val="24"/>
          <w:szCs w:val="24"/>
          <w:lang w:val="en-GB"/>
        </w:rPr>
        <w:t xml:space="preserve"> </w:t>
      </w:r>
      <w:r w:rsidR="00E717D7">
        <w:rPr>
          <w:rFonts w:ascii="Cambria" w:hAnsi="Cambria" w:cs="Arial"/>
          <w:sz w:val="24"/>
          <w:szCs w:val="24"/>
          <w:lang w:val="en-GB"/>
        </w:rPr>
        <w:t>The no</w:t>
      </w:r>
      <w:r w:rsidR="00444274">
        <w:rPr>
          <w:rFonts w:ascii="Cambria" w:hAnsi="Cambria" w:cs="Arial"/>
          <w:sz w:val="24"/>
          <w:szCs w:val="24"/>
          <w:lang w:val="en-GB"/>
        </w:rPr>
        <w:t>.</w:t>
      </w:r>
      <w:r w:rsidR="00E717D7">
        <w:rPr>
          <w:rFonts w:ascii="Cambria" w:hAnsi="Cambria" w:cs="Arial"/>
          <w:sz w:val="24"/>
          <w:szCs w:val="24"/>
          <w:lang w:val="en-GB"/>
        </w:rPr>
        <w:t xml:space="preserve"> of TD &amp; PD customers has been added with the live as the license</w:t>
      </w:r>
      <w:r w:rsidR="00FB5FF8">
        <w:rPr>
          <w:rFonts w:ascii="Cambria" w:hAnsi="Cambria" w:cs="Arial"/>
          <w:sz w:val="24"/>
          <w:szCs w:val="24"/>
          <w:lang w:val="en-GB"/>
        </w:rPr>
        <w:t>e</w:t>
      </w:r>
      <w:r w:rsidR="00E717D7">
        <w:rPr>
          <w:rFonts w:ascii="Cambria" w:hAnsi="Cambria" w:cs="Arial"/>
          <w:sz w:val="24"/>
          <w:szCs w:val="24"/>
          <w:lang w:val="en-GB"/>
        </w:rPr>
        <w:t xml:space="preserve"> has to </w:t>
      </w:r>
      <w:r w:rsidR="00153364">
        <w:rPr>
          <w:rFonts w:ascii="Cambria" w:hAnsi="Cambria" w:cs="Arial"/>
          <w:sz w:val="24"/>
          <w:szCs w:val="24"/>
          <w:lang w:val="en-GB"/>
        </w:rPr>
        <w:t>reach</w:t>
      </w:r>
      <w:r w:rsidR="00E717D7">
        <w:rPr>
          <w:rFonts w:ascii="Cambria" w:hAnsi="Cambria" w:cs="Arial"/>
          <w:sz w:val="24"/>
          <w:szCs w:val="24"/>
          <w:lang w:val="en-GB"/>
        </w:rPr>
        <w:t xml:space="preserve"> such consumer round the year for ar</w:t>
      </w:r>
      <w:r w:rsidR="00444274">
        <w:rPr>
          <w:rFonts w:ascii="Cambria" w:hAnsi="Cambria" w:cs="Arial"/>
          <w:sz w:val="24"/>
          <w:szCs w:val="24"/>
          <w:lang w:val="en-GB"/>
        </w:rPr>
        <w:t>r</w:t>
      </w:r>
      <w:r w:rsidR="00E717D7">
        <w:rPr>
          <w:rFonts w:ascii="Cambria" w:hAnsi="Cambria" w:cs="Arial"/>
          <w:sz w:val="24"/>
          <w:szCs w:val="24"/>
          <w:lang w:val="en-GB"/>
        </w:rPr>
        <w:t>ear recovery, reconnection, regularisation to bring them into billing fold, continuous watch/ enforcement to ensure non</w:t>
      </w:r>
      <w:r w:rsidR="00444274">
        <w:rPr>
          <w:rFonts w:ascii="Cambria" w:hAnsi="Cambria" w:cs="Arial"/>
          <w:sz w:val="24"/>
          <w:szCs w:val="24"/>
          <w:lang w:val="en-GB"/>
        </w:rPr>
        <w:t>-</w:t>
      </w:r>
      <w:r w:rsidR="00E717D7">
        <w:rPr>
          <w:rFonts w:ascii="Cambria" w:hAnsi="Cambria" w:cs="Arial"/>
          <w:sz w:val="24"/>
          <w:szCs w:val="24"/>
          <w:lang w:val="en-GB"/>
        </w:rPr>
        <w:t>use of energy through illegal means etc.</w:t>
      </w:r>
    </w:p>
    <w:p w14:paraId="172CE48C" w14:textId="3120BE3C" w:rsidR="0023336B" w:rsidRPr="00E717D7" w:rsidRDefault="0023336B"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lastRenderedPageBreak/>
        <w:t>The estimated cost for the above recruitment plan of 761 nos</w:t>
      </w:r>
      <w:r w:rsidR="00FB5FF8">
        <w:rPr>
          <w:rFonts w:ascii="Cambria" w:hAnsi="Cambria" w:cs="Arial"/>
          <w:sz w:val="24"/>
          <w:szCs w:val="24"/>
          <w:lang w:val="en-GB"/>
        </w:rPr>
        <w:t>.</w:t>
      </w:r>
      <w:r>
        <w:rPr>
          <w:rFonts w:ascii="Cambria" w:hAnsi="Cambria" w:cs="Arial"/>
          <w:sz w:val="24"/>
          <w:szCs w:val="24"/>
          <w:lang w:val="en-GB"/>
        </w:rPr>
        <w:t xml:space="preserve"> is considered as Rs.38.89 </w:t>
      </w:r>
      <w:r w:rsidR="00FB5FF8">
        <w:rPr>
          <w:rFonts w:ascii="Cambria" w:hAnsi="Cambria" w:cs="Arial"/>
          <w:sz w:val="24"/>
          <w:szCs w:val="24"/>
          <w:lang w:val="en-GB"/>
        </w:rPr>
        <w:t>C</w:t>
      </w:r>
      <w:r>
        <w:rPr>
          <w:rFonts w:ascii="Cambria" w:hAnsi="Cambria" w:cs="Arial"/>
          <w:sz w:val="24"/>
          <w:szCs w:val="24"/>
          <w:lang w:val="en-GB"/>
        </w:rPr>
        <w:t>r</w:t>
      </w:r>
      <w:r w:rsidR="00FB5FF8">
        <w:rPr>
          <w:rFonts w:ascii="Cambria" w:hAnsi="Cambria" w:cs="Arial"/>
          <w:sz w:val="24"/>
          <w:szCs w:val="24"/>
          <w:lang w:val="en-GB"/>
        </w:rPr>
        <w:t>.</w:t>
      </w:r>
      <w:r>
        <w:rPr>
          <w:rFonts w:ascii="Cambria" w:hAnsi="Cambria" w:cs="Arial"/>
          <w:sz w:val="24"/>
          <w:szCs w:val="24"/>
          <w:lang w:val="en-GB"/>
        </w:rPr>
        <w:t xml:space="preserve"> during ensuing year. </w:t>
      </w:r>
    </w:p>
    <w:p w14:paraId="254AC96C" w14:textId="75B8FF0A" w:rsidR="00097007" w:rsidRPr="00AB3EFE" w:rsidRDefault="00097007" w:rsidP="004276A0">
      <w:pPr>
        <w:pStyle w:val="BodyText2"/>
        <w:spacing w:line="360" w:lineRule="auto"/>
        <w:jc w:val="both"/>
        <w:rPr>
          <w:rFonts w:ascii="Cambria" w:hAnsi="Cambria" w:cs="Arial"/>
          <w:b/>
          <w:bCs/>
          <w:sz w:val="24"/>
          <w:szCs w:val="24"/>
          <w:u w:val="single"/>
          <w:lang w:val="en-GB"/>
        </w:rPr>
      </w:pPr>
      <w:r w:rsidRPr="00AB3EFE">
        <w:rPr>
          <w:rFonts w:ascii="Cambria" w:hAnsi="Cambria" w:cs="Arial"/>
          <w:b/>
          <w:bCs/>
          <w:sz w:val="24"/>
          <w:szCs w:val="24"/>
          <w:u w:val="single"/>
          <w:lang w:val="en-GB"/>
        </w:rPr>
        <w:t xml:space="preserve">Expenses </w:t>
      </w:r>
      <w:r w:rsidR="00FB65B4" w:rsidRPr="00AB3EFE">
        <w:rPr>
          <w:rFonts w:ascii="Cambria" w:hAnsi="Cambria" w:cs="Arial"/>
          <w:b/>
          <w:bCs/>
          <w:sz w:val="24"/>
          <w:szCs w:val="24"/>
          <w:u w:val="single"/>
          <w:lang w:val="en-GB"/>
        </w:rPr>
        <w:t xml:space="preserve">towards </w:t>
      </w:r>
      <w:r w:rsidRPr="00AB3EFE">
        <w:rPr>
          <w:rFonts w:ascii="Cambria" w:hAnsi="Cambria" w:cs="Arial"/>
          <w:b/>
          <w:bCs/>
          <w:sz w:val="24"/>
          <w:szCs w:val="24"/>
          <w:u w:val="single"/>
          <w:lang w:val="en-GB"/>
        </w:rPr>
        <w:t xml:space="preserve">Terminal Benefit </w:t>
      </w:r>
    </w:p>
    <w:p w14:paraId="023067F6" w14:textId="77777777" w:rsidR="00050A59" w:rsidRPr="00050A59" w:rsidRDefault="00050A59" w:rsidP="00050A59">
      <w:pPr>
        <w:spacing w:line="360" w:lineRule="auto"/>
        <w:jc w:val="both"/>
        <w:rPr>
          <w:rFonts w:ascii="Book Antiqua" w:hAnsi="Book Antiqua" w:cs="Arial"/>
          <w:lang w:eastAsia="en-IN"/>
        </w:rPr>
      </w:pPr>
      <w:r w:rsidRPr="00050A59">
        <w:rPr>
          <w:rFonts w:ascii="Book Antiqua" w:hAnsi="Book Antiqua" w:cs="Arial"/>
          <w:lang w:eastAsia="en-IN"/>
        </w:rPr>
        <w:t>As per terms of vesting order dated December 28, 2020 issued by the Odisha Electricity Regulatory Commission (OERC), all existing employees of Wesco Utility (WESCO) have been transferred to the Licensee. Payment of terminal benefits including pension, gratuity and leave encashment to the past and existing employees will be made by the respective Trusts (WESCO Employees’ Pension Fund Trust, WESCO Employees Gratuity Fund Trust and WESCO Employees Rehabilitation Fund Trust) over the eligibility period.</w:t>
      </w:r>
    </w:p>
    <w:p w14:paraId="1610F181" w14:textId="7C96FD7A" w:rsidR="00050A59" w:rsidRPr="00050A59" w:rsidRDefault="00050A59" w:rsidP="00050A59">
      <w:pPr>
        <w:spacing w:line="360" w:lineRule="auto"/>
        <w:jc w:val="both"/>
        <w:rPr>
          <w:rFonts w:ascii="Book Antiqua" w:hAnsi="Book Antiqua" w:cs="Arial"/>
          <w:lang w:eastAsia="en-IN"/>
        </w:rPr>
      </w:pPr>
      <w:r w:rsidRPr="00050A59">
        <w:rPr>
          <w:rFonts w:ascii="Book Antiqua" w:hAnsi="Book Antiqua" w:cs="Arial"/>
          <w:lang w:eastAsia="en-IN"/>
        </w:rPr>
        <w:t xml:space="preserve">The Licensee has received the Carve Out order dated November 23, 2021 issued by the Hon’ble Commission. The carve out order issued for the Licensee does not specify the treatment of the terminal liabilities. However, TP Central Odisha Distribution Limited (TPCODL) had also received the Carve Out Order dated October 01, 2021 issued by the Hon’ble Commission wherein it was stated that for entire liabilities towards pension, gratuity and leave encashment of past employees and acquisition date liabilities of existing employees, TPCODL’s responsibility is limited only to remitting fixed amount requested by the respective Trusts and recovered by it from consumers as a part of ARR on behalf of the respective Trusts for disbursal to the beneficiaries covered under the Trusts as prescribed in clause 50(c) of the Vesting Order. TPCODL’s Carve Out Order also states that the relevant paragraph of the vesting order stands modified to this extent. </w:t>
      </w:r>
      <w:r>
        <w:rPr>
          <w:rFonts w:ascii="Book Antiqua" w:hAnsi="Book Antiqua" w:cs="Arial"/>
          <w:lang w:eastAsia="en-IN"/>
        </w:rPr>
        <w:t>TPWODL</w:t>
      </w:r>
      <w:r w:rsidRPr="00050A59">
        <w:rPr>
          <w:rFonts w:ascii="Book Antiqua" w:hAnsi="Book Antiqua" w:cs="Arial"/>
          <w:lang w:eastAsia="en-IN"/>
        </w:rPr>
        <w:t xml:space="preserve"> believes that similar clarification will also apply for the Carve Out Order issued for the Licensee and is expecting a clarification on similar lines from the Hon’ble Commission.</w:t>
      </w:r>
    </w:p>
    <w:p w14:paraId="230DB0FE" w14:textId="2D9455B0" w:rsidR="00050A59" w:rsidRPr="00050A59" w:rsidRDefault="00050A59" w:rsidP="00050A59">
      <w:pPr>
        <w:spacing w:line="360" w:lineRule="auto"/>
        <w:jc w:val="both"/>
        <w:rPr>
          <w:rFonts w:ascii="Book Antiqua" w:hAnsi="Book Antiqua" w:cs="Arial"/>
          <w:lang w:eastAsia="en-IN"/>
        </w:rPr>
      </w:pPr>
      <w:r w:rsidRPr="00050A59">
        <w:rPr>
          <w:rFonts w:ascii="Book Antiqua" w:hAnsi="Book Antiqua" w:cs="Arial"/>
          <w:lang w:eastAsia="en-IN"/>
        </w:rPr>
        <w:t xml:space="preserve">Considering specific clarification in TPCODL’s Carve Out Order and management expectations, the Licensee has revised the accounting treatment of terminal employee liabilities to align it with TPCODL and therefore the Actuarial provisions on account of </w:t>
      </w:r>
      <w:r>
        <w:rPr>
          <w:rFonts w:ascii="Book Antiqua" w:hAnsi="Book Antiqua" w:cs="Arial"/>
          <w:lang w:eastAsia="en-IN"/>
        </w:rPr>
        <w:t>terminal dues</w:t>
      </w:r>
      <w:r w:rsidR="00FF06AC">
        <w:rPr>
          <w:rFonts w:ascii="Book Antiqua" w:hAnsi="Book Antiqua" w:cs="Arial"/>
          <w:lang w:eastAsia="en-IN"/>
        </w:rPr>
        <w:t xml:space="preserve"> of the erstwhile employees.</w:t>
      </w:r>
    </w:p>
    <w:p w14:paraId="411E0A07" w14:textId="039870FE" w:rsidR="004276A0" w:rsidRPr="00AB3EFE" w:rsidRDefault="00C538D3" w:rsidP="004276A0">
      <w:pPr>
        <w:pStyle w:val="BodyText2"/>
        <w:spacing w:line="360" w:lineRule="auto"/>
        <w:jc w:val="both"/>
        <w:rPr>
          <w:rFonts w:ascii="Cambria" w:hAnsi="Cambria" w:cs="Arial"/>
          <w:sz w:val="24"/>
          <w:szCs w:val="24"/>
          <w:lang w:val="en-GB"/>
        </w:rPr>
      </w:pPr>
      <w:r w:rsidRPr="00AB3EFE">
        <w:rPr>
          <w:rFonts w:ascii="Cambria" w:hAnsi="Cambria" w:cs="Arial"/>
          <w:sz w:val="24"/>
          <w:szCs w:val="24"/>
          <w:lang w:val="en-GB"/>
        </w:rPr>
        <w:t xml:space="preserve"> </w:t>
      </w:r>
      <w:r w:rsidR="008119DE" w:rsidRPr="00AB3EFE">
        <w:rPr>
          <w:rFonts w:ascii="Cambria" w:hAnsi="Cambria" w:cs="Arial"/>
          <w:sz w:val="24"/>
          <w:szCs w:val="24"/>
          <w:lang w:val="en-GB"/>
        </w:rPr>
        <w:t>Therefore</w:t>
      </w:r>
      <w:r w:rsidRPr="00AB3EFE">
        <w:rPr>
          <w:rFonts w:ascii="Cambria" w:hAnsi="Cambria" w:cs="Arial"/>
          <w:sz w:val="24"/>
          <w:szCs w:val="24"/>
          <w:lang w:val="en-GB"/>
        </w:rPr>
        <w:t xml:space="preserve">, in line with Hon’ble </w:t>
      </w:r>
      <w:r w:rsidR="008119DE" w:rsidRPr="00AB3EFE">
        <w:rPr>
          <w:rFonts w:ascii="Cambria" w:hAnsi="Cambria" w:cs="Arial"/>
          <w:sz w:val="24"/>
          <w:szCs w:val="24"/>
          <w:lang w:val="en-GB"/>
        </w:rPr>
        <w:t>Commissions</w:t>
      </w:r>
      <w:r w:rsidRPr="00AB3EFE">
        <w:rPr>
          <w:rFonts w:ascii="Cambria" w:hAnsi="Cambria" w:cs="Arial"/>
          <w:sz w:val="24"/>
          <w:szCs w:val="24"/>
          <w:lang w:val="en-GB"/>
        </w:rPr>
        <w:t xml:space="preserve"> order &amp; direction in the vesting order TPWODL has projected the terminal liabilities </w:t>
      </w:r>
      <w:r w:rsidR="008474A7" w:rsidRPr="00AB3EFE">
        <w:rPr>
          <w:rFonts w:ascii="Cambria" w:hAnsi="Cambria" w:cs="Arial"/>
          <w:sz w:val="24"/>
          <w:szCs w:val="24"/>
          <w:lang w:val="en-GB"/>
        </w:rPr>
        <w:t xml:space="preserve">towards pension, gratuity, leave </w:t>
      </w:r>
      <w:r w:rsidR="008119DE" w:rsidRPr="00AB3EFE">
        <w:rPr>
          <w:rFonts w:ascii="Cambria" w:hAnsi="Cambria" w:cs="Arial"/>
          <w:sz w:val="24"/>
          <w:szCs w:val="24"/>
          <w:lang w:val="en-GB"/>
        </w:rPr>
        <w:t>encashment</w:t>
      </w:r>
      <w:r w:rsidR="008474A7" w:rsidRPr="00AB3EFE">
        <w:rPr>
          <w:rFonts w:ascii="Cambria" w:hAnsi="Cambria" w:cs="Arial"/>
          <w:sz w:val="24"/>
          <w:szCs w:val="24"/>
          <w:lang w:val="en-GB"/>
        </w:rPr>
        <w:t xml:space="preserve"> etc on the basis of actual cash outgo</w:t>
      </w:r>
      <w:r w:rsidR="004276A0" w:rsidRPr="00AB3EFE">
        <w:rPr>
          <w:rFonts w:ascii="Cambria" w:hAnsi="Cambria" w:cs="Arial"/>
          <w:sz w:val="24"/>
          <w:szCs w:val="24"/>
          <w:lang w:val="en-GB"/>
        </w:rPr>
        <w:t xml:space="preserve"> and the project</w:t>
      </w:r>
      <w:r w:rsidR="00952F19" w:rsidRPr="00AB3EFE">
        <w:rPr>
          <w:rFonts w:ascii="Cambria" w:hAnsi="Cambria" w:cs="Arial"/>
          <w:sz w:val="24"/>
          <w:szCs w:val="24"/>
          <w:lang w:val="en-GB"/>
        </w:rPr>
        <w:t>ions provided for 202</w:t>
      </w:r>
      <w:r w:rsidR="00FF06AC">
        <w:rPr>
          <w:rFonts w:ascii="Cambria" w:hAnsi="Cambria" w:cs="Arial"/>
          <w:sz w:val="24"/>
          <w:szCs w:val="24"/>
          <w:lang w:val="en-GB"/>
        </w:rPr>
        <w:t>2</w:t>
      </w:r>
      <w:r w:rsidR="004276A0" w:rsidRPr="00AB3EFE">
        <w:rPr>
          <w:rFonts w:ascii="Cambria" w:hAnsi="Cambria" w:cs="Arial"/>
          <w:sz w:val="24"/>
          <w:szCs w:val="24"/>
          <w:lang w:val="en-GB"/>
        </w:rPr>
        <w:t>-</w:t>
      </w:r>
      <w:r w:rsidR="00F818FE" w:rsidRPr="00AB3EFE">
        <w:rPr>
          <w:rFonts w:ascii="Cambria" w:hAnsi="Cambria" w:cs="Arial"/>
          <w:sz w:val="24"/>
          <w:szCs w:val="24"/>
          <w:lang w:val="en-GB"/>
        </w:rPr>
        <w:t>2</w:t>
      </w:r>
      <w:r w:rsidR="00FF06AC">
        <w:rPr>
          <w:rFonts w:ascii="Cambria" w:hAnsi="Cambria" w:cs="Arial"/>
          <w:sz w:val="24"/>
          <w:szCs w:val="24"/>
          <w:lang w:val="en-GB"/>
        </w:rPr>
        <w:t>3</w:t>
      </w:r>
      <w:r w:rsidR="004276A0" w:rsidRPr="00AB3EFE">
        <w:rPr>
          <w:rFonts w:ascii="Cambria" w:hAnsi="Cambria" w:cs="Arial"/>
          <w:sz w:val="24"/>
          <w:szCs w:val="24"/>
          <w:lang w:val="en-GB"/>
        </w:rPr>
        <w:t xml:space="preserve"> and 20</w:t>
      </w:r>
      <w:r w:rsidR="00F818FE" w:rsidRPr="00AB3EFE">
        <w:rPr>
          <w:rFonts w:ascii="Cambria" w:hAnsi="Cambria" w:cs="Arial"/>
          <w:sz w:val="24"/>
          <w:szCs w:val="24"/>
          <w:lang w:val="en-GB"/>
        </w:rPr>
        <w:t>2</w:t>
      </w:r>
      <w:r w:rsidR="00FF06AC">
        <w:rPr>
          <w:rFonts w:ascii="Cambria" w:hAnsi="Cambria" w:cs="Arial"/>
          <w:sz w:val="24"/>
          <w:szCs w:val="24"/>
          <w:lang w:val="en-GB"/>
        </w:rPr>
        <w:t>3</w:t>
      </w:r>
      <w:r w:rsidR="004276A0" w:rsidRPr="00AB3EFE">
        <w:rPr>
          <w:rFonts w:ascii="Cambria" w:hAnsi="Cambria" w:cs="Arial"/>
          <w:sz w:val="24"/>
          <w:szCs w:val="24"/>
          <w:lang w:val="en-GB"/>
        </w:rPr>
        <w:t>-</w:t>
      </w:r>
      <w:r w:rsidR="00FB65B4" w:rsidRPr="00AB3EFE">
        <w:rPr>
          <w:rFonts w:ascii="Cambria" w:hAnsi="Cambria" w:cs="Arial"/>
          <w:sz w:val="24"/>
          <w:szCs w:val="24"/>
          <w:lang w:val="en-GB"/>
        </w:rPr>
        <w:lastRenderedPageBreak/>
        <w:t>2</w:t>
      </w:r>
      <w:r w:rsidR="00FF06AC">
        <w:rPr>
          <w:rFonts w:ascii="Cambria" w:hAnsi="Cambria" w:cs="Arial"/>
          <w:sz w:val="24"/>
          <w:szCs w:val="24"/>
          <w:lang w:val="en-GB"/>
        </w:rPr>
        <w:t>4</w:t>
      </w:r>
      <w:r w:rsidR="004276A0" w:rsidRPr="00AB3EFE">
        <w:rPr>
          <w:rFonts w:ascii="Cambria" w:hAnsi="Cambria" w:cs="Arial"/>
          <w:sz w:val="24"/>
          <w:szCs w:val="24"/>
          <w:lang w:val="en-GB"/>
        </w:rPr>
        <w:t>. The details are given in OERC Form: F-</w:t>
      </w:r>
      <w:r w:rsidR="00402407" w:rsidRPr="00AB3EFE">
        <w:rPr>
          <w:rFonts w:ascii="Cambria" w:hAnsi="Cambria" w:cs="Arial"/>
          <w:sz w:val="24"/>
          <w:szCs w:val="24"/>
          <w:lang w:val="en-GB"/>
        </w:rPr>
        <w:t>12</w:t>
      </w:r>
      <w:r w:rsidR="004276A0" w:rsidRPr="00AB3EFE">
        <w:rPr>
          <w:rFonts w:ascii="Cambria" w:hAnsi="Cambria" w:cs="Arial"/>
          <w:sz w:val="24"/>
          <w:szCs w:val="24"/>
          <w:lang w:val="en-GB"/>
        </w:rPr>
        <w:t>. The</w:t>
      </w:r>
      <w:r w:rsidR="00D4066F" w:rsidRPr="00AB3EFE">
        <w:rPr>
          <w:rFonts w:ascii="Cambria" w:hAnsi="Cambria" w:cs="Arial"/>
          <w:sz w:val="24"/>
          <w:szCs w:val="24"/>
          <w:lang w:val="en-GB"/>
        </w:rPr>
        <w:t xml:space="preserve">refore, </w:t>
      </w:r>
      <w:r w:rsidR="004276A0" w:rsidRPr="00AB3EFE">
        <w:rPr>
          <w:rFonts w:ascii="Cambria" w:hAnsi="Cambria" w:cs="Arial"/>
          <w:sz w:val="24"/>
          <w:szCs w:val="24"/>
          <w:lang w:val="en-GB"/>
        </w:rPr>
        <w:t xml:space="preserve">the employee Terminal Benefit </w:t>
      </w:r>
      <w:r w:rsidR="00D4066F" w:rsidRPr="00AB3EFE">
        <w:rPr>
          <w:rFonts w:ascii="Cambria" w:hAnsi="Cambria" w:cs="Arial"/>
          <w:sz w:val="24"/>
          <w:szCs w:val="24"/>
          <w:lang w:val="en-GB"/>
        </w:rPr>
        <w:t>outgo r</w:t>
      </w:r>
      <w:r w:rsidR="00952F19" w:rsidRPr="00AB3EFE">
        <w:rPr>
          <w:rFonts w:ascii="Cambria" w:hAnsi="Cambria" w:cs="Arial"/>
          <w:sz w:val="24"/>
          <w:szCs w:val="24"/>
          <w:lang w:val="en-GB"/>
        </w:rPr>
        <w:t>equirement for the year 202</w:t>
      </w:r>
      <w:r w:rsidR="00FF06AC">
        <w:rPr>
          <w:rFonts w:ascii="Cambria" w:hAnsi="Cambria" w:cs="Arial"/>
          <w:sz w:val="24"/>
          <w:szCs w:val="24"/>
          <w:lang w:val="en-GB"/>
        </w:rPr>
        <w:t>2</w:t>
      </w:r>
      <w:r w:rsidR="004276A0" w:rsidRPr="00AB3EFE">
        <w:rPr>
          <w:rFonts w:ascii="Cambria" w:hAnsi="Cambria" w:cs="Arial"/>
          <w:sz w:val="24"/>
          <w:szCs w:val="24"/>
          <w:lang w:val="en-GB"/>
        </w:rPr>
        <w:t>-</w:t>
      </w:r>
      <w:r w:rsidR="00F818FE" w:rsidRPr="00AB3EFE">
        <w:rPr>
          <w:rFonts w:ascii="Cambria" w:hAnsi="Cambria" w:cs="Arial"/>
          <w:sz w:val="24"/>
          <w:szCs w:val="24"/>
          <w:lang w:val="en-GB"/>
        </w:rPr>
        <w:t>2</w:t>
      </w:r>
      <w:r w:rsidR="00FF06AC">
        <w:rPr>
          <w:rFonts w:ascii="Cambria" w:hAnsi="Cambria" w:cs="Arial"/>
          <w:sz w:val="24"/>
          <w:szCs w:val="24"/>
          <w:lang w:val="en-GB"/>
        </w:rPr>
        <w:t>3</w:t>
      </w:r>
      <w:r w:rsidR="004276A0" w:rsidRPr="00AB3EFE">
        <w:rPr>
          <w:rFonts w:ascii="Cambria" w:hAnsi="Cambria" w:cs="Arial"/>
          <w:sz w:val="24"/>
          <w:szCs w:val="24"/>
          <w:lang w:val="en-GB"/>
        </w:rPr>
        <w:t xml:space="preserve"> &amp; 20</w:t>
      </w:r>
      <w:r w:rsidR="00F818FE" w:rsidRPr="00AB3EFE">
        <w:rPr>
          <w:rFonts w:ascii="Cambria" w:hAnsi="Cambria" w:cs="Arial"/>
          <w:sz w:val="24"/>
          <w:szCs w:val="24"/>
          <w:lang w:val="en-GB"/>
        </w:rPr>
        <w:t>2</w:t>
      </w:r>
      <w:r w:rsidR="00FF06AC">
        <w:rPr>
          <w:rFonts w:ascii="Cambria" w:hAnsi="Cambria" w:cs="Arial"/>
          <w:sz w:val="24"/>
          <w:szCs w:val="24"/>
          <w:lang w:val="en-GB"/>
        </w:rPr>
        <w:t>3</w:t>
      </w:r>
      <w:r w:rsidR="004276A0" w:rsidRPr="00AB3EFE">
        <w:rPr>
          <w:rFonts w:ascii="Cambria" w:hAnsi="Cambria" w:cs="Arial"/>
          <w:sz w:val="24"/>
          <w:szCs w:val="24"/>
          <w:lang w:val="en-GB"/>
        </w:rPr>
        <w:t>-</w:t>
      </w:r>
      <w:r w:rsidR="00FB65B4" w:rsidRPr="00AB3EFE">
        <w:rPr>
          <w:rFonts w:ascii="Cambria" w:hAnsi="Cambria" w:cs="Arial"/>
          <w:sz w:val="24"/>
          <w:szCs w:val="24"/>
          <w:lang w:val="en-GB"/>
        </w:rPr>
        <w:t>2</w:t>
      </w:r>
      <w:r w:rsidR="00FF06AC">
        <w:rPr>
          <w:rFonts w:ascii="Cambria" w:hAnsi="Cambria" w:cs="Arial"/>
          <w:sz w:val="24"/>
          <w:szCs w:val="24"/>
          <w:lang w:val="en-GB"/>
        </w:rPr>
        <w:t>4</w:t>
      </w:r>
      <w:r w:rsidR="004276A0" w:rsidRPr="00AB3EFE">
        <w:rPr>
          <w:rFonts w:ascii="Cambria" w:hAnsi="Cambria" w:cs="Arial"/>
          <w:sz w:val="24"/>
          <w:szCs w:val="24"/>
          <w:lang w:val="en-GB"/>
        </w:rPr>
        <w:t xml:space="preserve"> amounting to Rs. </w:t>
      </w:r>
      <w:r w:rsidR="00FF06AC">
        <w:rPr>
          <w:rFonts w:ascii="Cambria" w:hAnsi="Cambria" w:cs="Arial"/>
          <w:sz w:val="24"/>
          <w:szCs w:val="24"/>
          <w:lang w:val="en-GB"/>
        </w:rPr>
        <w:t>213</w:t>
      </w:r>
      <w:r w:rsidR="00F74E8C" w:rsidRPr="00AB3EFE">
        <w:rPr>
          <w:rFonts w:ascii="Cambria" w:hAnsi="Cambria" w:cs="Arial"/>
          <w:sz w:val="24"/>
          <w:szCs w:val="24"/>
          <w:lang w:val="en-GB"/>
        </w:rPr>
        <w:t xml:space="preserve"> </w:t>
      </w:r>
      <w:r w:rsidR="004276A0" w:rsidRPr="00AB3EFE">
        <w:rPr>
          <w:rFonts w:ascii="Cambria" w:hAnsi="Cambria" w:cs="Arial"/>
          <w:sz w:val="24"/>
          <w:szCs w:val="24"/>
          <w:lang w:val="en-GB"/>
        </w:rPr>
        <w:t>Crore and Rs</w:t>
      </w:r>
      <w:r w:rsidR="00F74E8C" w:rsidRPr="00AB3EFE">
        <w:rPr>
          <w:rFonts w:ascii="Cambria" w:hAnsi="Cambria" w:cs="Arial"/>
          <w:sz w:val="24"/>
          <w:szCs w:val="24"/>
          <w:lang w:val="en-GB"/>
        </w:rPr>
        <w:t>.</w:t>
      </w:r>
      <w:r w:rsidR="0023336B">
        <w:rPr>
          <w:rFonts w:ascii="Cambria" w:hAnsi="Cambria" w:cs="Arial"/>
          <w:sz w:val="24"/>
          <w:szCs w:val="24"/>
          <w:lang w:val="en-GB"/>
        </w:rPr>
        <w:t>191</w:t>
      </w:r>
      <w:r w:rsidR="00B91965" w:rsidRPr="00AB3EFE">
        <w:rPr>
          <w:rFonts w:ascii="Cambria" w:hAnsi="Cambria" w:cs="Arial"/>
          <w:sz w:val="24"/>
          <w:szCs w:val="24"/>
          <w:lang w:val="en-GB"/>
        </w:rPr>
        <w:t xml:space="preserve"> </w:t>
      </w:r>
      <w:r w:rsidR="004276A0" w:rsidRPr="00AB3EFE">
        <w:rPr>
          <w:rFonts w:ascii="Cambria" w:hAnsi="Cambria" w:cs="Arial"/>
          <w:sz w:val="24"/>
          <w:szCs w:val="24"/>
          <w:lang w:val="en-GB"/>
        </w:rPr>
        <w:t xml:space="preserve">Crores respectively </w:t>
      </w:r>
      <w:r w:rsidR="00D4066F" w:rsidRPr="00AB3EFE">
        <w:rPr>
          <w:rFonts w:ascii="Cambria" w:hAnsi="Cambria" w:cs="Arial"/>
          <w:sz w:val="24"/>
          <w:szCs w:val="24"/>
          <w:lang w:val="en-GB"/>
        </w:rPr>
        <w:t>may kindly be approved.</w:t>
      </w:r>
      <w:r w:rsidR="0023336B">
        <w:rPr>
          <w:rFonts w:ascii="Cambria" w:hAnsi="Cambria" w:cs="Arial"/>
          <w:sz w:val="24"/>
          <w:szCs w:val="24"/>
          <w:lang w:val="en-GB"/>
        </w:rPr>
        <w:t xml:space="preserve"> The figure </w:t>
      </w:r>
      <w:r w:rsidR="00FB5FF8">
        <w:rPr>
          <w:rFonts w:ascii="Cambria" w:hAnsi="Cambria" w:cs="Arial"/>
          <w:sz w:val="24"/>
          <w:szCs w:val="24"/>
          <w:lang w:val="en-GB"/>
        </w:rPr>
        <w:t xml:space="preserve">for </w:t>
      </w:r>
      <w:r w:rsidR="0023336B">
        <w:rPr>
          <w:rFonts w:ascii="Cambria" w:hAnsi="Cambria" w:cs="Arial"/>
          <w:sz w:val="24"/>
          <w:szCs w:val="24"/>
          <w:lang w:val="en-GB"/>
        </w:rPr>
        <w:t xml:space="preserve">FY </w:t>
      </w:r>
      <w:r w:rsidR="00FB5FF8">
        <w:rPr>
          <w:rFonts w:ascii="Cambria" w:hAnsi="Cambria" w:cs="Arial"/>
          <w:sz w:val="24"/>
          <w:szCs w:val="24"/>
          <w:lang w:val="en-GB"/>
        </w:rPr>
        <w:t>20</w:t>
      </w:r>
      <w:r w:rsidR="0023336B">
        <w:rPr>
          <w:rFonts w:ascii="Cambria" w:hAnsi="Cambria" w:cs="Arial"/>
          <w:sz w:val="24"/>
          <w:szCs w:val="24"/>
          <w:lang w:val="en-GB"/>
        </w:rPr>
        <w:t>22-23 includes arrear pension of employees hence it appears in higher side.</w:t>
      </w:r>
    </w:p>
    <w:p w14:paraId="76C5E8B6" w14:textId="3A3E3FDF" w:rsidR="002A2599" w:rsidRPr="00AB3EFE" w:rsidRDefault="002A2599" w:rsidP="002A2599">
      <w:pPr>
        <w:spacing w:line="360" w:lineRule="auto"/>
        <w:jc w:val="both"/>
        <w:rPr>
          <w:rFonts w:ascii="Cambria" w:hAnsi="Cambria" w:cs="Arial"/>
        </w:rPr>
      </w:pPr>
      <w:r w:rsidRPr="00AB3EFE">
        <w:rPr>
          <w:rFonts w:ascii="Cambria" w:hAnsi="Cambria" w:cs="Arial"/>
        </w:rPr>
        <w:t xml:space="preserve">Further, as per normal practice &amp; approval of </w:t>
      </w:r>
      <w:r w:rsidR="00FB5FF8">
        <w:rPr>
          <w:rFonts w:ascii="Cambria" w:hAnsi="Cambria" w:cs="Arial"/>
        </w:rPr>
        <w:t xml:space="preserve">the </w:t>
      </w:r>
      <w:r w:rsidRPr="00AB3EFE">
        <w:rPr>
          <w:rFonts w:ascii="Cambria" w:hAnsi="Cambria" w:cs="Arial"/>
        </w:rPr>
        <w:t>Hon’ble Commission</w:t>
      </w:r>
      <w:r w:rsidR="00FB5FF8">
        <w:rPr>
          <w:rFonts w:ascii="Cambria" w:hAnsi="Cambria" w:cs="Arial"/>
        </w:rPr>
        <w:t>, the</w:t>
      </w:r>
      <w:r w:rsidRPr="00AB3EFE">
        <w:rPr>
          <w:rFonts w:ascii="Cambria" w:hAnsi="Cambria" w:cs="Arial"/>
        </w:rPr>
        <w:t xml:space="preserve"> contractual obligation </w:t>
      </w:r>
      <w:r w:rsidR="00FB5FF8">
        <w:rPr>
          <w:rFonts w:ascii="Cambria" w:hAnsi="Cambria" w:cs="Arial"/>
        </w:rPr>
        <w:t xml:space="preserve">of </w:t>
      </w:r>
      <w:r w:rsidRPr="00AB3EFE">
        <w:rPr>
          <w:rFonts w:ascii="Cambria" w:hAnsi="Cambria" w:cs="Arial"/>
        </w:rPr>
        <w:t>an amount of Rs</w:t>
      </w:r>
      <w:r w:rsidR="005E2A68" w:rsidRPr="00AB3EFE">
        <w:rPr>
          <w:rFonts w:ascii="Cambria" w:hAnsi="Cambria" w:cs="Arial"/>
        </w:rPr>
        <w:t>.</w:t>
      </w:r>
      <w:r w:rsidR="0023336B">
        <w:rPr>
          <w:rFonts w:ascii="Cambria" w:hAnsi="Cambria" w:cs="Arial"/>
        </w:rPr>
        <w:t>39.01</w:t>
      </w:r>
      <w:r w:rsidR="00D3612B" w:rsidRPr="00AB3EFE">
        <w:rPr>
          <w:rFonts w:ascii="Cambria" w:hAnsi="Cambria" w:cs="Arial"/>
        </w:rPr>
        <w:t xml:space="preserve"> </w:t>
      </w:r>
      <w:r w:rsidR="00444274">
        <w:rPr>
          <w:rFonts w:ascii="Cambria" w:hAnsi="Cambria" w:cs="Arial"/>
        </w:rPr>
        <w:t>Cr.</w:t>
      </w:r>
      <w:r w:rsidRPr="00AB3EFE">
        <w:rPr>
          <w:rFonts w:ascii="Cambria" w:hAnsi="Cambria" w:cs="Arial"/>
        </w:rPr>
        <w:t xml:space="preserve"> has been estimated for the ensuing year which may kindly be approved, as like of approval made for FY 202</w:t>
      </w:r>
      <w:r w:rsidR="0023336B">
        <w:rPr>
          <w:rFonts w:ascii="Cambria" w:hAnsi="Cambria" w:cs="Arial"/>
        </w:rPr>
        <w:t>1</w:t>
      </w:r>
      <w:r w:rsidRPr="00AB3EFE">
        <w:rPr>
          <w:rFonts w:ascii="Cambria" w:hAnsi="Cambria" w:cs="Arial"/>
        </w:rPr>
        <w:t>-2</w:t>
      </w:r>
      <w:r w:rsidR="0023336B">
        <w:rPr>
          <w:rFonts w:ascii="Cambria" w:hAnsi="Cambria" w:cs="Arial"/>
        </w:rPr>
        <w:t>2</w:t>
      </w:r>
      <w:r w:rsidRPr="00AB3EFE">
        <w:rPr>
          <w:rFonts w:ascii="Cambria" w:hAnsi="Cambria" w:cs="Arial"/>
        </w:rPr>
        <w:t xml:space="preserve"> and FY </w:t>
      </w:r>
      <w:r w:rsidR="00444274">
        <w:rPr>
          <w:rFonts w:ascii="Cambria" w:hAnsi="Cambria" w:cs="Arial"/>
        </w:rPr>
        <w:t>20</w:t>
      </w:r>
      <w:r w:rsidRPr="00AB3EFE">
        <w:rPr>
          <w:rFonts w:ascii="Cambria" w:hAnsi="Cambria" w:cs="Arial"/>
        </w:rPr>
        <w:t>2</w:t>
      </w:r>
      <w:r w:rsidR="0023336B">
        <w:rPr>
          <w:rFonts w:ascii="Cambria" w:hAnsi="Cambria" w:cs="Arial"/>
        </w:rPr>
        <w:t>2</w:t>
      </w:r>
      <w:r w:rsidRPr="00AB3EFE">
        <w:rPr>
          <w:rFonts w:ascii="Cambria" w:hAnsi="Cambria" w:cs="Arial"/>
        </w:rPr>
        <w:t>-2</w:t>
      </w:r>
      <w:r w:rsidR="0023336B">
        <w:rPr>
          <w:rFonts w:ascii="Cambria" w:hAnsi="Cambria" w:cs="Arial"/>
        </w:rPr>
        <w:t>3</w:t>
      </w:r>
      <w:r w:rsidRPr="00AB3EFE">
        <w:rPr>
          <w:rFonts w:ascii="Cambria" w:hAnsi="Cambria" w:cs="Arial"/>
        </w:rPr>
        <w:t xml:space="preserve">. </w:t>
      </w:r>
    </w:p>
    <w:p w14:paraId="250CCA9E" w14:textId="77777777" w:rsidR="002A2599" w:rsidRPr="00AB3EFE" w:rsidRDefault="002A2599" w:rsidP="00B91965">
      <w:pPr>
        <w:spacing w:line="360" w:lineRule="auto"/>
        <w:jc w:val="both"/>
        <w:rPr>
          <w:rFonts w:ascii="Cambria" w:hAnsi="Cambria" w:cs="Arial"/>
          <w:b/>
        </w:rPr>
      </w:pPr>
    </w:p>
    <w:p w14:paraId="5E2C6264" w14:textId="77F769CA" w:rsidR="004276A0" w:rsidRPr="00AB3EFE" w:rsidRDefault="004276A0" w:rsidP="00B91965">
      <w:pPr>
        <w:spacing w:line="360" w:lineRule="auto"/>
        <w:jc w:val="both"/>
        <w:rPr>
          <w:rFonts w:ascii="Cambria" w:hAnsi="Cambria" w:cs="Arial"/>
          <w:b/>
        </w:rPr>
      </w:pPr>
      <w:r w:rsidRPr="00AB3EFE">
        <w:rPr>
          <w:rFonts w:ascii="Cambria" w:hAnsi="Cambria" w:cs="Arial"/>
          <w:b/>
        </w:rPr>
        <w:t xml:space="preserve">The </w:t>
      </w:r>
      <w:r w:rsidR="00D4066F" w:rsidRPr="00AB3EFE">
        <w:rPr>
          <w:rFonts w:ascii="Cambria" w:hAnsi="Cambria" w:cs="Arial"/>
          <w:b/>
        </w:rPr>
        <w:t>licensee</w:t>
      </w:r>
      <w:r w:rsidRPr="00AB3EFE">
        <w:rPr>
          <w:rFonts w:ascii="Cambria" w:hAnsi="Cambria" w:cs="Arial"/>
          <w:b/>
        </w:rPr>
        <w:t xml:space="preserve"> proposed the Employee cost aggregating </w:t>
      </w:r>
      <w:r w:rsidR="00306DE6" w:rsidRPr="00AB3EFE">
        <w:rPr>
          <w:rFonts w:ascii="Cambria" w:hAnsi="Cambria" w:cs="Arial"/>
          <w:b/>
        </w:rPr>
        <w:t>to Rs</w:t>
      </w:r>
      <w:r w:rsidR="008129D4" w:rsidRPr="00AB3EFE">
        <w:rPr>
          <w:rFonts w:ascii="Cambria" w:hAnsi="Cambria" w:cs="Arial"/>
          <w:b/>
        </w:rPr>
        <w:t>.</w:t>
      </w:r>
      <w:r w:rsidR="00121C14">
        <w:rPr>
          <w:rFonts w:ascii="Cambria" w:hAnsi="Cambria" w:cs="Arial"/>
          <w:b/>
        </w:rPr>
        <w:t>614.97</w:t>
      </w:r>
      <w:r w:rsidR="00516915" w:rsidRPr="00AB3EFE">
        <w:rPr>
          <w:rFonts w:ascii="Cambria" w:hAnsi="Cambria" w:cs="Arial"/>
          <w:b/>
        </w:rPr>
        <w:t xml:space="preserve"> </w:t>
      </w:r>
      <w:r w:rsidRPr="00AB3EFE">
        <w:rPr>
          <w:rFonts w:ascii="Cambria" w:hAnsi="Cambria" w:cs="Arial"/>
          <w:b/>
        </w:rPr>
        <w:t>Cr</w:t>
      </w:r>
      <w:r w:rsidR="00444274">
        <w:rPr>
          <w:rFonts w:ascii="Cambria" w:hAnsi="Cambria" w:cs="Arial"/>
          <w:b/>
        </w:rPr>
        <w:t>.</w:t>
      </w:r>
      <w:r w:rsidRPr="00AB3EFE">
        <w:rPr>
          <w:rFonts w:ascii="Cambria" w:hAnsi="Cambria" w:cs="Arial"/>
          <w:b/>
        </w:rPr>
        <w:t xml:space="preserve"> </w:t>
      </w:r>
      <w:r w:rsidR="00BA15CB" w:rsidRPr="00AB3EFE">
        <w:rPr>
          <w:rFonts w:ascii="Cambria" w:hAnsi="Cambria" w:cs="Arial"/>
          <w:b/>
        </w:rPr>
        <w:t>net of capitalization for FY 202</w:t>
      </w:r>
      <w:r w:rsidR="0023336B">
        <w:rPr>
          <w:rFonts w:ascii="Cambria" w:hAnsi="Cambria" w:cs="Arial"/>
          <w:b/>
        </w:rPr>
        <w:t>3</w:t>
      </w:r>
      <w:r w:rsidRPr="00AB3EFE">
        <w:rPr>
          <w:rFonts w:ascii="Cambria" w:hAnsi="Cambria" w:cs="Arial"/>
          <w:b/>
        </w:rPr>
        <w:t>-</w:t>
      </w:r>
      <w:r w:rsidR="00CC655D" w:rsidRPr="00AB3EFE">
        <w:rPr>
          <w:rFonts w:ascii="Cambria" w:hAnsi="Cambria" w:cs="Arial"/>
          <w:b/>
        </w:rPr>
        <w:t>2</w:t>
      </w:r>
      <w:r w:rsidR="0023336B">
        <w:rPr>
          <w:rFonts w:ascii="Cambria" w:hAnsi="Cambria" w:cs="Arial"/>
          <w:b/>
        </w:rPr>
        <w:t>4</w:t>
      </w:r>
      <w:r w:rsidRPr="00AB3EFE">
        <w:rPr>
          <w:rFonts w:ascii="Cambria" w:hAnsi="Cambria" w:cs="Arial"/>
          <w:b/>
        </w:rPr>
        <w:t>.</w:t>
      </w:r>
      <w:r w:rsidR="00121C14">
        <w:rPr>
          <w:rFonts w:ascii="Cambria" w:hAnsi="Cambria" w:cs="Arial"/>
          <w:b/>
        </w:rPr>
        <w:t xml:space="preserve"> </w:t>
      </w:r>
      <w:r w:rsidR="0023336B">
        <w:rPr>
          <w:rFonts w:ascii="Cambria" w:hAnsi="Cambria" w:cs="Arial"/>
          <w:b/>
        </w:rPr>
        <w:t xml:space="preserve">This also includes additional employee cost on account of new recruitment </w:t>
      </w:r>
      <w:r w:rsidR="007954B1">
        <w:rPr>
          <w:rFonts w:ascii="Cambria" w:hAnsi="Cambria" w:cs="Arial"/>
          <w:b/>
        </w:rPr>
        <w:t>(</w:t>
      </w:r>
      <w:r w:rsidR="0023336B">
        <w:rPr>
          <w:rFonts w:ascii="Cambria" w:hAnsi="Cambria" w:cs="Arial"/>
          <w:b/>
        </w:rPr>
        <w:t xml:space="preserve">Rs.38.89 </w:t>
      </w:r>
      <w:r w:rsidR="00444274">
        <w:rPr>
          <w:rFonts w:ascii="Cambria" w:hAnsi="Cambria" w:cs="Arial"/>
          <w:b/>
        </w:rPr>
        <w:t>C</w:t>
      </w:r>
      <w:r w:rsidR="0023336B">
        <w:rPr>
          <w:rFonts w:ascii="Cambria" w:hAnsi="Cambria" w:cs="Arial"/>
          <w:b/>
        </w:rPr>
        <w:t>r.</w:t>
      </w:r>
      <w:r w:rsidR="007954B1">
        <w:rPr>
          <w:rFonts w:ascii="Cambria" w:hAnsi="Cambria" w:cs="Arial"/>
          <w:b/>
        </w:rPr>
        <w:t>).</w:t>
      </w:r>
    </w:p>
    <w:p w14:paraId="419D5453" w14:textId="7DFE5934" w:rsidR="00C1777B" w:rsidRDefault="00C1777B" w:rsidP="00B91965">
      <w:pPr>
        <w:spacing w:line="360" w:lineRule="auto"/>
        <w:jc w:val="both"/>
        <w:rPr>
          <w:rFonts w:ascii="Cambria" w:hAnsi="Cambria" w:cs="Arial"/>
        </w:rPr>
      </w:pPr>
    </w:p>
    <w:p w14:paraId="4BB8C6DF" w14:textId="69A24FFC" w:rsidR="003C7BB5" w:rsidRDefault="003C7BB5" w:rsidP="00B91965">
      <w:pPr>
        <w:spacing w:line="360" w:lineRule="auto"/>
        <w:jc w:val="both"/>
        <w:rPr>
          <w:rFonts w:ascii="Cambria" w:hAnsi="Cambria" w:cs="Arial"/>
        </w:rPr>
      </w:pPr>
      <w:r w:rsidRPr="00AB3EFE">
        <w:rPr>
          <w:rFonts w:ascii="Cambria" w:hAnsi="Cambria" w:cs="Arial"/>
        </w:rPr>
        <w:t xml:space="preserve">In view of the above it is humbly submitted before Hon’ble Commission to approve the proposed employee cost of </w:t>
      </w:r>
      <w:r w:rsidRPr="00AB3EFE">
        <w:rPr>
          <w:rFonts w:ascii="Cambria" w:hAnsi="Cambria" w:cs="Arial"/>
          <w:b/>
        </w:rPr>
        <w:t>Rs.</w:t>
      </w:r>
      <w:r w:rsidR="00121C14">
        <w:rPr>
          <w:rFonts w:ascii="Cambria" w:hAnsi="Cambria" w:cs="Arial"/>
          <w:b/>
        </w:rPr>
        <w:t>614.97</w:t>
      </w:r>
      <w:r w:rsidR="00050C90" w:rsidRPr="00AB3EFE">
        <w:rPr>
          <w:rFonts w:ascii="Cambria" w:hAnsi="Cambria" w:cs="Arial"/>
          <w:b/>
        </w:rPr>
        <w:t xml:space="preserve"> </w:t>
      </w:r>
      <w:r w:rsidR="00444274">
        <w:rPr>
          <w:rFonts w:ascii="Cambria" w:hAnsi="Cambria" w:cs="Arial"/>
          <w:b/>
        </w:rPr>
        <w:t>C</w:t>
      </w:r>
      <w:r w:rsidRPr="00AB3EFE">
        <w:rPr>
          <w:rFonts w:ascii="Cambria" w:hAnsi="Cambria" w:cs="Arial"/>
          <w:b/>
        </w:rPr>
        <w:t>r</w:t>
      </w:r>
      <w:r w:rsidR="00444274">
        <w:rPr>
          <w:rFonts w:ascii="Cambria" w:hAnsi="Cambria" w:cs="Arial"/>
          <w:b/>
        </w:rPr>
        <w:t>.</w:t>
      </w:r>
      <w:r w:rsidRPr="00AB3EFE">
        <w:rPr>
          <w:rFonts w:ascii="Cambria" w:hAnsi="Cambria" w:cs="Arial"/>
        </w:rPr>
        <w:t xml:space="preserve"> </w:t>
      </w:r>
      <w:r w:rsidR="00050C90" w:rsidRPr="00AB3EFE">
        <w:rPr>
          <w:rFonts w:ascii="Cambria" w:hAnsi="Cambria" w:cs="Arial"/>
        </w:rPr>
        <w:t xml:space="preserve">net of capitalization </w:t>
      </w:r>
      <w:r w:rsidRPr="00AB3EFE">
        <w:rPr>
          <w:rFonts w:ascii="Cambria" w:hAnsi="Cambria" w:cs="Arial"/>
        </w:rPr>
        <w:t>for the ensuing year</w:t>
      </w:r>
      <w:r w:rsidR="007954B1">
        <w:rPr>
          <w:rFonts w:ascii="Cambria" w:hAnsi="Cambria" w:cs="Arial"/>
        </w:rPr>
        <w:t>.</w:t>
      </w:r>
    </w:p>
    <w:p w14:paraId="01605646" w14:textId="67DA7665" w:rsidR="00A73526" w:rsidRDefault="00A73526" w:rsidP="00B91965">
      <w:pPr>
        <w:spacing w:line="360" w:lineRule="auto"/>
        <w:jc w:val="both"/>
        <w:rPr>
          <w:rFonts w:ascii="Cambria" w:hAnsi="Cambria" w:cs="Arial"/>
        </w:rPr>
      </w:pPr>
    </w:p>
    <w:p w14:paraId="42FCFF06" w14:textId="2436D7B7" w:rsidR="00A73526" w:rsidRPr="005D5678" w:rsidRDefault="00A73526" w:rsidP="00B91965">
      <w:pPr>
        <w:spacing w:line="360" w:lineRule="auto"/>
        <w:jc w:val="both"/>
        <w:rPr>
          <w:rFonts w:ascii="Cambria" w:hAnsi="Cambria" w:cs="Arial"/>
          <w:b/>
          <w:bCs/>
          <w:u w:val="single"/>
        </w:rPr>
      </w:pPr>
      <w:r w:rsidRPr="005D5678">
        <w:rPr>
          <w:rFonts w:ascii="Cambria" w:hAnsi="Cambria" w:cs="Arial"/>
          <w:b/>
          <w:bCs/>
          <w:u w:val="single"/>
        </w:rPr>
        <w:t xml:space="preserve">Reasons for deviation – </w:t>
      </w:r>
    </w:p>
    <w:p w14:paraId="476A57FC" w14:textId="7952D427" w:rsidR="00A73526" w:rsidRDefault="00A73526" w:rsidP="00A73526">
      <w:pPr>
        <w:spacing w:line="360" w:lineRule="auto"/>
        <w:jc w:val="both"/>
        <w:rPr>
          <w:rFonts w:ascii="Cambria" w:hAnsi="Cambria" w:cs="Arial"/>
        </w:rPr>
      </w:pPr>
      <w:r>
        <w:rPr>
          <w:rFonts w:ascii="Cambria" w:hAnsi="Cambria" w:cs="Arial"/>
        </w:rPr>
        <w:t xml:space="preserve">The New Regulations, 2022 has defined the Control Period as a </w:t>
      </w:r>
      <w:r w:rsidRPr="00A73526">
        <w:rPr>
          <w:rFonts w:ascii="Cambria" w:hAnsi="Cambria" w:cs="Arial"/>
        </w:rPr>
        <w:t>multi-year period comprising first five Years from FY 2023-24 to FY 2027-28, and as may be extended by the Commission from time to time</w:t>
      </w:r>
      <w:r>
        <w:rPr>
          <w:rFonts w:ascii="Cambria" w:hAnsi="Cambria" w:cs="Arial"/>
        </w:rPr>
        <w:t xml:space="preserve"> with the Base Year being the </w:t>
      </w:r>
      <w:r w:rsidRPr="00A73526">
        <w:rPr>
          <w:rFonts w:ascii="Cambria" w:hAnsi="Cambria" w:cs="Arial"/>
        </w:rPr>
        <w:t>Financial Year immediately preceding the first year of the applicable Control Period</w:t>
      </w:r>
      <w:r>
        <w:rPr>
          <w:rFonts w:ascii="Cambria" w:hAnsi="Cambria" w:cs="Arial"/>
        </w:rPr>
        <w:t>. Further, Regulation 3.9.9 of the said Regulations, 2022 provides as under:</w:t>
      </w:r>
    </w:p>
    <w:p w14:paraId="65B13623" w14:textId="32B4CA9E" w:rsidR="00A73526" w:rsidRPr="00471201" w:rsidRDefault="00A73526" w:rsidP="007A0B0F">
      <w:pPr>
        <w:spacing w:line="360" w:lineRule="auto"/>
        <w:jc w:val="both"/>
        <w:rPr>
          <w:rFonts w:ascii="Cambria" w:hAnsi="Cambria" w:cs="Arial"/>
          <w:i/>
          <w:iCs/>
          <w:sz w:val="22"/>
          <w:szCs w:val="22"/>
        </w:rPr>
      </w:pPr>
      <w:r w:rsidRPr="00471201">
        <w:rPr>
          <w:rFonts w:ascii="Cambria" w:hAnsi="Cambria" w:cs="Arial"/>
          <w:i/>
          <w:iCs/>
          <w:sz w:val="22"/>
          <w:szCs w:val="22"/>
        </w:rPr>
        <w:t>“… In the annual ARR filing along with estimate of other expenses, the Distribution Licensee shall provide detailed justification for any deviation from the employee expenses approved by the Commission in the Business Plan. The Commission shall undertake a prudence check of the Manpower plan submitted by the Distribution Licensee while approving the same.”</w:t>
      </w:r>
    </w:p>
    <w:p w14:paraId="79A1C3F1" w14:textId="19A45A13" w:rsidR="00A73526" w:rsidRDefault="00A73526" w:rsidP="00A73526">
      <w:pPr>
        <w:spacing w:line="360" w:lineRule="auto"/>
        <w:jc w:val="both"/>
        <w:rPr>
          <w:rFonts w:ascii="Cambria" w:hAnsi="Cambria" w:cs="Arial"/>
        </w:rPr>
      </w:pPr>
      <w:r>
        <w:rPr>
          <w:rFonts w:ascii="Cambria" w:hAnsi="Cambria" w:cs="Arial"/>
        </w:rPr>
        <w:t>It is submitted that since the current year i.e. FY 2022-23 is not yet completed, the Licensee has considered the actuals for 1</w:t>
      </w:r>
      <w:r w:rsidRPr="00471201">
        <w:rPr>
          <w:rFonts w:ascii="Cambria" w:hAnsi="Cambria" w:cs="Arial"/>
          <w:vertAlign w:val="superscript"/>
        </w:rPr>
        <w:t>st</w:t>
      </w:r>
      <w:r>
        <w:rPr>
          <w:rFonts w:ascii="Cambria" w:hAnsi="Cambria" w:cs="Arial"/>
        </w:rPr>
        <w:t xml:space="preserve"> half of FY 2022-23 and has projected the employee expenses for the full year FY 2022-23. Accordingly, due to unavailability of the approved CPI/ Escalation Index, the Licensee has projected the employee expenses for FY 202</w:t>
      </w:r>
      <w:r w:rsidR="00BB4C5F">
        <w:rPr>
          <w:rFonts w:ascii="Cambria" w:hAnsi="Cambria" w:cs="Arial"/>
        </w:rPr>
        <w:t>3</w:t>
      </w:r>
      <w:r>
        <w:rPr>
          <w:rFonts w:ascii="Cambria" w:hAnsi="Cambria" w:cs="Arial"/>
        </w:rPr>
        <w:t>-2</w:t>
      </w:r>
      <w:r w:rsidR="00BB4C5F">
        <w:rPr>
          <w:rFonts w:ascii="Cambria" w:hAnsi="Cambria" w:cs="Arial"/>
        </w:rPr>
        <w:t>4</w:t>
      </w:r>
      <w:r>
        <w:rPr>
          <w:rFonts w:ascii="Cambria" w:hAnsi="Cambria" w:cs="Arial"/>
        </w:rPr>
        <w:t xml:space="preserve"> </w:t>
      </w:r>
      <w:r w:rsidR="000322F2">
        <w:rPr>
          <w:rFonts w:ascii="Cambria" w:hAnsi="Cambria" w:cs="Arial"/>
        </w:rPr>
        <w:t>as has been explained in the above paragraphs</w:t>
      </w:r>
      <w:r>
        <w:rPr>
          <w:rFonts w:ascii="Cambria" w:hAnsi="Cambria" w:cs="Arial"/>
        </w:rPr>
        <w:t xml:space="preserve">. </w:t>
      </w:r>
    </w:p>
    <w:p w14:paraId="177CAC4A" w14:textId="328A4ED4" w:rsidR="00A73526" w:rsidRDefault="000322F2" w:rsidP="00A73526">
      <w:pPr>
        <w:spacing w:line="360" w:lineRule="auto"/>
        <w:jc w:val="both"/>
        <w:rPr>
          <w:rFonts w:ascii="Cambria" w:hAnsi="Cambria" w:cs="Arial"/>
        </w:rPr>
      </w:pPr>
      <w:r>
        <w:rPr>
          <w:rFonts w:ascii="Cambria" w:hAnsi="Cambria" w:cs="Arial"/>
        </w:rPr>
        <w:t>Hence, the Licensee requests the Hon’ble Commission to approve the proposed employee expenses of Rs. 614.97 Cr. net of capitalization for FY 2023-24.</w:t>
      </w:r>
    </w:p>
    <w:p w14:paraId="1550B11B" w14:textId="77777777" w:rsidR="00A73526" w:rsidRPr="003C7BB5" w:rsidRDefault="00A73526" w:rsidP="00A73526">
      <w:pPr>
        <w:spacing w:line="360" w:lineRule="auto"/>
        <w:jc w:val="both"/>
        <w:rPr>
          <w:rFonts w:ascii="Cambria" w:hAnsi="Cambria" w:cs="Arial"/>
        </w:rPr>
      </w:pPr>
    </w:p>
    <w:p w14:paraId="0AB2473C" w14:textId="77777777" w:rsidR="004276A0" w:rsidRPr="00BF0E9D" w:rsidRDefault="004276A0">
      <w:pPr>
        <w:pStyle w:val="Heading1"/>
        <w:numPr>
          <w:ilvl w:val="1"/>
          <w:numId w:val="2"/>
        </w:numPr>
        <w:spacing w:line="360" w:lineRule="auto"/>
        <w:jc w:val="both"/>
        <w:rPr>
          <w:rFonts w:ascii="Cambria" w:hAnsi="Cambria"/>
          <w:sz w:val="24"/>
          <w:szCs w:val="24"/>
        </w:rPr>
      </w:pPr>
      <w:bookmarkStart w:id="9" w:name="_Toc123992774"/>
      <w:r w:rsidRPr="00BF0E9D">
        <w:rPr>
          <w:rFonts w:ascii="Cambria" w:hAnsi="Cambria"/>
          <w:sz w:val="24"/>
          <w:szCs w:val="24"/>
        </w:rPr>
        <w:lastRenderedPageBreak/>
        <w:t>Administrative and General Expenses</w:t>
      </w:r>
      <w:bookmarkEnd w:id="9"/>
    </w:p>
    <w:p w14:paraId="75FEA35B" w14:textId="77777777" w:rsidR="00F63862" w:rsidRDefault="00686C64"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t>The A&amp;G cost of the licensee is towards, license fees, rent, rates &amp; taxes, insurance, vehicle hire charges, consultancy charges, electricity charges, travelling &amp; conveyance, advertisement &amp; CSR, Meter reading billing and collection (MBC), collection cost for current including arrear, enforcement &amp; vigilance, watch &amp; ward, IT automation, energy audit, shifting of meters from inside to outside premises, safety and statutory requirement, audit fees and expenses, legal expenses, GIS, SCADA &amp; data communication &amp;maintenance cost</w:t>
      </w:r>
      <w:r w:rsidR="00F63862">
        <w:rPr>
          <w:rFonts w:ascii="Cambria" w:hAnsi="Cambria" w:cs="Arial"/>
          <w:sz w:val="24"/>
          <w:szCs w:val="24"/>
          <w:lang w:val="en-GB"/>
        </w:rPr>
        <w:t xml:space="preserve"> etc. </w:t>
      </w:r>
    </w:p>
    <w:p w14:paraId="746383B0" w14:textId="35DDB95A" w:rsidR="004276A0" w:rsidRPr="002431BD" w:rsidRDefault="00A84BA4" w:rsidP="004276A0">
      <w:pPr>
        <w:pStyle w:val="BodyText2"/>
        <w:spacing w:line="360" w:lineRule="auto"/>
        <w:jc w:val="both"/>
        <w:rPr>
          <w:rFonts w:ascii="Cambria" w:hAnsi="Cambria" w:cs="Arial"/>
          <w:b/>
          <w:sz w:val="24"/>
          <w:szCs w:val="24"/>
          <w:lang w:val="en-GB"/>
        </w:rPr>
      </w:pPr>
      <w:r>
        <w:rPr>
          <w:rFonts w:ascii="Cambria" w:hAnsi="Cambria" w:cs="Arial"/>
          <w:sz w:val="24"/>
          <w:szCs w:val="24"/>
          <w:lang w:val="en-GB"/>
        </w:rPr>
        <w:t xml:space="preserve">After </w:t>
      </w:r>
      <w:r w:rsidR="007954B1">
        <w:rPr>
          <w:rFonts w:ascii="Cambria" w:hAnsi="Cambria" w:cs="Arial"/>
          <w:sz w:val="24"/>
          <w:szCs w:val="24"/>
          <w:lang w:val="en-GB"/>
        </w:rPr>
        <w:t xml:space="preserve">taking </w:t>
      </w:r>
      <w:r>
        <w:rPr>
          <w:rFonts w:ascii="Cambria" w:hAnsi="Cambria" w:cs="Arial"/>
          <w:sz w:val="24"/>
          <w:szCs w:val="24"/>
          <w:lang w:val="en-GB"/>
        </w:rPr>
        <w:t>over of business</w:t>
      </w:r>
      <w:r w:rsidR="007954B1">
        <w:rPr>
          <w:rFonts w:ascii="Cambria" w:hAnsi="Cambria" w:cs="Arial"/>
          <w:sz w:val="24"/>
          <w:szCs w:val="24"/>
          <w:lang w:val="en-GB"/>
        </w:rPr>
        <w:t>,</w:t>
      </w:r>
      <w:r>
        <w:rPr>
          <w:rFonts w:ascii="Cambria" w:hAnsi="Cambria" w:cs="Arial"/>
          <w:sz w:val="24"/>
          <w:szCs w:val="24"/>
          <w:lang w:val="en-GB"/>
        </w:rPr>
        <w:t xml:space="preserve"> TPWODL has engaged agency circle</w:t>
      </w:r>
      <w:r w:rsidR="007954B1">
        <w:rPr>
          <w:rFonts w:ascii="Cambria" w:hAnsi="Cambria" w:cs="Arial"/>
          <w:sz w:val="24"/>
          <w:szCs w:val="24"/>
          <w:lang w:val="en-GB"/>
        </w:rPr>
        <w:t>-</w:t>
      </w:r>
      <w:r>
        <w:rPr>
          <w:rFonts w:ascii="Cambria" w:hAnsi="Cambria" w:cs="Arial"/>
          <w:sz w:val="24"/>
          <w:szCs w:val="24"/>
          <w:lang w:val="en-GB"/>
        </w:rPr>
        <w:t>wise through transparent bidding process for meter reading, billing and collection activity which is the major expenditure under A&amp;G head. Apart from above c</w:t>
      </w:r>
      <w:r w:rsidR="002431BD">
        <w:rPr>
          <w:rFonts w:ascii="Cambria" w:hAnsi="Cambria" w:cs="Arial"/>
          <w:sz w:val="24"/>
          <w:szCs w:val="24"/>
          <w:lang w:val="en-GB"/>
        </w:rPr>
        <w:t>ertain</w:t>
      </w:r>
      <w:r w:rsidR="0030048C">
        <w:rPr>
          <w:rFonts w:ascii="Cambria" w:hAnsi="Cambria" w:cs="Arial"/>
          <w:sz w:val="24"/>
          <w:szCs w:val="24"/>
          <w:lang w:val="en-GB"/>
        </w:rPr>
        <w:t xml:space="preserve"> revenue improvement</w:t>
      </w:r>
      <w:r w:rsidR="00D2145D">
        <w:rPr>
          <w:rFonts w:ascii="Cambria" w:hAnsi="Cambria" w:cs="Arial"/>
          <w:sz w:val="24"/>
          <w:szCs w:val="24"/>
          <w:lang w:val="en-GB"/>
        </w:rPr>
        <w:t>,</w:t>
      </w:r>
      <w:r w:rsidR="0030048C">
        <w:rPr>
          <w:rFonts w:ascii="Cambria" w:hAnsi="Cambria" w:cs="Arial"/>
          <w:sz w:val="24"/>
          <w:szCs w:val="24"/>
          <w:lang w:val="en-GB"/>
        </w:rPr>
        <w:t xml:space="preserve"> A&amp;G expenses like </w:t>
      </w:r>
      <w:r w:rsidR="006D50B0">
        <w:rPr>
          <w:rFonts w:ascii="Cambria" w:hAnsi="Cambria" w:cs="Arial"/>
          <w:sz w:val="24"/>
          <w:szCs w:val="24"/>
          <w:lang w:val="en-GB"/>
        </w:rPr>
        <w:t xml:space="preserve">engagement of </w:t>
      </w:r>
      <w:r>
        <w:rPr>
          <w:rFonts w:ascii="Cambria" w:hAnsi="Cambria" w:cs="Arial"/>
          <w:sz w:val="24"/>
          <w:szCs w:val="24"/>
          <w:lang w:val="en-GB"/>
        </w:rPr>
        <w:t xml:space="preserve">arrear </w:t>
      </w:r>
      <w:r w:rsidR="0030048C">
        <w:rPr>
          <w:rFonts w:ascii="Cambria" w:hAnsi="Cambria" w:cs="Arial"/>
          <w:sz w:val="24"/>
          <w:szCs w:val="24"/>
          <w:lang w:val="en-GB"/>
        </w:rPr>
        <w:t xml:space="preserve">collection agents and their </w:t>
      </w:r>
      <w:r w:rsidR="00D8564F">
        <w:rPr>
          <w:rFonts w:ascii="Cambria" w:hAnsi="Cambria" w:cs="Arial"/>
          <w:sz w:val="24"/>
          <w:szCs w:val="24"/>
          <w:lang w:val="en-GB"/>
        </w:rPr>
        <w:t>commission</w:t>
      </w:r>
      <w:r w:rsidR="004276A0" w:rsidRPr="00BF0E9D">
        <w:rPr>
          <w:rFonts w:ascii="Cambria" w:hAnsi="Cambria" w:cs="Arial"/>
          <w:sz w:val="24"/>
          <w:szCs w:val="24"/>
          <w:lang w:val="en-GB"/>
        </w:rPr>
        <w:t xml:space="preserve">, </w:t>
      </w:r>
      <w:r w:rsidR="0030048C">
        <w:rPr>
          <w:rFonts w:ascii="Cambria" w:hAnsi="Cambria" w:cs="Arial"/>
          <w:sz w:val="24"/>
          <w:szCs w:val="24"/>
          <w:lang w:val="en-GB"/>
        </w:rPr>
        <w:t xml:space="preserve">expenses of </w:t>
      </w:r>
      <w:r w:rsidR="004276A0" w:rsidRPr="00BF0E9D">
        <w:rPr>
          <w:rFonts w:ascii="Cambria" w:hAnsi="Cambria" w:cs="Arial"/>
          <w:sz w:val="24"/>
          <w:szCs w:val="24"/>
          <w:lang w:val="en-GB"/>
        </w:rPr>
        <w:t>Customer Care</w:t>
      </w:r>
      <w:r w:rsidR="006D50B0" w:rsidRPr="00BF0E9D">
        <w:rPr>
          <w:rFonts w:ascii="Cambria" w:hAnsi="Cambria" w:cs="Arial"/>
          <w:sz w:val="24"/>
          <w:szCs w:val="24"/>
          <w:lang w:val="en-GB"/>
        </w:rPr>
        <w:t xml:space="preserve">, </w:t>
      </w:r>
      <w:r w:rsidR="0030048C">
        <w:rPr>
          <w:rFonts w:ascii="Cambria" w:hAnsi="Cambria" w:cs="Arial"/>
          <w:sz w:val="24"/>
          <w:szCs w:val="24"/>
          <w:lang w:val="en-GB"/>
        </w:rPr>
        <w:t>vigilance</w:t>
      </w:r>
      <w:r>
        <w:rPr>
          <w:rFonts w:ascii="Cambria" w:hAnsi="Cambria" w:cs="Arial"/>
          <w:sz w:val="24"/>
          <w:szCs w:val="24"/>
          <w:lang w:val="en-GB"/>
        </w:rPr>
        <w:t>/</w:t>
      </w:r>
      <w:r w:rsidR="00C56EB7">
        <w:rPr>
          <w:rFonts w:ascii="Cambria" w:hAnsi="Cambria" w:cs="Arial"/>
          <w:sz w:val="24"/>
          <w:szCs w:val="24"/>
          <w:lang w:val="en-GB"/>
        </w:rPr>
        <w:t>enforcement</w:t>
      </w:r>
      <w:r>
        <w:rPr>
          <w:rFonts w:ascii="Cambria" w:hAnsi="Cambria" w:cs="Arial"/>
          <w:sz w:val="24"/>
          <w:szCs w:val="24"/>
          <w:lang w:val="en-GB"/>
        </w:rPr>
        <w:t xml:space="preserve"> </w:t>
      </w:r>
      <w:r w:rsidR="0030048C">
        <w:rPr>
          <w:rFonts w:ascii="Cambria" w:hAnsi="Cambria" w:cs="Arial"/>
          <w:sz w:val="24"/>
          <w:szCs w:val="24"/>
          <w:lang w:val="en-GB"/>
        </w:rPr>
        <w:t xml:space="preserve">activity etc </w:t>
      </w:r>
      <w:r w:rsidR="00C56EB7">
        <w:rPr>
          <w:rFonts w:ascii="Cambria" w:hAnsi="Cambria" w:cs="Arial"/>
          <w:sz w:val="24"/>
          <w:szCs w:val="24"/>
          <w:lang w:val="en-GB"/>
        </w:rPr>
        <w:t>has also been taken up and related cost thereof included under A&amp;G head. O&amp;M Expenses towards improvement of reliability, advanced operational technology like SCADA, GIS</w:t>
      </w:r>
      <w:r w:rsidR="00E6755C">
        <w:rPr>
          <w:rFonts w:ascii="Cambria" w:hAnsi="Cambria" w:cs="Arial"/>
          <w:sz w:val="24"/>
          <w:szCs w:val="24"/>
          <w:lang w:val="en-GB"/>
        </w:rPr>
        <w:t>, IT automation</w:t>
      </w:r>
      <w:r w:rsidR="00C56EB7">
        <w:rPr>
          <w:rFonts w:ascii="Cambria" w:hAnsi="Cambria" w:cs="Arial"/>
          <w:sz w:val="24"/>
          <w:szCs w:val="24"/>
          <w:lang w:val="en-GB"/>
        </w:rPr>
        <w:t xml:space="preserve"> etc. safety related expenses are also forming part of A&amp;G. </w:t>
      </w:r>
    </w:p>
    <w:p w14:paraId="42395C05" w14:textId="1B284966" w:rsidR="000B30C6" w:rsidRDefault="000B30C6" w:rsidP="000B30C6">
      <w:pPr>
        <w:pStyle w:val="BodyText2"/>
        <w:spacing w:line="360" w:lineRule="auto"/>
        <w:jc w:val="both"/>
        <w:rPr>
          <w:rFonts w:ascii="Cambria" w:hAnsi="Cambria" w:cs="Arial"/>
          <w:sz w:val="24"/>
          <w:szCs w:val="24"/>
          <w:lang w:val="en-GB"/>
        </w:rPr>
      </w:pPr>
      <w:r>
        <w:rPr>
          <w:rFonts w:ascii="Cambria" w:hAnsi="Cambria" w:cs="Arial"/>
          <w:sz w:val="24"/>
          <w:szCs w:val="24"/>
          <w:lang w:val="en-GB"/>
        </w:rPr>
        <w:t>Regulations 3.9.16 &amp; 3.9.17 of the OERC (</w:t>
      </w:r>
      <w:r w:rsidRPr="000B30C6">
        <w:rPr>
          <w:rFonts w:ascii="Cambria" w:hAnsi="Cambria" w:cs="Arial"/>
          <w:sz w:val="24"/>
          <w:szCs w:val="24"/>
          <w:lang w:val="en-GB"/>
        </w:rPr>
        <w:t xml:space="preserve">Terms and Conditions for Determination of Wheeling Tariff and Retail Supply </w:t>
      </w:r>
      <w:r>
        <w:rPr>
          <w:rFonts w:ascii="Cambria" w:hAnsi="Cambria" w:cs="Arial"/>
          <w:sz w:val="24"/>
          <w:szCs w:val="24"/>
          <w:lang w:val="en-GB"/>
        </w:rPr>
        <w:t>Tariff</w:t>
      </w:r>
      <w:r w:rsidRPr="000B30C6">
        <w:rPr>
          <w:rFonts w:ascii="Cambria" w:hAnsi="Cambria" w:cs="Arial"/>
          <w:sz w:val="24"/>
          <w:szCs w:val="24"/>
          <w:lang w:val="en-GB"/>
        </w:rPr>
        <w:t>) Regulations, 2022</w:t>
      </w:r>
      <w:r>
        <w:rPr>
          <w:rFonts w:ascii="Cambria" w:hAnsi="Cambria" w:cs="Arial"/>
          <w:sz w:val="24"/>
          <w:szCs w:val="24"/>
          <w:lang w:val="en-GB"/>
        </w:rPr>
        <w:t xml:space="preserve"> provides as under:</w:t>
      </w:r>
    </w:p>
    <w:p w14:paraId="56A9F5D5" w14:textId="0C90B260" w:rsidR="000B30C6" w:rsidRPr="005D5678" w:rsidRDefault="000B30C6" w:rsidP="007A0B0F">
      <w:pPr>
        <w:pStyle w:val="BodyText2"/>
        <w:jc w:val="both"/>
        <w:rPr>
          <w:rFonts w:ascii="Cambria" w:hAnsi="Cambria" w:cs="Arial"/>
          <w:i/>
          <w:iCs/>
          <w:sz w:val="22"/>
          <w:szCs w:val="22"/>
          <w:lang w:val="en-GB"/>
        </w:rPr>
      </w:pPr>
      <w:r w:rsidRPr="005D5678">
        <w:rPr>
          <w:rFonts w:ascii="Cambria" w:hAnsi="Cambria" w:cs="Arial"/>
          <w:i/>
          <w:iCs/>
          <w:sz w:val="22"/>
          <w:szCs w:val="22"/>
          <w:lang w:val="en-GB"/>
        </w:rPr>
        <w:t xml:space="preserve">“3.9.16. The normal A&amp;G Expenses for each subsequent year will be determined by escalating the approved A&amp;G Expenses (excluding additional or special A&amp;G expense) for the previous year, at the escalation factor of 7 % to arrive at permissible A&amp;G expenses for each year of the Control Period. </w:t>
      </w:r>
    </w:p>
    <w:p w14:paraId="6ABB36A5" w14:textId="77777777" w:rsidR="000B30C6" w:rsidRPr="005D5678" w:rsidRDefault="000B30C6" w:rsidP="007A0B0F">
      <w:pPr>
        <w:pStyle w:val="BodyText2"/>
        <w:jc w:val="both"/>
        <w:rPr>
          <w:rFonts w:ascii="Cambria" w:hAnsi="Cambria" w:cs="Arial"/>
          <w:i/>
          <w:iCs/>
          <w:sz w:val="22"/>
          <w:szCs w:val="22"/>
          <w:lang w:val="en-GB"/>
        </w:rPr>
      </w:pPr>
      <w:r w:rsidRPr="005D5678">
        <w:rPr>
          <w:rFonts w:ascii="Cambria" w:hAnsi="Cambria" w:cs="Arial"/>
          <w:i/>
          <w:iCs/>
          <w:sz w:val="22"/>
          <w:szCs w:val="22"/>
          <w:lang w:val="en-GB"/>
        </w:rPr>
        <w:t xml:space="preserve">3.9.17. The Commission, in addition to the normal A&amp;G expenses may allow additional expenses, under this head for special measures to be undertaken by the distribution licensees which are not covered under Capital Investment plan approved by the Commission. </w:t>
      </w:r>
    </w:p>
    <w:p w14:paraId="569FA023" w14:textId="7E20F972" w:rsidR="000B30C6" w:rsidRPr="005D5678" w:rsidRDefault="000B30C6" w:rsidP="007A0B0F">
      <w:pPr>
        <w:pStyle w:val="BodyText2"/>
        <w:jc w:val="both"/>
        <w:rPr>
          <w:rFonts w:ascii="Cambria" w:hAnsi="Cambria" w:cs="Arial"/>
          <w:i/>
          <w:iCs/>
          <w:sz w:val="22"/>
          <w:szCs w:val="22"/>
          <w:lang w:val="en-GB"/>
        </w:rPr>
      </w:pPr>
      <w:r w:rsidRPr="005D5678">
        <w:rPr>
          <w:rFonts w:ascii="Cambria" w:hAnsi="Cambria" w:cs="Arial"/>
          <w:i/>
          <w:iCs/>
          <w:sz w:val="22"/>
          <w:szCs w:val="22"/>
          <w:lang w:val="en-GB"/>
        </w:rPr>
        <w:t>Provided the Commission will undertake a prudence check before allowing such expenditure.”</w:t>
      </w:r>
    </w:p>
    <w:p w14:paraId="6625C115" w14:textId="2596F328" w:rsidR="004276A0" w:rsidRDefault="00D2145D"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w:t>
      </w:r>
      <w:r w:rsidR="006D50B0">
        <w:rPr>
          <w:rFonts w:ascii="Cambria" w:hAnsi="Cambria" w:cs="Arial"/>
          <w:sz w:val="24"/>
          <w:szCs w:val="24"/>
          <w:lang w:val="en-GB"/>
        </w:rPr>
        <w:t xml:space="preserve">Hon’ble </w:t>
      </w:r>
      <w:r w:rsidR="004276A0" w:rsidRPr="00BF0E9D">
        <w:rPr>
          <w:rFonts w:ascii="Cambria" w:hAnsi="Cambria" w:cs="Arial"/>
          <w:sz w:val="24"/>
          <w:szCs w:val="24"/>
          <w:lang w:val="en-GB"/>
        </w:rPr>
        <w:t xml:space="preserve">Commission’s </w:t>
      </w:r>
      <w:r w:rsidR="00E6755C">
        <w:rPr>
          <w:rFonts w:ascii="Cambria" w:hAnsi="Cambria" w:cs="Arial"/>
          <w:sz w:val="24"/>
          <w:szCs w:val="24"/>
          <w:lang w:val="en-GB"/>
        </w:rPr>
        <w:t xml:space="preserve">in their </w:t>
      </w:r>
      <w:r w:rsidR="004276A0" w:rsidRPr="00BF0E9D">
        <w:rPr>
          <w:rFonts w:ascii="Cambria" w:hAnsi="Cambria" w:cs="Arial"/>
          <w:sz w:val="24"/>
          <w:szCs w:val="24"/>
          <w:lang w:val="en-GB"/>
        </w:rPr>
        <w:t xml:space="preserve">earlier </w:t>
      </w:r>
      <w:r w:rsidR="0002770F">
        <w:rPr>
          <w:rFonts w:ascii="Cambria" w:hAnsi="Cambria" w:cs="Arial"/>
          <w:sz w:val="24"/>
          <w:szCs w:val="24"/>
          <w:lang w:val="en-GB"/>
        </w:rPr>
        <w:t>o</w:t>
      </w:r>
      <w:r w:rsidR="004276A0" w:rsidRPr="00BF0E9D">
        <w:rPr>
          <w:rFonts w:ascii="Cambria" w:hAnsi="Cambria" w:cs="Arial"/>
          <w:sz w:val="24"/>
          <w:szCs w:val="24"/>
          <w:lang w:val="en-GB"/>
        </w:rPr>
        <w:t>rders</w:t>
      </w:r>
      <w:r w:rsidR="00C02105">
        <w:rPr>
          <w:rFonts w:ascii="Cambria" w:hAnsi="Cambria" w:cs="Arial"/>
          <w:sz w:val="24"/>
          <w:szCs w:val="24"/>
          <w:lang w:val="en-GB"/>
        </w:rPr>
        <w:t xml:space="preserve"> also</w:t>
      </w:r>
      <w:r w:rsidR="004276A0" w:rsidRPr="00BF0E9D">
        <w:rPr>
          <w:rFonts w:ascii="Cambria" w:hAnsi="Cambria" w:cs="Arial"/>
          <w:sz w:val="24"/>
          <w:szCs w:val="24"/>
          <w:lang w:val="en-GB"/>
        </w:rPr>
        <w:t xml:space="preserve">, </w:t>
      </w:r>
      <w:r w:rsidR="00E6755C">
        <w:rPr>
          <w:rFonts w:ascii="Cambria" w:hAnsi="Cambria" w:cs="Arial"/>
          <w:sz w:val="24"/>
          <w:szCs w:val="24"/>
          <w:lang w:val="en-GB"/>
        </w:rPr>
        <w:t xml:space="preserve">is considering  </w:t>
      </w:r>
      <w:r w:rsidR="004276A0" w:rsidRPr="00BF0E9D">
        <w:rPr>
          <w:rFonts w:ascii="Cambria" w:hAnsi="Cambria" w:cs="Arial"/>
          <w:sz w:val="24"/>
          <w:szCs w:val="24"/>
          <w:lang w:val="en-GB"/>
        </w:rPr>
        <w:t xml:space="preserve">7% increase over the </w:t>
      </w:r>
      <w:r w:rsidR="00E6755C">
        <w:rPr>
          <w:rFonts w:ascii="Cambria" w:hAnsi="Cambria" w:cs="Arial"/>
          <w:sz w:val="24"/>
          <w:szCs w:val="24"/>
          <w:lang w:val="en-GB"/>
        </w:rPr>
        <w:t xml:space="preserve">allowable </w:t>
      </w:r>
      <w:r w:rsidR="004276A0" w:rsidRPr="00BF0E9D">
        <w:rPr>
          <w:rFonts w:ascii="Cambria" w:hAnsi="Cambria" w:cs="Arial"/>
          <w:sz w:val="24"/>
          <w:szCs w:val="24"/>
          <w:lang w:val="en-GB"/>
        </w:rPr>
        <w:t xml:space="preserve">A&amp;G expenses </w:t>
      </w:r>
      <w:r w:rsidR="00E6755C">
        <w:rPr>
          <w:rFonts w:ascii="Cambria" w:hAnsi="Cambria" w:cs="Arial"/>
          <w:sz w:val="24"/>
          <w:szCs w:val="24"/>
          <w:lang w:val="en-GB"/>
        </w:rPr>
        <w:t>of the previous year</w:t>
      </w:r>
      <w:r w:rsidR="004276A0" w:rsidRPr="00BF0E9D">
        <w:rPr>
          <w:rFonts w:ascii="Cambria" w:hAnsi="Cambria" w:cs="Arial"/>
          <w:sz w:val="24"/>
          <w:szCs w:val="24"/>
          <w:lang w:val="en-GB"/>
        </w:rPr>
        <w:t xml:space="preserve">.  The 7% increase </w:t>
      </w:r>
      <w:r w:rsidR="0002770F">
        <w:rPr>
          <w:rFonts w:ascii="Cambria" w:hAnsi="Cambria" w:cs="Arial"/>
          <w:sz w:val="24"/>
          <w:szCs w:val="24"/>
          <w:lang w:val="en-GB"/>
        </w:rPr>
        <w:t>i</w:t>
      </w:r>
      <w:r w:rsidR="004276A0" w:rsidRPr="00BF0E9D">
        <w:rPr>
          <w:rFonts w:ascii="Cambria" w:hAnsi="Cambria" w:cs="Arial"/>
          <w:sz w:val="24"/>
          <w:szCs w:val="24"/>
          <w:lang w:val="en-GB"/>
        </w:rPr>
        <w:t xml:space="preserve">s taken on account of inflation on the normal A&amp;G expenses. </w:t>
      </w:r>
      <w:r w:rsidR="00C02105">
        <w:rPr>
          <w:rFonts w:ascii="Cambria" w:hAnsi="Cambria" w:cs="Arial"/>
          <w:sz w:val="24"/>
          <w:szCs w:val="24"/>
          <w:lang w:val="en-GB"/>
        </w:rPr>
        <w:t>The</w:t>
      </w:r>
      <w:r w:rsidR="0002770F">
        <w:rPr>
          <w:rFonts w:ascii="Cambria" w:hAnsi="Cambria" w:cs="Arial"/>
          <w:sz w:val="24"/>
          <w:szCs w:val="24"/>
          <w:lang w:val="en-GB"/>
        </w:rPr>
        <w:t xml:space="preserve"> Hon’ble Commission may </w:t>
      </w:r>
      <w:r w:rsidR="00C02105">
        <w:rPr>
          <w:rFonts w:ascii="Cambria" w:hAnsi="Cambria" w:cs="Arial"/>
          <w:sz w:val="24"/>
          <w:szCs w:val="24"/>
          <w:lang w:val="en-GB"/>
        </w:rPr>
        <w:t xml:space="preserve">thus </w:t>
      </w:r>
      <w:r w:rsidR="0002770F">
        <w:rPr>
          <w:rFonts w:ascii="Cambria" w:hAnsi="Cambria" w:cs="Arial"/>
          <w:sz w:val="24"/>
          <w:szCs w:val="24"/>
          <w:lang w:val="en-GB"/>
        </w:rPr>
        <w:t xml:space="preserve">kindly approve the A&amp;G expenses for FY </w:t>
      </w:r>
      <w:r w:rsidR="000B30C6">
        <w:rPr>
          <w:rFonts w:ascii="Cambria" w:hAnsi="Cambria" w:cs="Arial"/>
          <w:sz w:val="24"/>
          <w:szCs w:val="24"/>
          <w:lang w:val="en-GB"/>
        </w:rPr>
        <w:t>20</w:t>
      </w:r>
      <w:r w:rsidR="0002770F">
        <w:rPr>
          <w:rFonts w:ascii="Cambria" w:hAnsi="Cambria" w:cs="Arial"/>
          <w:sz w:val="24"/>
          <w:szCs w:val="24"/>
          <w:lang w:val="en-GB"/>
        </w:rPr>
        <w:t>2</w:t>
      </w:r>
      <w:r w:rsidR="00F63862">
        <w:rPr>
          <w:rFonts w:ascii="Cambria" w:hAnsi="Cambria" w:cs="Arial"/>
          <w:sz w:val="24"/>
          <w:szCs w:val="24"/>
          <w:lang w:val="en-GB"/>
        </w:rPr>
        <w:t>3</w:t>
      </w:r>
      <w:r w:rsidR="0002770F">
        <w:rPr>
          <w:rFonts w:ascii="Cambria" w:hAnsi="Cambria" w:cs="Arial"/>
          <w:sz w:val="24"/>
          <w:szCs w:val="24"/>
          <w:lang w:val="en-GB"/>
        </w:rPr>
        <w:t>-2</w:t>
      </w:r>
      <w:r w:rsidR="00F63862">
        <w:rPr>
          <w:rFonts w:ascii="Cambria" w:hAnsi="Cambria" w:cs="Arial"/>
          <w:sz w:val="24"/>
          <w:szCs w:val="24"/>
          <w:lang w:val="en-GB"/>
        </w:rPr>
        <w:t>4</w:t>
      </w:r>
      <w:r w:rsidR="0002770F">
        <w:rPr>
          <w:rFonts w:ascii="Cambria" w:hAnsi="Cambria" w:cs="Arial"/>
          <w:sz w:val="24"/>
          <w:szCs w:val="24"/>
          <w:lang w:val="en-GB"/>
        </w:rPr>
        <w:t xml:space="preserve"> considering past trend, inflation scenario and additional requirement of the license</w:t>
      </w:r>
      <w:r w:rsidR="00C02105">
        <w:rPr>
          <w:rFonts w:ascii="Cambria" w:hAnsi="Cambria" w:cs="Arial"/>
          <w:sz w:val="24"/>
          <w:szCs w:val="24"/>
          <w:lang w:val="en-GB"/>
        </w:rPr>
        <w:t>e</w:t>
      </w:r>
      <w:r w:rsidR="0002770F">
        <w:rPr>
          <w:rFonts w:ascii="Cambria" w:hAnsi="Cambria" w:cs="Arial"/>
          <w:sz w:val="24"/>
          <w:szCs w:val="24"/>
          <w:lang w:val="en-GB"/>
        </w:rPr>
        <w:t xml:space="preserve"> in prudence manner.</w:t>
      </w:r>
    </w:p>
    <w:p w14:paraId="4FD6473D" w14:textId="2170734C" w:rsidR="00F63862" w:rsidRDefault="00F63862"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Considering the above norms of Hon’ble </w:t>
      </w:r>
      <w:r w:rsidR="00FD2F03">
        <w:rPr>
          <w:rFonts w:ascii="Cambria" w:hAnsi="Cambria" w:cs="Arial"/>
          <w:sz w:val="24"/>
          <w:szCs w:val="24"/>
          <w:lang w:val="en-GB"/>
        </w:rPr>
        <w:t>Commission,</w:t>
      </w:r>
      <w:r>
        <w:rPr>
          <w:rFonts w:ascii="Cambria" w:hAnsi="Cambria" w:cs="Arial"/>
          <w:sz w:val="24"/>
          <w:szCs w:val="24"/>
          <w:lang w:val="en-GB"/>
        </w:rPr>
        <w:t xml:space="preserve"> </w:t>
      </w:r>
      <w:r w:rsidR="00B62367">
        <w:rPr>
          <w:rFonts w:ascii="Cambria" w:hAnsi="Cambria" w:cs="Arial"/>
          <w:sz w:val="24"/>
          <w:szCs w:val="24"/>
          <w:lang w:val="en-GB"/>
        </w:rPr>
        <w:t>the license</w:t>
      </w:r>
      <w:r w:rsidR="00C02105">
        <w:rPr>
          <w:rFonts w:ascii="Cambria" w:hAnsi="Cambria" w:cs="Arial"/>
          <w:sz w:val="24"/>
          <w:szCs w:val="24"/>
          <w:lang w:val="en-GB"/>
        </w:rPr>
        <w:t>e</w:t>
      </w:r>
      <w:r w:rsidR="00B62367">
        <w:rPr>
          <w:rFonts w:ascii="Cambria" w:hAnsi="Cambria" w:cs="Arial"/>
          <w:sz w:val="24"/>
          <w:szCs w:val="24"/>
          <w:lang w:val="en-GB"/>
        </w:rPr>
        <w:t xml:space="preserve"> has projected the A&amp;G cost for ensuing year with hike of 7% on estimated expenses of current year</w:t>
      </w:r>
      <w:r w:rsidR="00C02105">
        <w:rPr>
          <w:rFonts w:ascii="Cambria" w:hAnsi="Cambria" w:cs="Arial"/>
          <w:sz w:val="24"/>
          <w:szCs w:val="24"/>
          <w:lang w:val="en-GB"/>
        </w:rPr>
        <w:t xml:space="preserve"> (FY 2022-23)</w:t>
      </w:r>
      <w:r w:rsidR="00B62367">
        <w:rPr>
          <w:rFonts w:ascii="Cambria" w:hAnsi="Cambria" w:cs="Arial"/>
          <w:sz w:val="24"/>
          <w:szCs w:val="24"/>
          <w:lang w:val="en-GB"/>
        </w:rPr>
        <w:t xml:space="preserve"> and also requested for additional expenses towards specific head with detail justification as outlined in following sections. </w:t>
      </w:r>
    </w:p>
    <w:p w14:paraId="66C6A144" w14:textId="44C96C0D" w:rsidR="004276A0" w:rsidRDefault="004276A0" w:rsidP="004276A0">
      <w:pPr>
        <w:spacing w:line="360" w:lineRule="auto"/>
        <w:jc w:val="both"/>
        <w:rPr>
          <w:rFonts w:ascii="Cambria" w:hAnsi="Cambria" w:cs="Arial"/>
          <w:b/>
          <w:bCs/>
        </w:rPr>
      </w:pPr>
      <w:r w:rsidRPr="00BF0E9D">
        <w:rPr>
          <w:rFonts w:ascii="Cambria" w:hAnsi="Cambria" w:cs="Arial"/>
          <w:b/>
          <w:bCs/>
        </w:rPr>
        <w:lastRenderedPageBreak/>
        <w:t xml:space="preserve">The A&amp;G </w:t>
      </w:r>
      <w:r w:rsidR="002E5467" w:rsidRPr="00BF0E9D">
        <w:rPr>
          <w:rFonts w:ascii="Cambria" w:hAnsi="Cambria" w:cs="Arial"/>
          <w:b/>
          <w:bCs/>
        </w:rPr>
        <w:t>expenses for FY 20</w:t>
      </w:r>
      <w:r w:rsidR="00DD10F9">
        <w:rPr>
          <w:rFonts w:ascii="Cambria" w:hAnsi="Cambria" w:cs="Arial"/>
          <w:b/>
          <w:bCs/>
        </w:rPr>
        <w:t>2</w:t>
      </w:r>
      <w:r w:rsidR="00F63862">
        <w:rPr>
          <w:rFonts w:ascii="Cambria" w:hAnsi="Cambria" w:cs="Arial"/>
          <w:b/>
          <w:bCs/>
        </w:rPr>
        <w:t>3</w:t>
      </w:r>
      <w:r w:rsidR="002E5467" w:rsidRPr="00BF0E9D">
        <w:rPr>
          <w:rFonts w:ascii="Cambria" w:hAnsi="Cambria" w:cs="Arial"/>
          <w:b/>
          <w:bCs/>
        </w:rPr>
        <w:t>-</w:t>
      </w:r>
      <w:r w:rsidR="00CC3499">
        <w:rPr>
          <w:rFonts w:ascii="Cambria" w:hAnsi="Cambria" w:cs="Arial"/>
          <w:b/>
          <w:bCs/>
        </w:rPr>
        <w:t>2</w:t>
      </w:r>
      <w:r w:rsidR="00F63862">
        <w:rPr>
          <w:rFonts w:ascii="Cambria" w:hAnsi="Cambria" w:cs="Arial"/>
          <w:b/>
          <w:bCs/>
        </w:rPr>
        <w:t>4</w:t>
      </w:r>
      <w:r w:rsidR="002E5467" w:rsidRPr="00BF0E9D">
        <w:rPr>
          <w:rFonts w:ascii="Cambria" w:hAnsi="Cambria" w:cs="Arial"/>
          <w:b/>
          <w:bCs/>
        </w:rPr>
        <w:t xml:space="preserve"> are</w:t>
      </w:r>
      <w:r w:rsidRPr="00BF0E9D">
        <w:rPr>
          <w:rFonts w:ascii="Cambria" w:hAnsi="Cambria" w:cs="Arial"/>
          <w:b/>
          <w:bCs/>
        </w:rPr>
        <w:t xml:space="preserve"> projected at </w:t>
      </w:r>
      <w:r w:rsidRPr="00627A41">
        <w:rPr>
          <w:rFonts w:ascii="Cambria" w:hAnsi="Cambria" w:cs="Arial"/>
          <w:b/>
          <w:bCs/>
        </w:rPr>
        <w:t xml:space="preserve">Rs </w:t>
      </w:r>
      <w:r w:rsidR="00B62367">
        <w:rPr>
          <w:rFonts w:ascii="Cambria" w:hAnsi="Cambria" w:cs="Arial"/>
          <w:b/>
          <w:bCs/>
        </w:rPr>
        <w:t>2</w:t>
      </w:r>
      <w:r w:rsidR="00121C14">
        <w:rPr>
          <w:rFonts w:ascii="Cambria" w:hAnsi="Cambria" w:cs="Arial"/>
          <w:b/>
          <w:bCs/>
        </w:rPr>
        <w:t>62.16</w:t>
      </w:r>
      <w:r w:rsidR="00516915">
        <w:rPr>
          <w:rFonts w:ascii="Cambria" w:hAnsi="Cambria" w:cs="Arial"/>
          <w:b/>
          <w:bCs/>
        </w:rPr>
        <w:t xml:space="preserve"> </w:t>
      </w:r>
      <w:r w:rsidRPr="00BF0E9D">
        <w:rPr>
          <w:rFonts w:ascii="Cambria" w:hAnsi="Cambria" w:cs="Arial"/>
          <w:b/>
          <w:bCs/>
        </w:rPr>
        <w:t>Cr</w:t>
      </w:r>
      <w:r w:rsidR="00444274">
        <w:rPr>
          <w:rFonts w:ascii="Cambria" w:hAnsi="Cambria" w:cs="Arial"/>
          <w:b/>
          <w:bCs/>
        </w:rPr>
        <w:t>.</w:t>
      </w:r>
      <w:r w:rsidR="00D8564F">
        <w:rPr>
          <w:rFonts w:ascii="Cambria" w:hAnsi="Cambria" w:cs="Arial"/>
          <w:b/>
          <w:bCs/>
        </w:rPr>
        <w:t xml:space="preserve"> which includes additional expenses of Rs</w:t>
      </w:r>
      <w:r w:rsidR="00D8564F" w:rsidRPr="005E732C">
        <w:rPr>
          <w:rFonts w:ascii="Cambria" w:hAnsi="Cambria" w:cs="Arial"/>
          <w:b/>
          <w:bCs/>
        </w:rPr>
        <w:t>.</w:t>
      </w:r>
      <w:r w:rsidR="00121C14">
        <w:rPr>
          <w:rFonts w:ascii="Cambria" w:hAnsi="Cambria" w:cs="Arial"/>
          <w:b/>
          <w:bCs/>
        </w:rPr>
        <w:t>76.37</w:t>
      </w:r>
      <w:r w:rsidR="00B62367">
        <w:rPr>
          <w:rFonts w:ascii="Cambria" w:hAnsi="Cambria" w:cs="Arial"/>
          <w:b/>
          <w:bCs/>
        </w:rPr>
        <w:t xml:space="preserve"> </w:t>
      </w:r>
      <w:r w:rsidR="00444274">
        <w:rPr>
          <w:rFonts w:ascii="Cambria" w:hAnsi="Cambria" w:cs="Arial"/>
          <w:b/>
          <w:bCs/>
        </w:rPr>
        <w:t>C</w:t>
      </w:r>
      <w:r w:rsidR="00D8564F" w:rsidRPr="005E732C">
        <w:rPr>
          <w:rFonts w:ascii="Cambria" w:hAnsi="Cambria" w:cs="Arial"/>
          <w:b/>
          <w:bCs/>
        </w:rPr>
        <w:t>r</w:t>
      </w:r>
      <w:r w:rsidRPr="00BF0E9D">
        <w:rPr>
          <w:rFonts w:ascii="Cambria" w:hAnsi="Cambria" w:cs="Arial"/>
          <w:b/>
          <w:bCs/>
        </w:rPr>
        <w:t>.</w:t>
      </w:r>
    </w:p>
    <w:p w14:paraId="1B854B7C" w14:textId="2AF963C9" w:rsidR="00C02105" w:rsidRDefault="00C02105" w:rsidP="00E6755C">
      <w:pPr>
        <w:pStyle w:val="BodyText2"/>
        <w:spacing w:line="360" w:lineRule="auto"/>
        <w:jc w:val="both"/>
        <w:rPr>
          <w:rFonts w:ascii="Cambria" w:hAnsi="Cambria" w:cs="Arial"/>
          <w:sz w:val="24"/>
          <w:szCs w:val="24"/>
          <w:lang w:val="en-GB"/>
        </w:rPr>
      </w:pPr>
      <w:r w:rsidRPr="005D5678">
        <w:rPr>
          <w:rFonts w:ascii="Cambria" w:hAnsi="Cambria" w:cs="Arial"/>
          <w:b/>
          <w:bCs/>
          <w:sz w:val="24"/>
          <w:szCs w:val="24"/>
          <w:u w:val="single"/>
          <w:lang w:val="en-GB"/>
        </w:rPr>
        <w:t xml:space="preserve">Reasons for </w:t>
      </w:r>
      <w:r w:rsidR="000322F2" w:rsidRPr="005D5678">
        <w:rPr>
          <w:rFonts w:ascii="Cambria" w:hAnsi="Cambria" w:cs="Arial"/>
          <w:b/>
          <w:bCs/>
          <w:sz w:val="24"/>
          <w:szCs w:val="24"/>
          <w:u w:val="single"/>
          <w:lang w:val="en-GB"/>
        </w:rPr>
        <w:t>deviation</w:t>
      </w:r>
      <w:r w:rsidRPr="005D5678">
        <w:rPr>
          <w:rFonts w:ascii="Cambria" w:hAnsi="Cambria" w:cs="Arial"/>
          <w:b/>
          <w:bCs/>
          <w:sz w:val="24"/>
          <w:szCs w:val="24"/>
          <w:u w:val="single"/>
          <w:lang w:val="en-GB"/>
        </w:rPr>
        <w:t xml:space="preserve"> </w:t>
      </w:r>
      <w:r>
        <w:rPr>
          <w:rFonts w:ascii="Cambria" w:hAnsi="Cambria" w:cs="Arial"/>
          <w:sz w:val="24"/>
          <w:szCs w:val="24"/>
          <w:lang w:val="en-GB"/>
        </w:rPr>
        <w:t xml:space="preserve">– </w:t>
      </w:r>
    </w:p>
    <w:p w14:paraId="1E218B81" w14:textId="0BA8A1E1" w:rsidR="00C02105" w:rsidRDefault="00C02105" w:rsidP="00C02105">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Hon’ble Commission in the New Regulation, 2022 has defined Base Year as the Financial Year immediately </w:t>
      </w:r>
      <w:r w:rsidRPr="00C02105">
        <w:rPr>
          <w:rFonts w:ascii="Cambria" w:hAnsi="Cambria" w:cs="Arial"/>
          <w:sz w:val="24"/>
          <w:szCs w:val="24"/>
          <w:lang w:val="en-GB"/>
        </w:rPr>
        <w:t>preceding the first year of the applicable Control Period</w:t>
      </w:r>
      <w:r>
        <w:rPr>
          <w:rFonts w:ascii="Cambria" w:hAnsi="Cambria" w:cs="Arial"/>
          <w:sz w:val="24"/>
          <w:szCs w:val="24"/>
          <w:lang w:val="en-GB"/>
        </w:rPr>
        <w:t xml:space="preserve"> i.e. </w:t>
      </w:r>
      <w:r w:rsidRPr="00C02105">
        <w:rPr>
          <w:rFonts w:ascii="Cambria" w:hAnsi="Cambria" w:cs="Arial"/>
          <w:sz w:val="24"/>
          <w:szCs w:val="24"/>
          <w:lang w:val="en-GB"/>
        </w:rPr>
        <w:t>FY 2023-24 to FY 2027-28</w:t>
      </w:r>
      <w:r>
        <w:rPr>
          <w:rFonts w:ascii="Cambria" w:hAnsi="Cambria" w:cs="Arial"/>
          <w:sz w:val="24"/>
          <w:szCs w:val="24"/>
          <w:lang w:val="en-GB"/>
        </w:rPr>
        <w:t xml:space="preserve">. </w:t>
      </w:r>
      <w:r w:rsidR="000322F2">
        <w:rPr>
          <w:rFonts w:ascii="Cambria" w:hAnsi="Cambria" w:cs="Arial"/>
          <w:sz w:val="24"/>
          <w:szCs w:val="24"/>
          <w:lang w:val="en-GB"/>
        </w:rPr>
        <w:t xml:space="preserve">Accordingly, the Base year is FY 2022-23. </w:t>
      </w:r>
    </w:p>
    <w:p w14:paraId="120151FC" w14:textId="728A0B95" w:rsidR="00AE0551" w:rsidRDefault="000322F2" w:rsidP="00C95EB2">
      <w:pPr>
        <w:pStyle w:val="BodyText2"/>
        <w:spacing w:line="360" w:lineRule="auto"/>
        <w:jc w:val="both"/>
        <w:rPr>
          <w:rFonts w:ascii="Cambria" w:hAnsi="Cambria" w:cs="Arial"/>
          <w:sz w:val="24"/>
          <w:szCs w:val="24"/>
          <w:lang w:val="en-GB"/>
        </w:rPr>
      </w:pPr>
      <w:r>
        <w:rPr>
          <w:rFonts w:ascii="Cambria" w:hAnsi="Cambria" w:cs="Arial"/>
          <w:sz w:val="24"/>
          <w:szCs w:val="24"/>
          <w:lang w:val="en-GB"/>
        </w:rPr>
        <w:t>It is submitted that the since the Base Year i.e. FY 2022-23 is not yet complete</w:t>
      </w:r>
      <w:r w:rsidR="005D5678">
        <w:rPr>
          <w:rFonts w:ascii="Cambria" w:hAnsi="Cambria" w:cs="Arial"/>
          <w:sz w:val="24"/>
          <w:szCs w:val="24"/>
          <w:lang w:val="en-GB"/>
        </w:rPr>
        <w:t>d</w:t>
      </w:r>
      <w:r>
        <w:rPr>
          <w:rFonts w:ascii="Cambria" w:hAnsi="Cambria" w:cs="Arial"/>
          <w:sz w:val="24"/>
          <w:szCs w:val="24"/>
          <w:lang w:val="en-GB"/>
        </w:rPr>
        <w:t>, the Licensee had projected the A&amp;G Expenses for full year FY 2022-23 taking into account the actuals for 1</w:t>
      </w:r>
      <w:r w:rsidRPr="005D5678">
        <w:rPr>
          <w:rFonts w:ascii="Cambria" w:hAnsi="Cambria" w:cs="Arial"/>
          <w:sz w:val="24"/>
          <w:szCs w:val="24"/>
          <w:vertAlign w:val="superscript"/>
          <w:lang w:val="en-GB"/>
        </w:rPr>
        <w:t>st</w:t>
      </w:r>
      <w:r>
        <w:rPr>
          <w:rFonts w:ascii="Cambria" w:hAnsi="Cambria" w:cs="Arial"/>
          <w:sz w:val="24"/>
          <w:szCs w:val="24"/>
          <w:lang w:val="en-GB"/>
        </w:rPr>
        <w:t xml:space="preserve"> 6 months of FY 2022-23. </w:t>
      </w:r>
      <w:r w:rsidR="00AE0551">
        <w:rPr>
          <w:rFonts w:ascii="Cambria" w:hAnsi="Cambria" w:cs="Arial"/>
          <w:sz w:val="24"/>
          <w:szCs w:val="24"/>
          <w:lang w:val="en-GB"/>
        </w:rPr>
        <w:t>Also, the Hon’ble Commission vide Tariff Order dated 24.03.2022 had approved the A&amp;G expenses of Rs. 110.39 Cr. whereas the Licensee has already incurred an amount of Rs. 70.40 Cr. in the 1</w:t>
      </w:r>
      <w:r w:rsidR="00AE0551" w:rsidRPr="005D5678">
        <w:rPr>
          <w:rFonts w:ascii="Cambria" w:hAnsi="Cambria" w:cs="Arial"/>
          <w:sz w:val="24"/>
          <w:szCs w:val="24"/>
          <w:vertAlign w:val="superscript"/>
          <w:lang w:val="en-GB"/>
        </w:rPr>
        <w:t>st</w:t>
      </w:r>
      <w:r w:rsidR="00AE0551">
        <w:rPr>
          <w:rFonts w:ascii="Cambria" w:hAnsi="Cambria" w:cs="Arial"/>
          <w:sz w:val="24"/>
          <w:szCs w:val="24"/>
          <w:lang w:val="en-GB"/>
        </w:rPr>
        <w:t xml:space="preserve"> 6 months of FY 2022-23 mainly on account of the activities such as </w:t>
      </w:r>
      <w:r w:rsidR="005D5678">
        <w:rPr>
          <w:rFonts w:ascii="Cambria" w:hAnsi="Cambria" w:cs="Arial"/>
          <w:sz w:val="24"/>
          <w:szCs w:val="24"/>
          <w:lang w:val="en-GB"/>
        </w:rPr>
        <w:t xml:space="preserve">Meter Reading &amp; Collection (MBC) activity, </w:t>
      </w:r>
      <w:r w:rsidR="00FE30FF" w:rsidRPr="00FE30FF">
        <w:rPr>
          <w:rFonts w:ascii="Cambria" w:hAnsi="Cambria" w:cs="Arial"/>
          <w:sz w:val="24"/>
          <w:szCs w:val="24"/>
          <w:lang w:val="en-GB"/>
        </w:rPr>
        <w:t>vehicle hire and running expenses, spot billing and meter reading expenses, collection-based franchisee expenses, consultancy expenses and other administrative expenses.</w:t>
      </w:r>
      <w:r w:rsidR="005F3B23">
        <w:rPr>
          <w:rFonts w:ascii="Cambria" w:hAnsi="Cambria" w:cs="Arial"/>
          <w:sz w:val="24"/>
          <w:szCs w:val="24"/>
          <w:lang w:val="en-GB"/>
        </w:rPr>
        <w:t xml:space="preserve"> </w:t>
      </w:r>
      <w:r w:rsidR="005D5678">
        <w:rPr>
          <w:rFonts w:ascii="Cambria" w:hAnsi="Cambria" w:cs="Arial"/>
          <w:sz w:val="24"/>
          <w:szCs w:val="24"/>
          <w:lang w:val="en-GB"/>
        </w:rPr>
        <w:t xml:space="preserve">The </w:t>
      </w:r>
      <w:r w:rsidR="005F3B23" w:rsidRPr="005F3B23">
        <w:rPr>
          <w:rFonts w:ascii="Cambria" w:hAnsi="Cambria" w:cs="Arial"/>
          <w:sz w:val="24"/>
          <w:szCs w:val="24"/>
          <w:lang w:val="en-GB"/>
        </w:rPr>
        <w:t xml:space="preserve"> Meter</w:t>
      </w:r>
      <w:r w:rsidR="005D5678">
        <w:rPr>
          <w:rFonts w:ascii="Cambria" w:hAnsi="Cambria" w:cs="Arial"/>
          <w:sz w:val="24"/>
          <w:szCs w:val="24"/>
          <w:lang w:val="en-GB"/>
        </w:rPr>
        <w:t xml:space="preserve"> reading, </w:t>
      </w:r>
      <w:r w:rsidR="005F3B23" w:rsidRPr="005F3B23">
        <w:rPr>
          <w:rFonts w:ascii="Cambria" w:hAnsi="Cambria" w:cs="Arial"/>
          <w:sz w:val="24"/>
          <w:szCs w:val="24"/>
          <w:lang w:val="en-GB"/>
        </w:rPr>
        <w:t xml:space="preserve"> Billing and Collection (MBC) activity agencies are engaged through the system of competitive bidding to carry out performance-based task of MBC in their assigned circles</w:t>
      </w:r>
      <w:r w:rsidR="005F3B23">
        <w:rPr>
          <w:rFonts w:ascii="Cambria" w:hAnsi="Cambria" w:cs="Arial"/>
          <w:sz w:val="24"/>
          <w:szCs w:val="24"/>
          <w:lang w:val="en-GB"/>
        </w:rPr>
        <w:t xml:space="preserve"> </w:t>
      </w:r>
      <w:r w:rsidR="00855BF7">
        <w:rPr>
          <w:rFonts w:ascii="Cambria" w:hAnsi="Cambria" w:cs="Arial"/>
          <w:sz w:val="24"/>
          <w:szCs w:val="24"/>
          <w:lang w:val="en-GB"/>
        </w:rPr>
        <w:t xml:space="preserve">and </w:t>
      </w:r>
      <w:r w:rsidR="00855BF7" w:rsidRPr="00855BF7">
        <w:rPr>
          <w:rFonts w:ascii="Cambria" w:hAnsi="Cambria" w:cs="Arial"/>
          <w:sz w:val="24"/>
          <w:szCs w:val="24"/>
          <w:lang w:val="en-GB"/>
        </w:rPr>
        <w:t xml:space="preserve">various collection franchisees have been appointed for collection activities </w:t>
      </w:r>
      <w:r w:rsidR="005F3B23" w:rsidRPr="005F3B23">
        <w:rPr>
          <w:rFonts w:ascii="Cambria" w:hAnsi="Cambria" w:cs="Arial"/>
          <w:sz w:val="24"/>
          <w:szCs w:val="24"/>
          <w:lang w:val="en-GB"/>
        </w:rPr>
        <w:t>for which substantial amount has been spend to increase collection</w:t>
      </w:r>
      <w:r w:rsidR="005F3B23">
        <w:rPr>
          <w:rFonts w:ascii="Cambria" w:hAnsi="Cambria" w:cs="Arial"/>
          <w:sz w:val="24"/>
          <w:szCs w:val="24"/>
          <w:lang w:val="en-GB"/>
        </w:rPr>
        <w:t>.</w:t>
      </w:r>
      <w:r w:rsidR="00C95EB2">
        <w:rPr>
          <w:rFonts w:ascii="Cambria" w:hAnsi="Cambria" w:cs="Arial"/>
          <w:sz w:val="24"/>
          <w:szCs w:val="24"/>
          <w:lang w:val="en-GB"/>
        </w:rPr>
        <w:t xml:space="preserve"> O</w:t>
      </w:r>
      <w:r w:rsidR="00C95EB2" w:rsidRPr="00C95EB2">
        <w:rPr>
          <w:rFonts w:ascii="Cambria" w:hAnsi="Cambria" w:cs="Arial"/>
          <w:sz w:val="24"/>
          <w:szCs w:val="24"/>
          <w:lang w:val="en-GB"/>
        </w:rPr>
        <w:t xml:space="preserve">ther activities include vigilance and enforcement activity where in at present </w:t>
      </w:r>
      <w:r w:rsidR="00DF383C">
        <w:rPr>
          <w:rFonts w:ascii="Cambria" w:hAnsi="Cambria" w:cs="Arial"/>
          <w:sz w:val="24"/>
          <w:szCs w:val="24"/>
          <w:lang w:val="en-GB"/>
        </w:rPr>
        <w:t>32</w:t>
      </w:r>
      <w:r w:rsidR="00C95EB2" w:rsidRPr="00C95EB2">
        <w:rPr>
          <w:rFonts w:ascii="Cambria" w:hAnsi="Cambria" w:cs="Arial"/>
          <w:sz w:val="24"/>
          <w:szCs w:val="24"/>
          <w:lang w:val="en-GB"/>
        </w:rPr>
        <w:t xml:space="preserve"> squads have been engaged through different agencies in all 17 divisions</w:t>
      </w:r>
      <w:r w:rsidR="00C95EB2">
        <w:rPr>
          <w:rFonts w:ascii="Cambria" w:hAnsi="Cambria" w:cs="Arial"/>
          <w:sz w:val="24"/>
          <w:szCs w:val="24"/>
          <w:lang w:val="en-GB"/>
        </w:rPr>
        <w:t>.</w:t>
      </w:r>
      <w:r w:rsidR="00DB431E">
        <w:rPr>
          <w:rFonts w:ascii="Cambria" w:hAnsi="Cambria" w:cs="Arial"/>
          <w:sz w:val="24"/>
          <w:szCs w:val="24"/>
          <w:lang w:val="en-GB"/>
        </w:rPr>
        <w:t xml:space="preserve"> As a </w:t>
      </w:r>
      <w:r w:rsidR="00D33E8F">
        <w:rPr>
          <w:rFonts w:ascii="Cambria" w:hAnsi="Cambria" w:cs="Arial"/>
          <w:sz w:val="24"/>
          <w:szCs w:val="24"/>
          <w:lang w:val="en-GB"/>
        </w:rPr>
        <w:t>result,</w:t>
      </w:r>
      <w:r w:rsidR="00DB431E">
        <w:rPr>
          <w:rFonts w:ascii="Cambria" w:hAnsi="Cambria" w:cs="Arial"/>
          <w:sz w:val="24"/>
          <w:szCs w:val="24"/>
          <w:lang w:val="en-GB"/>
        </w:rPr>
        <w:t xml:space="preserve"> substantial collection in LT has been </w:t>
      </w:r>
      <w:r w:rsidR="00C2702E">
        <w:rPr>
          <w:rFonts w:ascii="Cambria" w:hAnsi="Cambria" w:cs="Arial"/>
          <w:sz w:val="24"/>
          <w:szCs w:val="24"/>
          <w:lang w:val="en-GB"/>
        </w:rPr>
        <w:t xml:space="preserve">achieved </w:t>
      </w:r>
      <w:r w:rsidR="00DB431E">
        <w:rPr>
          <w:rFonts w:ascii="Cambria" w:hAnsi="Cambria" w:cs="Arial"/>
          <w:sz w:val="24"/>
          <w:szCs w:val="24"/>
          <w:lang w:val="en-GB"/>
        </w:rPr>
        <w:t>by the licensee as compared to last five years. A comparative chart is appended below for greater appreciation of Hon’ble Comm</w:t>
      </w:r>
      <w:r w:rsidR="00D33E8F">
        <w:rPr>
          <w:rFonts w:ascii="Cambria" w:hAnsi="Cambria" w:cs="Arial"/>
          <w:sz w:val="24"/>
          <w:szCs w:val="24"/>
          <w:lang w:val="en-GB"/>
        </w:rPr>
        <w:t>i</w:t>
      </w:r>
      <w:r w:rsidR="00DB431E">
        <w:rPr>
          <w:rFonts w:ascii="Cambria" w:hAnsi="Cambria" w:cs="Arial"/>
          <w:sz w:val="24"/>
          <w:szCs w:val="24"/>
          <w:lang w:val="en-GB"/>
        </w:rPr>
        <w:t>ssion</w:t>
      </w:r>
    </w:p>
    <w:tbl>
      <w:tblPr>
        <w:tblW w:w="10200" w:type="dxa"/>
        <w:tblInd w:w="-417" w:type="dxa"/>
        <w:tblLook w:val="0600" w:firstRow="0" w:lastRow="0" w:firstColumn="0" w:lastColumn="0" w:noHBand="1" w:noVBand="1"/>
      </w:tblPr>
      <w:tblGrid>
        <w:gridCol w:w="1098"/>
        <w:gridCol w:w="642"/>
        <w:gridCol w:w="658"/>
        <w:gridCol w:w="764"/>
        <w:gridCol w:w="764"/>
        <w:gridCol w:w="642"/>
        <w:gridCol w:w="764"/>
        <w:gridCol w:w="642"/>
        <w:gridCol w:w="642"/>
        <w:gridCol w:w="642"/>
        <w:gridCol w:w="642"/>
        <w:gridCol w:w="642"/>
        <w:gridCol w:w="764"/>
        <w:gridCol w:w="894"/>
      </w:tblGrid>
      <w:tr w:rsidR="00D33E8F" w14:paraId="08435467" w14:textId="77777777" w:rsidTr="00D33E8F">
        <w:trPr>
          <w:trHeight w:val="570"/>
        </w:trPr>
        <w:tc>
          <w:tcPr>
            <w:tcW w:w="10200" w:type="dxa"/>
            <w:gridSpan w:val="14"/>
            <w:tcBorders>
              <w:top w:val="single" w:sz="4" w:space="0" w:color="000000"/>
              <w:left w:val="single" w:sz="4" w:space="0" w:color="000000"/>
              <w:bottom w:val="single" w:sz="4" w:space="0" w:color="000000"/>
              <w:right w:val="single" w:sz="4" w:space="0" w:color="000000"/>
            </w:tcBorders>
            <w:shd w:val="clear" w:color="000000" w:fill="FBE5D6"/>
            <w:vAlign w:val="bottom"/>
            <w:hideMark/>
          </w:tcPr>
          <w:p w14:paraId="5142BC6C" w14:textId="77777777" w:rsidR="00D33E8F" w:rsidRDefault="00D33E8F">
            <w:pPr>
              <w:jc w:val="center"/>
              <w:rPr>
                <w:rFonts w:ascii="Calibri" w:hAnsi="Calibri" w:cs="Calibri"/>
                <w:b/>
                <w:bCs/>
                <w:color w:val="000000"/>
                <w:lang w:val="en-IN" w:eastAsia="en-IN"/>
              </w:rPr>
            </w:pPr>
            <w:r>
              <w:rPr>
                <w:rFonts w:ascii="Calibri" w:hAnsi="Calibri" w:cs="Calibri"/>
                <w:b/>
                <w:bCs/>
                <w:color w:val="000000"/>
              </w:rPr>
              <w:t>Month wise LT Collection (Rs. Cr.)</w:t>
            </w:r>
          </w:p>
        </w:tc>
      </w:tr>
      <w:tr w:rsidR="00D33E8F" w14:paraId="0F05F3B6" w14:textId="77777777" w:rsidTr="00D33E8F">
        <w:trPr>
          <w:trHeight w:val="340"/>
        </w:trPr>
        <w:tc>
          <w:tcPr>
            <w:tcW w:w="1098" w:type="dxa"/>
            <w:tcBorders>
              <w:top w:val="nil"/>
              <w:left w:val="single" w:sz="4" w:space="0" w:color="000000"/>
              <w:bottom w:val="single" w:sz="4" w:space="0" w:color="000000"/>
              <w:right w:val="single" w:sz="4" w:space="0" w:color="000000"/>
            </w:tcBorders>
            <w:shd w:val="clear" w:color="000000" w:fill="DEEBF7"/>
            <w:vAlign w:val="bottom"/>
            <w:hideMark/>
          </w:tcPr>
          <w:p w14:paraId="1A09ACBE" w14:textId="77777777" w:rsidR="00D33E8F" w:rsidRDefault="00D33E8F">
            <w:pPr>
              <w:jc w:val="center"/>
              <w:rPr>
                <w:rFonts w:ascii="Calibri" w:hAnsi="Calibri" w:cs="Calibri"/>
                <w:b/>
                <w:bCs/>
                <w:color w:val="000000"/>
              </w:rPr>
            </w:pPr>
            <w:r>
              <w:rPr>
                <w:rFonts w:ascii="Calibri" w:hAnsi="Calibri" w:cs="Calibri"/>
                <w:b/>
                <w:bCs/>
                <w:color w:val="000000"/>
              </w:rPr>
              <w:t>Financial Year</w:t>
            </w:r>
          </w:p>
        </w:tc>
        <w:tc>
          <w:tcPr>
            <w:tcW w:w="642" w:type="dxa"/>
            <w:tcBorders>
              <w:top w:val="nil"/>
              <w:left w:val="nil"/>
              <w:bottom w:val="single" w:sz="4" w:space="0" w:color="000000"/>
              <w:right w:val="single" w:sz="4" w:space="0" w:color="000000"/>
            </w:tcBorders>
            <w:shd w:val="clear" w:color="000000" w:fill="DEEBF7"/>
            <w:vAlign w:val="bottom"/>
            <w:hideMark/>
          </w:tcPr>
          <w:p w14:paraId="0034A6C8" w14:textId="77777777" w:rsidR="00D33E8F" w:rsidRDefault="00D33E8F">
            <w:pPr>
              <w:jc w:val="center"/>
              <w:rPr>
                <w:rFonts w:ascii="Calibri" w:hAnsi="Calibri" w:cs="Calibri"/>
                <w:b/>
                <w:bCs/>
                <w:color w:val="000000"/>
              </w:rPr>
            </w:pPr>
            <w:r>
              <w:rPr>
                <w:rFonts w:ascii="Calibri" w:hAnsi="Calibri" w:cs="Calibri"/>
                <w:b/>
                <w:bCs/>
                <w:color w:val="000000"/>
              </w:rPr>
              <w:t>Apr</w:t>
            </w:r>
          </w:p>
        </w:tc>
        <w:tc>
          <w:tcPr>
            <w:tcW w:w="658" w:type="dxa"/>
            <w:tcBorders>
              <w:top w:val="nil"/>
              <w:left w:val="nil"/>
              <w:bottom w:val="single" w:sz="4" w:space="0" w:color="000000"/>
              <w:right w:val="single" w:sz="4" w:space="0" w:color="000000"/>
            </w:tcBorders>
            <w:shd w:val="clear" w:color="000000" w:fill="DEEBF7"/>
            <w:vAlign w:val="bottom"/>
            <w:hideMark/>
          </w:tcPr>
          <w:p w14:paraId="7EEEEB25" w14:textId="77777777" w:rsidR="00D33E8F" w:rsidRDefault="00D33E8F">
            <w:pPr>
              <w:jc w:val="center"/>
              <w:rPr>
                <w:rFonts w:ascii="Calibri" w:hAnsi="Calibri" w:cs="Calibri"/>
                <w:b/>
                <w:bCs/>
                <w:color w:val="000000"/>
              </w:rPr>
            </w:pPr>
            <w:r>
              <w:rPr>
                <w:rFonts w:ascii="Calibri" w:hAnsi="Calibri" w:cs="Calibri"/>
                <w:b/>
                <w:bCs/>
                <w:color w:val="000000"/>
              </w:rPr>
              <w:t>May</w:t>
            </w:r>
          </w:p>
        </w:tc>
        <w:tc>
          <w:tcPr>
            <w:tcW w:w="764" w:type="dxa"/>
            <w:tcBorders>
              <w:top w:val="nil"/>
              <w:left w:val="nil"/>
              <w:bottom w:val="single" w:sz="4" w:space="0" w:color="000000"/>
              <w:right w:val="single" w:sz="4" w:space="0" w:color="000000"/>
            </w:tcBorders>
            <w:shd w:val="clear" w:color="000000" w:fill="DEEBF7"/>
            <w:vAlign w:val="bottom"/>
            <w:hideMark/>
          </w:tcPr>
          <w:p w14:paraId="2EBFD5E4" w14:textId="77777777" w:rsidR="00D33E8F" w:rsidRDefault="00D33E8F">
            <w:pPr>
              <w:jc w:val="center"/>
              <w:rPr>
                <w:rFonts w:ascii="Calibri" w:hAnsi="Calibri" w:cs="Calibri"/>
                <w:b/>
                <w:bCs/>
                <w:color w:val="000000"/>
              </w:rPr>
            </w:pPr>
            <w:r>
              <w:rPr>
                <w:rFonts w:ascii="Calibri" w:hAnsi="Calibri" w:cs="Calibri"/>
                <w:b/>
                <w:bCs/>
                <w:color w:val="000000"/>
              </w:rPr>
              <w:t>Jun</w:t>
            </w:r>
          </w:p>
        </w:tc>
        <w:tc>
          <w:tcPr>
            <w:tcW w:w="764" w:type="dxa"/>
            <w:tcBorders>
              <w:top w:val="nil"/>
              <w:left w:val="nil"/>
              <w:bottom w:val="single" w:sz="4" w:space="0" w:color="000000"/>
              <w:right w:val="single" w:sz="4" w:space="0" w:color="000000"/>
            </w:tcBorders>
            <w:shd w:val="clear" w:color="000000" w:fill="DEEBF7"/>
            <w:vAlign w:val="bottom"/>
            <w:hideMark/>
          </w:tcPr>
          <w:p w14:paraId="107D5FD3" w14:textId="77777777" w:rsidR="00D33E8F" w:rsidRDefault="00D33E8F">
            <w:pPr>
              <w:jc w:val="center"/>
              <w:rPr>
                <w:rFonts w:ascii="Calibri" w:hAnsi="Calibri" w:cs="Calibri"/>
                <w:b/>
                <w:bCs/>
                <w:color w:val="000000"/>
              </w:rPr>
            </w:pPr>
            <w:r>
              <w:rPr>
                <w:rFonts w:ascii="Calibri" w:hAnsi="Calibri" w:cs="Calibri"/>
                <w:b/>
                <w:bCs/>
                <w:color w:val="000000"/>
              </w:rPr>
              <w:t>Jul</w:t>
            </w:r>
          </w:p>
        </w:tc>
        <w:tc>
          <w:tcPr>
            <w:tcW w:w="642" w:type="dxa"/>
            <w:tcBorders>
              <w:top w:val="nil"/>
              <w:left w:val="nil"/>
              <w:bottom w:val="single" w:sz="4" w:space="0" w:color="000000"/>
              <w:right w:val="single" w:sz="4" w:space="0" w:color="000000"/>
            </w:tcBorders>
            <w:shd w:val="clear" w:color="000000" w:fill="DEEBF7"/>
            <w:vAlign w:val="bottom"/>
            <w:hideMark/>
          </w:tcPr>
          <w:p w14:paraId="34D1ECE2" w14:textId="77777777" w:rsidR="00D33E8F" w:rsidRDefault="00D33E8F">
            <w:pPr>
              <w:jc w:val="center"/>
              <w:rPr>
                <w:rFonts w:ascii="Calibri" w:hAnsi="Calibri" w:cs="Calibri"/>
                <w:b/>
                <w:bCs/>
                <w:color w:val="000000"/>
              </w:rPr>
            </w:pPr>
            <w:r>
              <w:rPr>
                <w:rFonts w:ascii="Calibri" w:hAnsi="Calibri" w:cs="Calibri"/>
                <w:b/>
                <w:bCs/>
                <w:color w:val="000000"/>
              </w:rPr>
              <w:t>Aug</w:t>
            </w:r>
          </w:p>
        </w:tc>
        <w:tc>
          <w:tcPr>
            <w:tcW w:w="764" w:type="dxa"/>
            <w:tcBorders>
              <w:top w:val="nil"/>
              <w:left w:val="nil"/>
              <w:bottom w:val="single" w:sz="4" w:space="0" w:color="000000"/>
              <w:right w:val="single" w:sz="4" w:space="0" w:color="000000"/>
            </w:tcBorders>
            <w:shd w:val="clear" w:color="000000" w:fill="DEEBF7"/>
            <w:vAlign w:val="bottom"/>
            <w:hideMark/>
          </w:tcPr>
          <w:p w14:paraId="74795BA9" w14:textId="77777777" w:rsidR="00D33E8F" w:rsidRDefault="00D33E8F">
            <w:pPr>
              <w:jc w:val="center"/>
              <w:rPr>
                <w:rFonts w:ascii="Calibri" w:hAnsi="Calibri" w:cs="Calibri"/>
                <w:b/>
                <w:bCs/>
                <w:color w:val="000000"/>
              </w:rPr>
            </w:pPr>
            <w:r>
              <w:rPr>
                <w:rFonts w:ascii="Calibri" w:hAnsi="Calibri" w:cs="Calibri"/>
                <w:b/>
                <w:bCs/>
                <w:color w:val="000000"/>
              </w:rPr>
              <w:t>Sep</w:t>
            </w:r>
          </w:p>
        </w:tc>
        <w:tc>
          <w:tcPr>
            <w:tcW w:w="642" w:type="dxa"/>
            <w:tcBorders>
              <w:top w:val="nil"/>
              <w:left w:val="nil"/>
              <w:bottom w:val="single" w:sz="4" w:space="0" w:color="000000"/>
              <w:right w:val="single" w:sz="4" w:space="0" w:color="000000"/>
            </w:tcBorders>
            <w:shd w:val="clear" w:color="000000" w:fill="DEEBF7"/>
            <w:vAlign w:val="bottom"/>
            <w:hideMark/>
          </w:tcPr>
          <w:p w14:paraId="6EBE601F" w14:textId="77777777" w:rsidR="00D33E8F" w:rsidRDefault="00D33E8F">
            <w:pPr>
              <w:jc w:val="center"/>
              <w:rPr>
                <w:rFonts w:ascii="Calibri" w:hAnsi="Calibri" w:cs="Calibri"/>
                <w:b/>
                <w:bCs/>
                <w:color w:val="000000"/>
              </w:rPr>
            </w:pPr>
            <w:r>
              <w:rPr>
                <w:rFonts w:ascii="Calibri" w:hAnsi="Calibri" w:cs="Calibri"/>
                <w:b/>
                <w:bCs/>
                <w:color w:val="000000"/>
              </w:rPr>
              <w:t>Oct</w:t>
            </w:r>
          </w:p>
        </w:tc>
        <w:tc>
          <w:tcPr>
            <w:tcW w:w="642" w:type="dxa"/>
            <w:tcBorders>
              <w:top w:val="nil"/>
              <w:left w:val="nil"/>
              <w:bottom w:val="single" w:sz="4" w:space="0" w:color="000000"/>
              <w:right w:val="single" w:sz="4" w:space="0" w:color="000000"/>
            </w:tcBorders>
            <w:shd w:val="clear" w:color="000000" w:fill="DEEBF7"/>
            <w:vAlign w:val="bottom"/>
            <w:hideMark/>
          </w:tcPr>
          <w:p w14:paraId="187A7DAD" w14:textId="77777777" w:rsidR="00D33E8F" w:rsidRDefault="00D33E8F">
            <w:pPr>
              <w:jc w:val="center"/>
              <w:rPr>
                <w:rFonts w:ascii="Calibri" w:hAnsi="Calibri" w:cs="Calibri"/>
                <w:b/>
                <w:bCs/>
                <w:color w:val="000000"/>
              </w:rPr>
            </w:pPr>
            <w:r>
              <w:rPr>
                <w:rFonts w:ascii="Calibri" w:hAnsi="Calibri" w:cs="Calibri"/>
                <w:b/>
                <w:bCs/>
                <w:color w:val="000000"/>
              </w:rPr>
              <w:t>Nov</w:t>
            </w:r>
          </w:p>
        </w:tc>
        <w:tc>
          <w:tcPr>
            <w:tcW w:w="642" w:type="dxa"/>
            <w:tcBorders>
              <w:top w:val="nil"/>
              <w:left w:val="nil"/>
              <w:bottom w:val="single" w:sz="4" w:space="0" w:color="000000"/>
              <w:right w:val="single" w:sz="4" w:space="0" w:color="000000"/>
            </w:tcBorders>
            <w:shd w:val="clear" w:color="000000" w:fill="DEEBF7"/>
            <w:vAlign w:val="bottom"/>
            <w:hideMark/>
          </w:tcPr>
          <w:p w14:paraId="2E34056E" w14:textId="77777777" w:rsidR="00D33E8F" w:rsidRDefault="00D33E8F">
            <w:pPr>
              <w:jc w:val="center"/>
              <w:rPr>
                <w:rFonts w:ascii="Calibri" w:hAnsi="Calibri" w:cs="Calibri"/>
                <w:b/>
                <w:bCs/>
                <w:color w:val="000000"/>
              </w:rPr>
            </w:pPr>
            <w:r>
              <w:rPr>
                <w:rFonts w:ascii="Calibri" w:hAnsi="Calibri" w:cs="Calibri"/>
                <w:b/>
                <w:bCs/>
                <w:color w:val="000000"/>
              </w:rPr>
              <w:t>Dec</w:t>
            </w:r>
          </w:p>
        </w:tc>
        <w:tc>
          <w:tcPr>
            <w:tcW w:w="642" w:type="dxa"/>
            <w:tcBorders>
              <w:top w:val="nil"/>
              <w:left w:val="nil"/>
              <w:bottom w:val="single" w:sz="4" w:space="0" w:color="000000"/>
              <w:right w:val="single" w:sz="4" w:space="0" w:color="000000"/>
            </w:tcBorders>
            <w:shd w:val="clear" w:color="000000" w:fill="DEEBF7"/>
            <w:vAlign w:val="bottom"/>
            <w:hideMark/>
          </w:tcPr>
          <w:p w14:paraId="1CC10D8D" w14:textId="77777777" w:rsidR="00D33E8F" w:rsidRDefault="00D33E8F">
            <w:pPr>
              <w:jc w:val="center"/>
              <w:rPr>
                <w:rFonts w:ascii="Calibri" w:hAnsi="Calibri" w:cs="Calibri"/>
                <w:b/>
                <w:bCs/>
                <w:color w:val="000000"/>
              </w:rPr>
            </w:pPr>
            <w:r>
              <w:rPr>
                <w:rFonts w:ascii="Calibri" w:hAnsi="Calibri" w:cs="Calibri"/>
                <w:b/>
                <w:bCs/>
                <w:color w:val="000000"/>
              </w:rPr>
              <w:t>Jan</w:t>
            </w:r>
          </w:p>
        </w:tc>
        <w:tc>
          <w:tcPr>
            <w:tcW w:w="642" w:type="dxa"/>
            <w:tcBorders>
              <w:top w:val="nil"/>
              <w:left w:val="nil"/>
              <w:bottom w:val="single" w:sz="4" w:space="0" w:color="000000"/>
              <w:right w:val="single" w:sz="4" w:space="0" w:color="000000"/>
            </w:tcBorders>
            <w:shd w:val="clear" w:color="000000" w:fill="DEEBF7"/>
            <w:vAlign w:val="bottom"/>
            <w:hideMark/>
          </w:tcPr>
          <w:p w14:paraId="3531A3BA" w14:textId="77777777" w:rsidR="00D33E8F" w:rsidRDefault="00D33E8F">
            <w:pPr>
              <w:jc w:val="center"/>
              <w:rPr>
                <w:rFonts w:ascii="Calibri" w:hAnsi="Calibri" w:cs="Calibri"/>
                <w:b/>
                <w:bCs/>
                <w:color w:val="000000"/>
              </w:rPr>
            </w:pPr>
            <w:r>
              <w:rPr>
                <w:rFonts w:ascii="Calibri" w:hAnsi="Calibri" w:cs="Calibri"/>
                <w:b/>
                <w:bCs/>
                <w:color w:val="000000"/>
              </w:rPr>
              <w:t>Feb</w:t>
            </w:r>
          </w:p>
        </w:tc>
        <w:tc>
          <w:tcPr>
            <w:tcW w:w="764" w:type="dxa"/>
            <w:tcBorders>
              <w:top w:val="nil"/>
              <w:left w:val="nil"/>
              <w:bottom w:val="single" w:sz="4" w:space="0" w:color="000000"/>
              <w:right w:val="single" w:sz="4" w:space="0" w:color="000000"/>
            </w:tcBorders>
            <w:shd w:val="clear" w:color="000000" w:fill="DEEBF7"/>
            <w:vAlign w:val="bottom"/>
            <w:hideMark/>
          </w:tcPr>
          <w:p w14:paraId="4C62F7AD" w14:textId="77777777" w:rsidR="00D33E8F" w:rsidRDefault="00D33E8F">
            <w:pPr>
              <w:jc w:val="center"/>
              <w:rPr>
                <w:rFonts w:ascii="Calibri" w:hAnsi="Calibri" w:cs="Calibri"/>
                <w:b/>
                <w:bCs/>
                <w:color w:val="000000"/>
              </w:rPr>
            </w:pPr>
            <w:r>
              <w:rPr>
                <w:rFonts w:ascii="Calibri" w:hAnsi="Calibri" w:cs="Calibri"/>
                <w:b/>
                <w:bCs/>
                <w:color w:val="000000"/>
              </w:rPr>
              <w:t>Mar</w:t>
            </w:r>
          </w:p>
        </w:tc>
        <w:tc>
          <w:tcPr>
            <w:tcW w:w="889" w:type="dxa"/>
            <w:tcBorders>
              <w:top w:val="nil"/>
              <w:left w:val="nil"/>
              <w:bottom w:val="single" w:sz="4" w:space="0" w:color="000000"/>
              <w:right w:val="single" w:sz="4" w:space="0" w:color="000000"/>
            </w:tcBorders>
            <w:shd w:val="clear" w:color="000000" w:fill="DEEBF7"/>
            <w:vAlign w:val="bottom"/>
            <w:hideMark/>
          </w:tcPr>
          <w:p w14:paraId="0BC49146" w14:textId="77777777" w:rsidR="00D33E8F" w:rsidRDefault="00D33E8F">
            <w:pPr>
              <w:jc w:val="center"/>
              <w:rPr>
                <w:rFonts w:ascii="Calibri" w:hAnsi="Calibri" w:cs="Calibri"/>
                <w:b/>
                <w:bCs/>
                <w:color w:val="000000"/>
              </w:rPr>
            </w:pPr>
            <w:r>
              <w:rPr>
                <w:rFonts w:ascii="Calibri" w:hAnsi="Calibri" w:cs="Calibri"/>
                <w:b/>
                <w:bCs/>
                <w:color w:val="000000"/>
              </w:rPr>
              <w:t>Total</w:t>
            </w:r>
          </w:p>
        </w:tc>
      </w:tr>
      <w:tr w:rsidR="00D33E8F" w14:paraId="0756ACCB" w14:textId="77777777" w:rsidTr="00D33E8F">
        <w:trPr>
          <w:trHeight w:val="351"/>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14:paraId="72635951" w14:textId="77777777" w:rsidR="00D33E8F" w:rsidRDefault="00D33E8F">
            <w:pPr>
              <w:jc w:val="center"/>
              <w:rPr>
                <w:rFonts w:ascii="Calibri" w:hAnsi="Calibri" w:cs="Calibri"/>
                <w:b/>
                <w:bCs/>
                <w:color w:val="000000"/>
              </w:rPr>
            </w:pPr>
            <w:r>
              <w:rPr>
                <w:rFonts w:ascii="Calibri" w:hAnsi="Calibri" w:cs="Calibri"/>
                <w:b/>
                <w:bCs/>
                <w:color w:val="000000"/>
              </w:rPr>
              <w:t>2017-18</w:t>
            </w:r>
          </w:p>
        </w:tc>
        <w:tc>
          <w:tcPr>
            <w:tcW w:w="642" w:type="dxa"/>
            <w:tcBorders>
              <w:top w:val="nil"/>
              <w:left w:val="nil"/>
              <w:bottom w:val="single" w:sz="4" w:space="0" w:color="000000"/>
              <w:right w:val="single" w:sz="4" w:space="0" w:color="000000"/>
            </w:tcBorders>
            <w:shd w:val="clear" w:color="auto" w:fill="auto"/>
            <w:vAlign w:val="bottom"/>
            <w:hideMark/>
          </w:tcPr>
          <w:p w14:paraId="68666E36" w14:textId="77777777" w:rsidR="00D33E8F" w:rsidRDefault="00D33E8F">
            <w:pPr>
              <w:jc w:val="center"/>
              <w:rPr>
                <w:rFonts w:ascii="Calibri" w:hAnsi="Calibri" w:cs="Calibri"/>
                <w:color w:val="000000"/>
              </w:rPr>
            </w:pPr>
            <w:r>
              <w:rPr>
                <w:rFonts w:ascii="Calibri" w:hAnsi="Calibri" w:cs="Calibri"/>
                <w:color w:val="000000"/>
              </w:rPr>
              <w:t>44.3</w:t>
            </w:r>
          </w:p>
        </w:tc>
        <w:tc>
          <w:tcPr>
            <w:tcW w:w="658" w:type="dxa"/>
            <w:tcBorders>
              <w:top w:val="nil"/>
              <w:left w:val="nil"/>
              <w:bottom w:val="single" w:sz="4" w:space="0" w:color="000000"/>
              <w:right w:val="single" w:sz="4" w:space="0" w:color="000000"/>
            </w:tcBorders>
            <w:shd w:val="clear" w:color="auto" w:fill="auto"/>
            <w:vAlign w:val="bottom"/>
            <w:hideMark/>
          </w:tcPr>
          <w:p w14:paraId="3C9EFC23" w14:textId="77777777" w:rsidR="00D33E8F" w:rsidRDefault="00D33E8F">
            <w:pPr>
              <w:jc w:val="center"/>
              <w:rPr>
                <w:rFonts w:ascii="Calibri" w:hAnsi="Calibri" w:cs="Calibri"/>
                <w:color w:val="000000"/>
              </w:rPr>
            </w:pPr>
            <w:r>
              <w:rPr>
                <w:rFonts w:ascii="Calibri" w:hAnsi="Calibri" w:cs="Calibri"/>
                <w:color w:val="000000"/>
              </w:rPr>
              <w:t>49.8</w:t>
            </w:r>
          </w:p>
        </w:tc>
        <w:tc>
          <w:tcPr>
            <w:tcW w:w="764" w:type="dxa"/>
            <w:tcBorders>
              <w:top w:val="nil"/>
              <w:left w:val="nil"/>
              <w:bottom w:val="single" w:sz="4" w:space="0" w:color="000000"/>
              <w:right w:val="single" w:sz="4" w:space="0" w:color="000000"/>
            </w:tcBorders>
            <w:shd w:val="clear" w:color="auto" w:fill="auto"/>
            <w:vAlign w:val="bottom"/>
            <w:hideMark/>
          </w:tcPr>
          <w:p w14:paraId="3A3BA17C" w14:textId="77777777" w:rsidR="00D33E8F" w:rsidRDefault="00D33E8F">
            <w:pPr>
              <w:jc w:val="center"/>
              <w:rPr>
                <w:rFonts w:ascii="Calibri" w:hAnsi="Calibri" w:cs="Calibri"/>
                <w:color w:val="000000"/>
              </w:rPr>
            </w:pPr>
            <w:r>
              <w:rPr>
                <w:rFonts w:ascii="Calibri" w:hAnsi="Calibri" w:cs="Calibri"/>
                <w:color w:val="000000"/>
              </w:rPr>
              <w:t>52.81</w:t>
            </w:r>
          </w:p>
        </w:tc>
        <w:tc>
          <w:tcPr>
            <w:tcW w:w="764" w:type="dxa"/>
            <w:tcBorders>
              <w:top w:val="nil"/>
              <w:left w:val="nil"/>
              <w:bottom w:val="single" w:sz="4" w:space="0" w:color="000000"/>
              <w:right w:val="single" w:sz="4" w:space="0" w:color="000000"/>
            </w:tcBorders>
            <w:shd w:val="clear" w:color="auto" w:fill="auto"/>
            <w:vAlign w:val="bottom"/>
            <w:hideMark/>
          </w:tcPr>
          <w:p w14:paraId="1CAED290" w14:textId="77777777" w:rsidR="00D33E8F" w:rsidRDefault="00D33E8F">
            <w:pPr>
              <w:jc w:val="center"/>
              <w:rPr>
                <w:rFonts w:ascii="Calibri" w:hAnsi="Calibri" w:cs="Calibri"/>
                <w:color w:val="000000"/>
              </w:rPr>
            </w:pPr>
            <w:r>
              <w:rPr>
                <w:rFonts w:ascii="Calibri" w:hAnsi="Calibri" w:cs="Calibri"/>
                <w:color w:val="000000"/>
              </w:rPr>
              <w:t>53.55</w:t>
            </w:r>
          </w:p>
        </w:tc>
        <w:tc>
          <w:tcPr>
            <w:tcW w:w="642" w:type="dxa"/>
            <w:tcBorders>
              <w:top w:val="nil"/>
              <w:left w:val="nil"/>
              <w:bottom w:val="single" w:sz="4" w:space="0" w:color="000000"/>
              <w:right w:val="single" w:sz="4" w:space="0" w:color="000000"/>
            </w:tcBorders>
            <w:shd w:val="clear" w:color="auto" w:fill="auto"/>
            <w:vAlign w:val="bottom"/>
            <w:hideMark/>
          </w:tcPr>
          <w:p w14:paraId="79D0A0D8" w14:textId="77777777" w:rsidR="00D33E8F" w:rsidRDefault="00D33E8F">
            <w:pPr>
              <w:jc w:val="center"/>
              <w:rPr>
                <w:rFonts w:ascii="Calibri" w:hAnsi="Calibri" w:cs="Calibri"/>
                <w:color w:val="000000"/>
              </w:rPr>
            </w:pPr>
            <w:r>
              <w:rPr>
                <w:rFonts w:ascii="Calibri" w:hAnsi="Calibri" w:cs="Calibri"/>
                <w:color w:val="000000"/>
              </w:rPr>
              <w:t>48.7</w:t>
            </w:r>
          </w:p>
        </w:tc>
        <w:tc>
          <w:tcPr>
            <w:tcW w:w="764" w:type="dxa"/>
            <w:tcBorders>
              <w:top w:val="nil"/>
              <w:left w:val="nil"/>
              <w:bottom w:val="single" w:sz="4" w:space="0" w:color="000000"/>
              <w:right w:val="single" w:sz="4" w:space="0" w:color="000000"/>
            </w:tcBorders>
            <w:shd w:val="clear" w:color="auto" w:fill="auto"/>
            <w:vAlign w:val="bottom"/>
            <w:hideMark/>
          </w:tcPr>
          <w:p w14:paraId="53B78A0F" w14:textId="77777777" w:rsidR="00D33E8F" w:rsidRDefault="00D33E8F">
            <w:pPr>
              <w:jc w:val="center"/>
              <w:rPr>
                <w:rFonts w:ascii="Calibri" w:hAnsi="Calibri" w:cs="Calibri"/>
                <w:color w:val="000000"/>
              </w:rPr>
            </w:pPr>
            <w:r>
              <w:rPr>
                <w:rFonts w:ascii="Calibri" w:hAnsi="Calibri" w:cs="Calibri"/>
                <w:color w:val="000000"/>
              </w:rPr>
              <w:t>48.78</w:t>
            </w:r>
          </w:p>
        </w:tc>
        <w:tc>
          <w:tcPr>
            <w:tcW w:w="642" w:type="dxa"/>
            <w:tcBorders>
              <w:top w:val="nil"/>
              <w:left w:val="nil"/>
              <w:bottom w:val="single" w:sz="4" w:space="0" w:color="000000"/>
              <w:right w:val="single" w:sz="4" w:space="0" w:color="000000"/>
            </w:tcBorders>
            <w:shd w:val="clear" w:color="auto" w:fill="auto"/>
            <w:vAlign w:val="bottom"/>
            <w:hideMark/>
          </w:tcPr>
          <w:p w14:paraId="43384A93" w14:textId="77777777" w:rsidR="00D33E8F" w:rsidRDefault="00D33E8F">
            <w:pPr>
              <w:jc w:val="center"/>
              <w:rPr>
                <w:rFonts w:ascii="Calibri" w:hAnsi="Calibri" w:cs="Calibri"/>
                <w:color w:val="000000"/>
              </w:rPr>
            </w:pPr>
            <w:r>
              <w:rPr>
                <w:rFonts w:ascii="Calibri" w:hAnsi="Calibri" w:cs="Calibri"/>
                <w:color w:val="000000"/>
              </w:rPr>
              <w:t>54.8</w:t>
            </w:r>
          </w:p>
        </w:tc>
        <w:tc>
          <w:tcPr>
            <w:tcW w:w="642" w:type="dxa"/>
            <w:tcBorders>
              <w:top w:val="nil"/>
              <w:left w:val="nil"/>
              <w:bottom w:val="single" w:sz="4" w:space="0" w:color="000000"/>
              <w:right w:val="single" w:sz="4" w:space="0" w:color="000000"/>
            </w:tcBorders>
            <w:shd w:val="clear" w:color="auto" w:fill="auto"/>
            <w:vAlign w:val="bottom"/>
            <w:hideMark/>
          </w:tcPr>
          <w:p w14:paraId="6191BD2C" w14:textId="77777777" w:rsidR="00D33E8F" w:rsidRDefault="00D33E8F">
            <w:pPr>
              <w:jc w:val="center"/>
              <w:rPr>
                <w:rFonts w:ascii="Calibri" w:hAnsi="Calibri" w:cs="Calibri"/>
                <w:color w:val="000000"/>
              </w:rPr>
            </w:pPr>
            <w:r>
              <w:rPr>
                <w:rFonts w:ascii="Calibri" w:hAnsi="Calibri" w:cs="Calibri"/>
                <w:color w:val="000000"/>
              </w:rPr>
              <w:t>50</w:t>
            </w:r>
          </w:p>
        </w:tc>
        <w:tc>
          <w:tcPr>
            <w:tcW w:w="642" w:type="dxa"/>
            <w:tcBorders>
              <w:top w:val="nil"/>
              <w:left w:val="nil"/>
              <w:bottom w:val="single" w:sz="4" w:space="0" w:color="000000"/>
              <w:right w:val="single" w:sz="4" w:space="0" w:color="000000"/>
            </w:tcBorders>
            <w:shd w:val="clear" w:color="auto" w:fill="auto"/>
            <w:vAlign w:val="bottom"/>
            <w:hideMark/>
          </w:tcPr>
          <w:p w14:paraId="2F131DAC" w14:textId="77777777" w:rsidR="00D33E8F" w:rsidRDefault="00D33E8F">
            <w:pPr>
              <w:jc w:val="center"/>
              <w:rPr>
                <w:rFonts w:ascii="Calibri" w:hAnsi="Calibri" w:cs="Calibri"/>
                <w:color w:val="000000"/>
              </w:rPr>
            </w:pPr>
            <w:r>
              <w:rPr>
                <w:rFonts w:ascii="Calibri" w:hAnsi="Calibri" w:cs="Calibri"/>
                <w:color w:val="000000"/>
              </w:rPr>
              <w:t>52.3</w:t>
            </w:r>
          </w:p>
        </w:tc>
        <w:tc>
          <w:tcPr>
            <w:tcW w:w="642" w:type="dxa"/>
            <w:tcBorders>
              <w:top w:val="nil"/>
              <w:left w:val="nil"/>
              <w:bottom w:val="single" w:sz="4" w:space="0" w:color="000000"/>
              <w:right w:val="single" w:sz="4" w:space="0" w:color="000000"/>
            </w:tcBorders>
            <w:shd w:val="clear" w:color="auto" w:fill="auto"/>
            <w:vAlign w:val="bottom"/>
            <w:hideMark/>
          </w:tcPr>
          <w:p w14:paraId="0B661D6A" w14:textId="77777777" w:rsidR="00D33E8F" w:rsidRDefault="00D33E8F">
            <w:pPr>
              <w:jc w:val="center"/>
              <w:rPr>
                <w:rFonts w:ascii="Calibri" w:hAnsi="Calibri" w:cs="Calibri"/>
                <w:color w:val="000000"/>
              </w:rPr>
            </w:pPr>
            <w:r>
              <w:rPr>
                <w:rFonts w:ascii="Calibri" w:hAnsi="Calibri" w:cs="Calibri"/>
                <w:color w:val="000000"/>
              </w:rPr>
              <w:t>52.6</w:t>
            </w:r>
          </w:p>
        </w:tc>
        <w:tc>
          <w:tcPr>
            <w:tcW w:w="642" w:type="dxa"/>
            <w:tcBorders>
              <w:top w:val="nil"/>
              <w:left w:val="nil"/>
              <w:bottom w:val="single" w:sz="4" w:space="0" w:color="000000"/>
              <w:right w:val="single" w:sz="4" w:space="0" w:color="000000"/>
            </w:tcBorders>
            <w:shd w:val="clear" w:color="auto" w:fill="auto"/>
            <w:vAlign w:val="bottom"/>
            <w:hideMark/>
          </w:tcPr>
          <w:p w14:paraId="67831B63" w14:textId="77777777" w:rsidR="00D33E8F" w:rsidRDefault="00D33E8F">
            <w:pPr>
              <w:jc w:val="center"/>
              <w:rPr>
                <w:rFonts w:ascii="Calibri" w:hAnsi="Calibri" w:cs="Calibri"/>
                <w:color w:val="000000"/>
              </w:rPr>
            </w:pPr>
            <w:r>
              <w:rPr>
                <w:rFonts w:ascii="Calibri" w:hAnsi="Calibri" w:cs="Calibri"/>
                <w:color w:val="000000"/>
              </w:rPr>
              <w:t>38.7</w:t>
            </w:r>
          </w:p>
        </w:tc>
        <w:tc>
          <w:tcPr>
            <w:tcW w:w="764" w:type="dxa"/>
            <w:tcBorders>
              <w:top w:val="nil"/>
              <w:left w:val="nil"/>
              <w:bottom w:val="single" w:sz="4" w:space="0" w:color="000000"/>
              <w:right w:val="single" w:sz="4" w:space="0" w:color="000000"/>
            </w:tcBorders>
            <w:shd w:val="clear" w:color="auto" w:fill="auto"/>
            <w:vAlign w:val="bottom"/>
            <w:hideMark/>
          </w:tcPr>
          <w:p w14:paraId="2BBE816E" w14:textId="77777777" w:rsidR="00D33E8F" w:rsidRDefault="00D33E8F">
            <w:pPr>
              <w:jc w:val="center"/>
              <w:rPr>
                <w:rFonts w:ascii="Calibri" w:hAnsi="Calibri" w:cs="Calibri"/>
                <w:color w:val="000000"/>
              </w:rPr>
            </w:pPr>
            <w:r>
              <w:rPr>
                <w:rFonts w:ascii="Calibri" w:hAnsi="Calibri" w:cs="Calibri"/>
                <w:color w:val="000000"/>
              </w:rPr>
              <w:t>186.9</w:t>
            </w:r>
          </w:p>
        </w:tc>
        <w:tc>
          <w:tcPr>
            <w:tcW w:w="889" w:type="dxa"/>
            <w:tcBorders>
              <w:top w:val="nil"/>
              <w:left w:val="nil"/>
              <w:bottom w:val="single" w:sz="4" w:space="0" w:color="000000"/>
              <w:right w:val="single" w:sz="4" w:space="0" w:color="000000"/>
            </w:tcBorders>
            <w:shd w:val="clear" w:color="000000" w:fill="FFF2CC"/>
            <w:vAlign w:val="bottom"/>
            <w:hideMark/>
          </w:tcPr>
          <w:p w14:paraId="467811FB" w14:textId="77777777" w:rsidR="00D33E8F" w:rsidRDefault="00D33E8F">
            <w:pPr>
              <w:jc w:val="center"/>
              <w:rPr>
                <w:rFonts w:ascii="Calibri" w:hAnsi="Calibri" w:cs="Calibri"/>
                <w:b/>
                <w:bCs/>
                <w:color w:val="000000"/>
              </w:rPr>
            </w:pPr>
            <w:r>
              <w:rPr>
                <w:rFonts w:ascii="Calibri" w:hAnsi="Calibri" w:cs="Calibri"/>
                <w:b/>
                <w:bCs/>
                <w:color w:val="000000"/>
              </w:rPr>
              <w:t>733.29</w:t>
            </w:r>
          </w:p>
        </w:tc>
      </w:tr>
      <w:tr w:rsidR="00D33E8F" w14:paraId="2E6DD22C" w14:textId="77777777"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14:paraId="232F9CB9" w14:textId="77777777" w:rsidR="00D33E8F" w:rsidRDefault="00D33E8F">
            <w:pPr>
              <w:jc w:val="center"/>
              <w:rPr>
                <w:rFonts w:ascii="Calibri" w:hAnsi="Calibri" w:cs="Calibri"/>
                <w:b/>
                <w:bCs/>
                <w:color w:val="000000"/>
              </w:rPr>
            </w:pPr>
            <w:r>
              <w:rPr>
                <w:rFonts w:ascii="Calibri" w:hAnsi="Calibri" w:cs="Calibri"/>
                <w:b/>
                <w:bCs/>
                <w:color w:val="000000"/>
              </w:rPr>
              <w:t>2018-19</w:t>
            </w:r>
          </w:p>
        </w:tc>
        <w:tc>
          <w:tcPr>
            <w:tcW w:w="642" w:type="dxa"/>
            <w:tcBorders>
              <w:top w:val="nil"/>
              <w:left w:val="nil"/>
              <w:bottom w:val="single" w:sz="4" w:space="0" w:color="000000"/>
              <w:right w:val="single" w:sz="4" w:space="0" w:color="000000"/>
            </w:tcBorders>
            <w:shd w:val="clear" w:color="auto" w:fill="auto"/>
            <w:vAlign w:val="bottom"/>
            <w:hideMark/>
          </w:tcPr>
          <w:p w14:paraId="749C28CA" w14:textId="77777777" w:rsidR="00D33E8F" w:rsidRDefault="00D33E8F">
            <w:pPr>
              <w:jc w:val="center"/>
              <w:rPr>
                <w:rFonts w:ascii="Calibri" w:hAnsi="Calibri" w:cs="Calibri"/>
                <w:color w:val="000000"/>
              </w:rPr>
            </w:pPr>
            <w:r>
              <w:rPr>
                <w:rFonts w:ascii="Calibri" w:hAnsi="Calibri" w:cs="Calibri"/>
                <w:color w:val="000000"/>
              </w:rPr>
              <w:t>45.6</w:t>
            </w:r>
          </w:p>
        </w:tc>
        <w:tc>
          <w:tcPr>
            <w:tcW w:w="658" w:type="dxa"/>
            <w:tcBorders>
              <w:top w:val="nil"/>
              <w:left w:val="nil"/>
              <w:bottom w:val="single" w:sz="4" w:space="0" w:color="000000"/>
              <w:right w:val="single" w:sz="4" w:space="0" w:color="000000"/>
            </w:tcBorders>
            <w:shd w:val="clear" w:color="auto" w:fill="auto"/>
            <w:vAlign w:val="bottom"/>
            <w:hideMark/>
          </w:tcPr>
          <w:p w14:paraId="25D5C771" w14:textId="77777777" w:rsidR="00D33E8F" w:rsidRDefault="00D33E8F">
            <w:pPr>
              <w:jc w:val="center"/>
              <w:rPr>
                <w:rFonts w:ascii="Calibri" w:hAnsi="Calibri" w:cs="Calibri"/>
                <w:color w:val="000000"/>
              </w:rPr>
            </w:pPr>
            <w:r>
              <w:rPr>
                <w:rFonts w:ascii="Calibri" w:hAnsi="Calibri" w:cs="Calibri"/>
                <w:color w:val="000000"/>
              </w:rPr>
              <w:t>40.6</w:t>
            </w:r>
          </w:p>
        </w:tc>
        <w:tc>
          <w:tcPr>
            <w:tcW w:w="764" w:type="dxa"/>
            <w:tcBorders>
              <w:top w:val="nil"/>
              <w:left w:val="nil"/>
              <w:bottom w:val="single" w:sz="4" w:space="0" w:color="000000"/>
              <w:right w:val="single" w:sz="4" w:space="0" w:color="000000"/>
            </w:tcBorders>
            <w:shd w:val="clear" w:color="auto" w:fill="auto"/>
            <w:vAlign w:val="bottom"/>
            <w:hideMark/>
          </w:tcPr>
          <w:p w14:paraId="15510FD9" w14:textId="77777777" w:rsidR="00D33E8F" w:rsidRDefault="00D33E8F">
            <w:pPr>
              <w:jc w:val="center"/>
              <w:rPr>
                <w:rFonts w:ascii="Calibri" w:hAnsi="Calibri" w:cs="Calibri"/>
                <w:color w:val="000000"/>
              </w:rPr>
            </w:pPr>
            <w:r>
              <w:rPr>
                <w:rFonts w:ascii="Calibri" w:hAnsi="Calibri" w:cs="Calibri"/>
                <w:color w:val="000000"/>
              </w:rPr>
              <w:t>53.98</w:t>
            </w:r>
          </w:p>
        </w:tc>
        <w:tc>
          <w:tcPr>
            <w:tcW w:w="764" w:type="dxa"/>
            <w:tcBorders>
              <w:top w:val="nil"/>
              <w:left w:val="nil"/>
              <w:bottom w:val="single" w:sz="4" w:space="0" w:color="000000"/>
              <w:right w:val="single" w:sz="4" w:space="0" w:color="000000"/>
            </w:tcBorders>
            <w:shd w:val="clear" w:color="auto" w:fill="auto"/>
            <w:vAlign w:val="bottom"/>
            <w:hideMark/>
          </w:tcPr>
          <w:p w14:paraId="61D9AA7B" w14:textId="77777777" w:rsidR="00D33E8F" w:rsidRDefault="00D33E8F">
            <w:pPr>
              <w:jc w:val="center"/>
              <w:rPr>
                <w:rFonts w:ascii="Calibri" w:hAnsi="Calibri" w:cs="Calibri"/>
                <w:color w:val="000000"/>
              </w:rPr>
            </w:pPr>
            <w:r>
              <w:rPr>
                <w:rFonts w:ascii="Calibri" w:hAnsi="Calibri" w:cs="Calibri"/>
                <w:color w:val="000000"/>
              </w:rPr>
              <w:t>53.31</w:t>
            </w:r>
          </w:p>
        </w:tc>
        <w:tc>
          <w:tcPr>
            <w:tcW w:w="642" w:type="dxa"/>
            <w:tcBorders>
              <w:top w:val="nil"/>
              <w:left w:val="nil"/>
              <w:bottom w:val="single" w:sz="4" w:space="0" w:color="000000"/>
              <w:right w:val="single" w:sz="4" w:space="0" w:color="000000"/>
            </w:tcBorders>
            <w:shd w:val="clear" w:color="auto" w:fill="auto"/>
            <w:vAlign w:val="bottom"/>
            <w:hideMark/>
          </w:tcPr>
          <w:p w14:paraId="766E28CA" w14:textId="77777777" w:rsidR="00D33E8F" w:rsidRDefault="00D33E8F">
            <w:pPr>
              <w:jc w:val="center"/>
              <w:rPr>
                <w:rFonts w:ascii="Calibri" w:hAnsi="Calibri" w:cs="Calibri"/>
                <w:color w:val="000000"/>
              </w:rPr>
            </w:pPr>
            <w:r>
              <w:rPr>
                <w:rFonts w:ascii="Calibri" w:hAnsi="Calibri" w:cs="Calibri"/>
                <w:color w:val="000000"/>
              </w:rPr>
              <w:t>48.9</w:t>
            </w:r>
          </w:p>
        </w:tc>
        <w:tc>
          <w:tcPr>
            <w:tcW w:w="764" w:type="dxa"/>
            <w:tcBorders>
              <w:top w:val="nil"/>
              <w:left w:val="nil"/>
              <w:bottom w:val="single" w:sz="4" w:space="0" w:color="000000"/>
              <w:right w:val="single" w:sz="4" w:space="0" w:color="000000"/>
            </w:tcBorders>
            <w:shd w:val="clear" w:color="auto" w:fill="auto"/>
            <w:vAlign w:val="bottom"/>
            <w:hideMark/>
          </w:tcPr>
          <w:p w14:paraId="7B1FD41A" w14:textId="77777777" w:rsidR="00D33E8F" w:rsidRDefault="00D33E8F">
            <w:pPr>
              <w:jc w:val="center"/>
              <w:rPr>
                <w:rFonts w:ascii="Calibri" w:hAnsi="Calibri" w:cs="Calibri"/>
                <w:color w:val="000000"/>
              </w:rPr>
            </w:pPr>
            <w:r>
              <w:rPr>
                <w:rFonts w:ascii="Calibri" w:hAnsi="Calibri" w:cs="Calibri"/>
                <w:color w:val="000000"/>
              </w:rPr>
              <w:t>46.22</w:t>
            </w:r>
          </w:p>
        </w:tc>
        <w:tc>
          <w:tcPr>
            <w:tcW w:w="642" w:type="dxa"/>
            <w:tcBorders>
              <w:top w:val="nil"/>
              <w:left w:val="nil"/>
              <w:bottom w:val="single" w:sz="4" w:space="0" w:color="000000"/>
              <w:right w:val="single" w:sz="4" w:space="0" w:color="000000"/>
            </w:tcBorders>
            <w:shd w:val="clear" w:color="auto" w:fill="auto"/>
            <w:vAlign w:val="bottom"/>
            <w:hideMark/>
          </w:tcPr>
          <w:p w14:paraId="0F18DA11" w14:textId="77777777" w:rsidR="00D33E8F" w:rsidRDefault="00D33E8F">
            <w:pPr>
              <w:jc w:val="center"/>
              <w:rPr>
                <w:rFonts w:ascii="Calibri" w:hAnsi="Calibri" w:cs="Calibri"/>
                <w:color w:val="000000"/>
              </w:rPr>
            </w:pPr>
            <w:r>
              <w:rPr>
                <w:rFonts w:ascii="Calibri" w:hAnsi="Calibri" w:cs="Calibri"/>
                <w:color w:val="000000"/>
              </w:rPr>
              <w:t>47.9</w:t>
            </w:r>
          </w:p>
        </w:tc>
        <w:tc>
          <w:tcPr>
            <w:tcW w:w="642" w:type="dxa"/>
            <w:tcBorders>
              <w:top w:val="nil"/>
              <w:left w:val="nil"/>
              <w:bottom w:val="single" w:sz="4" w:space="0" w:color="000000"/>
              <w:right w:val="single" w:sz="4" w:space="0" w:color="000000"/>
            </w:tcBorders>
            <w:shd w:val="clear" w:color="auto" w:fill="auto"/>
            <w:vAlign w:val="bottom"/>
            <w:hideMark/>
          </w:tcPr>
          <w:p w14:paraId="477271F3" w14:textId="77777777" w:rsidR="00D33E8F" w:rsidRDefault="00D33E8F">
            <w:pPr>
              <w:jc w:val="center"/>
              <w:rPr>
                <w:rFonts w:ascii="Calibri" w:hAnsi="Calibri" w:cs="Calibri"/>
                <w:color w:val="000000"/>
              </w:rPr>
            </w:pPr>
            <w:r>
              <w:rPr>
                <w:rFonts w:ascii="Calibri" w:hAnsi="Calibri" w:cs="Calibri"/>
                <w:color w:val="000000"/>
              </w:rPr>
              <w:t>43.7</w:t>
            </w:r>
          </w:p>
        </w:tc>
        <w:tc>
          <w:tcPr>
            <w:tcW w:w="642" w:type="dxa"/>
            <w:tcBorders>
              <w:top w:val="nil"/>
              <w:left w:val="nil"/>
              <w:bottom w:val="single" w:sz="4" w:space="0" w:color="000000"/>
              <w:right w:val="single" w:sz="4" w:space="0" w:color="000000"/>
            </w:tcBorders>
            <w:shd w:val="clear" w:color="auto" w:fill="auto"/>
            <w:vAlign w:val="bottom"/>
            <w:hideMark/>
          </w:tcPr>
          <w:p w14:paraId="0C8A64D3" w14:textId="77777777" w:rsidR="00D33E8F" w:rsidRDefault="00D33E8F">
            <w:pPr>
              <w:jc w:val="center"/>
              <w:rPr>
                <w:rFonts w:ascii="Calibri" w:hAnsi="Calibri" w:cs="Calibri"/>
                <w:color w:val="000000"/>
              </w:rPr>
            </w:pPr>
            <w:r>
              <w:rPr>
                <w:rFonts w:ascii="Calibri" w:hAnsi="Calibri" w:cs="Calibri"/>
                <w:color w:val="000000"/>
              </w:rPr>
              <w:t>41</w:t>
            </w:r>
          </w:p>
        </w:tc>
        <w:tc>
          <w:tcPr>
            <w:tcW w:w="642" w:type="dxa"/>
            <w:tcBorders>
              <w:top w:val="nil"/>
              <w:left w:val="nil"/>
              <w:bottom w:val="single" w:sz="4" w:space="0" w:color="000000"/>
              <w:right w:val="single" w:sz="4" w:space="0" w:color="000000"/>
            </w:tcBorders>
            <w:shd w:val="clear" w:color="auto" w:fill="auto"/>
            <w:vAlign w:val="bottom"/>
            <w:hideMark/>
          </w:tcPr>
          <w:p w14:paraId="344ABB8F" w14:textId="77777777" w:rsidR="00D33E8F" w:rsidRDefault="00D33E8F">
            <w:pPr>
              <w:jc w:val="center"/>
              <w:rPr>
                <w:rFonts w:ascii="Calibri" w:hAnsi="Calibri" w:cs="Calibri"/>
                <w:color w:val="000000"/>
              </w:rPr>
            </w:pPr>
            <w:r>
              <w:rPr>
                <w:rFonts w:ascii="Calibri" w:hAnsi="Calibri" w:cs="Calibri"/>
                <w:color w:val="000000"/>
              </w:rPr>
              <w:t>43.3</w:t>
            </w:r>
          </w:p>
        </w:tc>
        <w:tc>
          <w:tcPr>
            <w:tcW w:w="642" w:type="dxa"/>
            <w:tcBorders>
              <w:top w:val="nil"/>
              <w:left w:val="nil"/>
              <w:bottom w:val="single" w:sz="4" w:space="0" w:color="000000"/>
              <w:right w:val="single" w:sz="4" w:space="0" w:color="000000"/>
            </w:tcBorders>
            <w:shd w:val="clear" w:color="auto" w:fill="auto"/>
            <w:vAlign w:val="bottom"/>
            <w:hideMark/>
          </w:tcPr>
          <w:p w14:paraId="320A2CAD" w14:textId="77777777" w:rsidR="00D33E8F" w:rsidRDefault="00D33E8F">
            <w:pPr>
              <w:jc w:val="center"/>
              <w:rPr>
                <w:rFonts w:ascii="Calibri" w:hAnsi="Calibri" w:cs="Calibri"/>
                <w:color w:val="000000"/>
              </w:rPr>
            </w:pPr>
            <w:r>
              <w:rPr>
                <w:rFonts w:ascii="Calibri" w:hAnsi="Calibri" w:cs="Calibri"/>
                <w:color w:val="000000"/>
              </w:rPr>
              <w:t>38</w:t>
            </w:r>
          </w:p>
        </w:tc>
        <w:tc>
          <w:tcPr>
            <w:tcW w:w="764" w:type="dxa"/>
            <w:tcBorders>
              <w:top w:val="nil"/>
              <w:left w:val="nil"/>
              <w:bottom w:val="single" w:sz="4" w:space="0" w:color="000000"/>
              <w:right w:val="single" w:sz="4" w:space="0" w:color="000000"/>
            </w:tcBorders>
            <w:shd w:val="clear" w:color="auto" w:fill="auto"/>
            <w:vAlign w:val="bottom"/>
            <w:hideMark/>
          </w:tcPr>
          <w:p w14:paraId="4B60A683" w14:textId="77777777" w:rsidR="00D33E8F" w:rsidRDefault="00D33E8F">
            <w:pPr>
              <w:jc w:val="center"/>
              <w:rPr>
                <w:rFonts w:ascii="Calibri" w:hAnsi="Calibri" w:cs="Calibri"/>
                <w:color w:val="000000"/>
              </w:rPr>
            </w:pPr>
            <w:r>
              <w:rPr>
                <w:rFonts w:ascii="Calibri" w:hAnsi="Calibri" w:cs="Calibri"/>
                <w:color w:val="000000"/>
              </w:rPr>
              <w:t>202.9</w:t>
            </w:r>
          </w:p>
        </w:tc>
        <w:tc>
          <w:tcPr>
            <w:tcW w:w="889" w:type="dxa"/>
            <w:tcBorders>
              <w:top w:val="nil"/>
              <w:left w:val="nil"/>
              <w:bottom w:val="single" w:sz="4" w:space="0" w:color="000000"/>
              <w:right w:val="single" w:sz="4" w:space="0" w:color="000000"/>
            </w:tcBorders>
            <w:shd w:val="clear" w:color="000000" w:fill="FFF2CC"/>
            <w:vAlign w:val="bottom"/>
            <w:hideMark/>
          </w:tcPr>
          <w:p w14:paraId="55E0DC3C" w14:textId="77777777" w:rsidR="00D33E8F" w:rsidRDefault="00D33E8F">
            <w:pPr>
              <w:jc w:val="center"/>
              <w:rPr>
                <w:rFonts w:ascii="Calibri" w:hAnsi="Calibri" w:cs="Calibri"/>
                <w:b/>
                <w:bCs/>
                <w:color w:val="000000"/>
              </w:rPr>
            </w:pPr>
            <w:r>
              <w:rPr>
                <w:rFonts w:ascii="Calibri" w:hAnsi="Calibri" w:cs="Calibri"/>
                <w:b/>
                <w:bCs/>
                <w:color w:val="000000"/>
              </w:rPr>
              <w:t>705.39</w:t>
            </w:r>
          </w:p>
        </w:tc>
      </w:tr>
      <w:tr w:rsidR="00D33E8F" w14:paraId="4741A6B3" w14:textId="77777777"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14:paraId="4624BCCC" w14:textId="77777777" w:rsidR="00D33E8F" w:rsidRDefault="00D33E8F">
            <w:pPr>
              <w:jc w:val="center"/>
              <w:rPr>
                <w:rFonts w:ascii="Calibri" w:hAnsi="Calibri" w:cs="Calibri"/>
                <w:b/>
                <w:bCs/>
                <w:color w:val="000000"/>
              </w:rPr>
            </w:pPr>
            <w:r>
              <w:rPr>
                <w:rFonts w:ascii="Calibri" w:hAnsi="Calibri" w:cs="Calibri"/>
                <w:b/>
                <w:bCs/>
                <w:color w:val="000000"/>
              </w:rPr>
              <w:t>2019-20</w:t>
            </w:r>
          </w:p>
        </w:tc>
        <w:tc>
          <w:tcPr>
            <w:tcW w:w="642" w:type="dxa"/>
            <w:tcBorders>
              <w:top w:val="nil"/>
              <w:left w:val="nil"/>
              <w:bottom w:val="single" w:sz="4" w:space="0" w:color="000000"/>
              <w:right w:val="single" w:sz="4" w:space="0" w:color="000000"/>
            </w:tcBorders>
            <w:shd w:val="clear" w:color="auto" w:fill="auto"/>
            <w:vAlign w:val="bottom"/>
            <w:hideMark/>
          </w:tcPr>
          <w:p w14:paraId="0A6BBDA6" w14:textId="77777777" w:rsidR="00D33E8F" w:rsidRDefault="00D33E8F">
            <w:pPr>
              <w:jc w:val="center"/>
              <w:rPr>
                <w:rFonts w:ascii="Calibri" w:hAnsi="Calibri" w:cs="Calibri"/>
                <w:color w:val="000000"/>
              </w:rPr>
            </w:pPr>
            <w:r>
              <w:rPr>
                <w:rFonts w:ascii="Calibri" w:hAnsi="Calibri" w:cs="Calibri"/>
                <w:color w:val="000000"/>
              </w:rPr>
              <w:t>35.8</w:t>
            </w:r>
          </w:p>
        </w:tc>
        <w:tc>
          <w:tcPr>
            <w:tcW w:w="658" w:type="dxa"/>
            <w:tcBorders>
              <w:top w:val="nil"/>
              <w:left w:val="nil"/>
              <w:bottom w:val="single" w:sz="4" w:space="0" w:color="000000"/>
              <w:right w:val="single" w:sz="4" w:space="0" w:color="000000"/>
            </w:tcBorders>
            <w:shd w:val="clear" w:color="auto" w:fill="auto"/>
            <w:vAlign w:val="bottom"/>
            <w:hideMark/>
          </w:tcPr>
          <w:p w14:paraId="62572D1E" w14:textId="77777777" w:rsidR="00D33E8F" w:rsidRDefault="00D33E8F">
            <w:pPr>
              <w:jc w:val="center"/>
              <w:rPr>
                <w:rFonts w:ascii="Calibri" w:hAnsi="Calibri" w:cs="Calibri"/>
                <w:color w:val="000000"/>
              </w:rPr>
            </w:pPr>
            <w:r>
              <w:rPr>
                <w:rFonts w:ascii="Calibri" w:hAnsi="Calibri" w:cs="Calibri"/>
                <w:color w:val="000000"/>
              </w:rPr>
              <w:t>50.3</w:t>
            </w:r>
          </w:p>
        </w:tc>
        <w:tc>
          <w:tcPr>
            <w:tcW w:w="764" w:type="dxa"/>
            <w:tcBorders>
              <w:top w:val="nil"/>
              <w:left w:val="nil"/>
              <w:bottom w:val="single" w:sz="4" w:space="0" w:color="000000"/>
              <w:right w:val="single" w:sz="4" w:space="0" w:color="000000"/>
            </w:tcBorders>
            <w:shd w:val="clear" w:color="auto" w:fill="auto"/>
            <w:vAlign w:val="bottom"/>
            <w:hideMark/>
          </w:tcPr>
          <w:p w14:paraId="456AD15B" w14:textId="77777777" w:rsidR="00D33E8F" w:rsidRDefault="00D33E8F">
            <w:pPr>
              <w:jc w:val="center"/>
              <w:rPr>
                <w:rFonts w:ascii="Calibri" w:hAnsi="Calibri" w:cs="Calibri"/>
                <w:color w:val="000000"/>
              </w:rPr>
            </w:pPr>
            <w:r>
              <w:rPr>
                <w:rFonts w:ascii="Calibri" w:hAnsi="Calibri" w:cs="Calibri"/>
                <w:color w:val="000000"/>
              </w:rPr>
              <w:t>58.57</w:t>
            </w:r>
          </w:p>
        </w:tc>
        <w:tc>
          <w:tcPr>
            <w:tcW w:w="764" w:type="dxa"/>
            <w:tcBorders>
              <w:top w:val="nil"/>
              <w:left w:val="nil"/>
              <w:bottom w:val="single" w:sz="4" w:space="0" w:color="000000"/>
              <w:right w:val="single" w:sz="4" w:space="0" w:color="000000"/>
            </w:tcBorders>
            <w:shd w:val="clear" w:color="auto" w:fill="auto"/>
            <w:vAlign w:val="bottom"/>
            <w:hideMark/>
          </w:tcPr>
          <w:p w14:paraId="2DEE7AC2" w14:textId="77777777" w:rsidR="00D33E8F" w:rsidRDefault="00D33E8F">
            <w:pPr>
              <w:jc w:val="center"/>
              <w:rPr>
                <w:rFonts w:ascii="Calibri" w:hAnsi="Calibri" w:cs="Calibri"/>
                <w:color w:val="000000"/>
              </w:rPr>
            </w:pPr>
            <w:r>
              <w:rPr>
                <w:rFonts w:ascii="Calibri" w:hAnsi="Calibri" w:cs="Calibri"/>
                <w:color w:val="000000"/>
              </w:rPr>
              <w:t>56.78</w:t>
            </w:r>
          </w:p>
        </w:tc>
        <w:tc>
          <w:tcPr>
            <w:tcW w:w="642" w:type="dxa"/>
            <w:tcBorders>
              <w:top w:val="nil"/>
              <w:left w:val="nil"/>
              <w:bottom w:val="single" w:sz="4" w:space="0" w:color="000000"/>
              <w:right w:val="single" w:sz="4" w:space="0" w:color="000000"/>
            </w:tcBorders>
            <w:shd w:val="clear" w:color="auto" w:fill="auto"/>
            <w:vAlign w:val="bottom"/>
            <w:hideMark/>
          </w:tcPr>
          <w:p w14:paraId="30E83121" w14:textId="77777777" w:rsidR="00D33E8F" w:rsidRDefault="00D33E8F">
            <w:pPr>
              <w:jc w:val="center"/>
              <w:rPr>
                <w:rFonts w:ascii="Calibri" w:hAnsi="Calibri" w:cs="Calibri"/>
                <w:color w:val="000000"/>
              </w:rPr>
            </w:pPr>
            <w:r>
              <w:rPr>
                <w:rFonts w:ascii="Calibri" w:hAnsi="Calibri" w:cs="Calibri"/>
                <w:color w:val="000000"/>
              </w:rPr>
              <w:t>49.9</w:t>
            </w:r>
          </w:p>
        </w:tc>
        <w:tc>
          <w:tcPr>
            <w:tcW w:w="764" w:type="dxa"/>
            <w:tcBorders>
              <w:top w:val="nil"/>
              <w:left w:val="nil"/>
              <w:bottom w:val="single" w:sz="4" w:space="0" w:color="000000"/>
              <w:right w:val="single" w:sz="4" w:space="0" w:color="000000"/>
            </w:tcBorders>
            <w:shd w:val="clear" w:color="auto" w:fill="auto"/>
            <w:vAlign w:val="bottom"/>
            <w:hideMark/>
          </w:tcPr>
          <w:p w14:paraId="56B191DC" w14:textId="77777777" w:rsidR="00D33E8F" w:rsidRDefault="00D33E8F">
            <w:pPr>
              <w:jc w:val="center"/>
              <w:rPr>
                <w:rFonts w:ascii="Calibri" w:hAnsi="Calibri" w:cs="Calibri"/>
                <w:color w:val="000000"/>
              </w:rPr>
            </w:pPr>
            <w:r>
              <w:rPr>
                <w:rFonts w:ascii="Calibri" w:hAnsi="Calibri" w:cs="Calibri"/>
                <w:color w:val="000000"/>
              </w:rPr>
              <w:t>49.42</w:t>
            </w:r>
          </w:p>
        </w:tc>
        <w:tc>
          <w:tcPr>
            <w:tcW w:w="642" w:type="dxa"/>
            <w:tcBorders>
              <w:top w:val="nil"/>
              <w:left w:val="nil"/>
              <w:bottom w:val="single" w:sz="4" w:space="0" w:color="000000"/>
              <w:right w:val="single" w:sz="4" w:space="0" w:color="000000"/>
            </w:tcBorders>
            <w:shd w:val="clear" w:color="auto" w:fill="auto"/>
            <w:vAlign w:val="bottom"/>
            <w:hideMark/>
          </w:tcPr>
          <w:p w14:paraId="75357AB6" w14:textId="77777777" w:rsidR="00D33E8F" w:rsidRDefault="00D33E8F">
            <w:pPr>
              <w:jc w:val="center"/>
              <w:rPr>
                <w:rFonts w:ascii="Calibri" w:hAnsi="Calibri" w:cs="Calibri"/>
                <w:color w:val="000000"/>
              </w:rPr>
            </w:pPr>
            <w:r>
              <w:rPr>
                <w:rFonts w:ascii="Calibri" w:hAnsi="Calibri" w:cs="Calibri"/>
                <w:color w:val="000000"/>
              </w:rPr>
              <w:t>55.9</w:t>
            </w:r>
          </w:p>
        </w:tc>
        <w:tc>
          <w:tcPr>
            <w:tcW w:w="642" w:type="dxa"/>
            <w:tcBorders>
              <w:top w:val="nil"/>
              <w:left w:val="nil"/>
              <w:bottom w:val="single" w:sz="4" w:space="0" w:color="000000"/>
              <w:right w:val="single" w:sz="4" w:space="0" w:color="000000"/>
            </w:tcBorders>
            <w:shd w:val="clear" w:color="auto" w:fill="auto"/>
            <w:vAlign w:val="bottom"/>
            <w:hideMark/>
          </w:tcPr>
          <w:p w14:paraId="1FB1977F" w14:textId="77777777" w:rsidR="00D33E8F" w:rsidRDefault="00D33E8F">
            <w:pPr>
              <w:jc w:val="center"/>
              <w:rPr>
                <w:rFonts w:ascii="Calibri" w:hAnsi="Calibri" w:cs="Calibri"/>
                <w:color w:val="000000"/>
              </w:rPr>
            </w:pPr>
            <w:r>
              <w:rPr>
                <w:rFonts w:ascii="Calibri" w:hAnsi="Calibri" w:cs="Calibri"/>
                <w:color w:val="000000"/>
              </w:rPr>
              <w:t>56.5</w:t>
            </w:r>
          </w:p>
        </w:tc>
        <w:tc>
          <w:tcPr>
            <w:tcW w:w="642" w:type="dxa"/>
            <w:tcBorders>
              <w:top w:val="nil"/>
              <w:left w:val="nil"/>
              <w:bottom w:val="single" w:sz="4" w:space="0" w:color="000000"/>
              <w:right w:val="single" w:sz="4" w:space="0" w:color="000000"/>
            </w:tcBorders>
            <w:shd w:val="clear" w:color="auto" w:fill="auto"/>
            <w:vAlign w:val="bottom"/>
            <w:hideMark/>
          </w:tcPr>
          <w:p w14:paraId="7B0DB4E1" w14:textId="77777777" w:rsidR="00D33E8F" w:rsidRDefault="00D33E8F">
            <w:pPr>
              <w:jc w:val="center"/>
              <w:rPr>
                <w:rFonts w:ascii="Calibri" w:hAnsi="Calibri" w:cs="Calibri"/>
                <w:color w:val="000000"/>
              </w:rPr>
            </w:pPr>
            <w:r>
              <w:rPr>
                <w:rFonts w:ascii="Calibri" w:hAnsi="Calibri" w:cs="Calibri"/>
                <w:color w:val="000000"/>
              </w:rPr>
              <w:t>57.8</w:t>
            </w:r>
          </w:p>
        </w:tc>
        <w:tc>
          <w:tcPr>
            <w:tcW w:w="642" w:type="dxa"/>
            <w:tcBorders>
              <w:top w:val="nil"/>
              <w:left w:val="nil"/>
              <w:bottom w:val="single" w:sz="4" w:space="0" w:color="000000"/>
              <w:right w:val="single" w:sz="4" w:space="0" w:color="000000"/>
            </w:tcBorders>
            <w:shd w:val="clear" w:color="auto" w:fill="auto"/>
            <w:vAlign w:val="bottom"/>
            <w:hideMark/>
          </w:tcPr>
          <w:p w14:paraId="57E12275" w14:textId="77777777" w:rsidR="00D33E8F" w:rsidRDefault="00D33E8F">
            <w:pPr>
              <w:jc w:val="center"/>
              <w:rPr>
                <w:rFonts w:ascii="Calibri" w:hAnsi="Calibri" w:cs="Calibri"/>
                <w:color w:val="000000"/>
              </w:rPr>
            </w:pPr>
            <w:r>
              <w:rPr>
                <w:rFonts w:ascii="Calibri" w:hAnsi="Calibri" w:cs="Calibri"/>
                <w:color w:val="000000"/>
              </w:rPr>
              <w:t>57.3</w:t>
            </w:r>
          </w:p>
        </w:tc>
        <w:tc>
          <w:tcPr>
            <w:tcW w:w="642" w:type="dxa"/>
            <w:tcBorders>
              <w:top w:val="nil"/>
              <w:left w:val="nil"/>
              <w:bottom w:val="single" w:sz="4" w:space="0" w:color="000000"/>
              <w:right w:val="single" w:sz="4" w:space="0" w:color="000000"/>
            </w:tcBorders>
            <w:shd w:val="clear" w:color="auto" w:fill="auto"/>
            <w:vAlign w:val="bottom"/>
            <w:hideMark/>
          </w:tcPr>
          <w:p w14:paraId="72F3D31E" w14:textId="77777777" w:rsidR="00D33E8F" w:rsidRDefault="00D33E8F">
            <w:pPr>
              <w:jc w:val="center"/>
              <w:rPr>
                <w:rFonts w:ascii="Calibri" w:hAnsi="Calibri" w:cs="Calibri"/>
                <w:color w:val="000000"/>
              </w:rPr>
            </w:pPr>
            <w:r>
              <w:rPr>
                <w:rFonts w:ascii="Calibri" w:hAnsi="Calibri" w:cs="Calibri"/>
                <w:color w:val="000000"/>
              </w:rPr>
              <w:t>61</w:t>
            </w:r>
          </w:p>
        </w:tc>
        <w:tc>
          <w:tcPr>
            <w:tcW w:w="764" w:type="dxa"/>
            <w:tcBorders>
              <w:top w:val="nil"/>
              <w:left w:val="nil"/>
              <w:bottom w:val="single" w:sz="4" w:space="0" w:color="000000"/>
              <w:right w:val="single" w:sz="4" w:space="0" w:color="000000"/>
            </w:tcBorders>
            <w:shd w:val="clear" w:color="auto" w:fill="auto"/>
            <w:vAlign w:val="bottom"/>
            <w:hideMark/>
          </w:tcPr>
          <w:p w14:paraId="0EF72654" w14:textId="77777777" w:rsidR="00D33E8F" w:rsidRDefault="00D33E8F">
            <w:pPr>
              <w:jc w:val="center"/>
              <w:rPr>
                <w:rFonts w:ascii="Calibri" w:hAnsi="Calibri" w:cs="Calibri"/>
                <w:color w:val="000000"/>
              </w:rPr>
            </w:pPr>
            <w:r>
              <w:rPr>
                <w:rFonts w:ascii="Calibri" w:hAnsi="Calibri" w:cs="Calibri"/>
                <w:color w:val="000000"/>
              </w:rPr>
              <w:t>102.1</w:t>
            </w:r>
          </w:p>
        </w:tc>
        <w:tc>
          <w:tcPr>
            <w:tcW w:w="889" w:type="dxa"/>
            <w:tcBorders>
              <w:top w:val="nil"/>
              <w:left w:val="nil"/>
              <w:bottom w:val="single" w:sz="4" w:space="0" w:color="000000"/>
              <w:right w:val="single" w:sz="4" w:space="0" w:color="000000"/>
            </w:tcBorders>
            <w:shd w:val="clear" w:color="000000" w:fill="FFF2CC"/>
            <w:vAlign w:val="bottom"/>
            <w:hideMark/>
          </w:tcPr>
          <w:p w14:paraId="3A8624E1" w14:textId="77777777" w:rsidR="00D33E8F" w:rsidRDefault="00D33E8F">
            <w:pPr>
              <w:jc w:val="center"/>
              <w:rPr>
                <w:rFonts w:ascii="Calibri" w:hAnsi="Calibri" w:cs="Calibri"/>
                <w:b/>
                <w:bCs/>
                <w:color w:val="000000"/>
              </w:rPr>
            </w:pPr>
            <w:r>
              <w:rPr>
                <w:rFonts w:ascii="Calibri" w:hAnsi="Calibri" w:cs="Calibri"/>
                <w:b/>
                <w:bCs/>
                <w:color w:val="000000"/>
              </w:rPr>
              <w:t>691.34</w:t>
            </w:r>
          </w:p>
        </w:tc>
      </w:tr>
      <w:tr w:rsidR="00D33E8F" w14:paraId="2F73F962" w14:textId="77777777"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14:paraId="3CA50E80" w14:textId="77777777" w:rsidR="00D33E8F" w:rsidRDefault="00D33E8F">
            <w:pPr>
              <w:jc w:val="center"/>
              <w:rPr>
                <w:rFonts w:ascii="Calibri" w:hAnsi="Calibri" w:cs="Calibri"/>
                <w:b/>
                <w:bCs/>
                <w:color w:val="000000"/>
              </w:rPr>
            </w:pPr>
            <w:r>
              <w:rPr>
                <w:rFonts w:ascii="Calibri" w:hAnsi="Calibri" w:cs="Calibri"/>
                <w:b/>
                <w:bCs/>
                <w:color w:val="000000"/>
              </w:rPr>
              <w:t>2020-21</w:t>
            </w:r>
          </w:p>
        </w:tc>
        <w:tc>
          <w:tcPr>
            <w:tcW w:w="642" w:type="dxa"/>
            <w:tcBorders>
              <w:top w:val="nil"/>
              <w:left w:val="nil"/>
              <w:bottom w:val="single" w:sz="4" w:space="0" w:color="000000"/>
              <w:right w:val="single" w:sz="4" w:space="0" w:color="000000"/>
            </w:tcBorders>
            <w:shd w:val="clear" w:color="auto" w:fill="auto"/>
            <w:vAlign w:val="bottom"/>
            <w:hideMark/>
          </w:tcPr>
          <w:p w14:paraId="232A0670" w14:textId="77777777" w:rsidR="00D33E8F" w:rsidRDefault="00D33E8F">
            <w:pPr>
              <w:jc w:val="center"/>
              <w:rPr>
                <w:rFonts w:ascii="Calibri" w:hAnsi="Calibri" w:cs="Calibri"/>
                <w:color w:val="000000"/>
              </w:rPr>
            </w:pPr>
            <w:r>
              <w:rPr>
                <w:rFonts w:ascii="Calibri" w:hAnsi="Calibri" w:cs="Calibri"/>
                <w:color w:val="000000"/>
              </w:rPr>
              <w:t>21.4</w:t>
            </w:r>
          </w:p>
        </w:tc>
        <w:tc>
          <w:tcPr>
            <w:tcW w:w="658" w:type="dxa"/>
            <w:tcBorders>
              <w:top w:val="nil"/>
              <w:left w:val="nil"/>
              <w:bottom w:val="single" w:sz="4" w:space="0" w:color="000000"/>
              <w:right w:val="single" w:sz="4" w:space="0" w:color="000000"/>
            </w:tcBorders>
            <w:shd w:val="clear" w:color="auto" w:fill="auto"/>
            <w:vAlign w:val="bottom"/>
            <w:hideMark/>
          </w:tcPr>
          <w:p w14:paraId="1E45CA89" w14:textId="77777777" w:rsidR="00D33E8F" w:rsidRDefault="00D33E8F">
            <w:pPr>
              <w:jc w:val="center"/>
              <w:rPr>
                <w:rFonts w:ascii="Calibri" w:hAnsi="Calibri" w:cs="Calibri"/>
                <w:color w:val="000000"/>
              </w:rPr>
            </w:pPr>
            <w:r>
              <w:rPr>
                <w:rFonts w:ascii="Calibri" w:hAnsi="Calibri" w:cs="Calibri"/>
                <w:color w:val="000000"/>
              </w:rPr>
              <w:t>57.7</w:t>
            </w:r>
          </w:p>
        </w:tc>
        <w:tc>
          <w:tcPr>
            <w:tcW w:w="764" w:type="dxa"/>
            <w:tcBorders>
              <w:top w:val="nil"/>
              <w:left w:val="nil"/>
              <w:bottom w:val="single" w:sz="4" w:space="0" w:color="000000"/>
              <w:right w:val="single" w:sz="4" w:space="0" w:color="000000"/>
            </w:tcBorders>
            <w:shd w:val="clear" w:color="auto" w:fill="auto"/>
            <w:vAlign w:val="bottom"/>
            <w:hideMark/>
          </w:tcPr>
          <w:p w14:paraId="7677A70F" w14:textId="77777777" w:rsidR="00D33E8F" w:rsidRDefault="00D33E8F">
            <w:pPr>
              <w:jc w:val="center"/>
              <w:rPr>
                <w:rFonts w:ascii="Calibri" w:hAnsi="Calibri" w:cs="Calibri"/>
                <w:color w:val="000000"/>
              </w:rPr>
            </w:pPr>
            <w:r>
              <w:rPr>
                <w:rFonts w:ascii="Calibri" w:hAnsi="Calibri" w:cs="Calibri"/>
                <w:color w:val="000000"/>
              </w:rPr>
              <w:t>64.26</w:t>
            </w:r>
          </w:p>
        </w:tc>
        <w:tc>
          <w:tcPr>
            <w:tcW w:w="764" w:type="dxa"/>
            <w:tcBorders>
              <w:top w:val="nil"/>
              <w:left w:val="nil"/>
              <w:bottom w:val="single" w:sz="4" w:space="0" w:color="000000"/>
              <w:right w:val="single" w:sz="4" w:space="0" w:color="000000"/>
            </w:tcBorders>
            <w:shd w:val="clear" w:color="auto" w:fill="auto"/>
            <w:vAlign w:val="bottom"/>
            <w:hideMark/>
          </w:tcPr>
          <w:p w14:paraId="6750DA9D" w14:textId="77777777" w:rsidR="00D33E8F" w:rsidRDefault="00D33E8F">
            <w:pPr>
              <w:jc w:val="center"/>
              <w:rPr>
                <w:rFonts w:ascii="Calibri" w:hAnsi="Calibri" w:cs="Calibri"/>
                <w:color w:val="000000"/>
              </w:rPr>
            </w:pPr>
            <w:r>
              <w:rPr>
                <w:rFonts w:ascii="Calibri" w:hAnsi="Calibri" w:cs="Calibri"/>
                <w:color w:val="000000"/>
              </w:rPr>
              <w:t>60.3</w:t>
            </w:r>
          </w:p>
        </w:tc>
        <w:tc>
          <w:tcPr>
            <w:tcW w:w="642" w:type="dxa"/>
            <w:tcBorders>
              <w:top w:val="nil"/>
              <w:left w:val="nil"/>
              <w:bottom w:val="single" w:sz="4" w:space="0" w:color="000000"/>
              <w:right w:val="single" w:sz="4" w:space="0" w:color="000000"/>
            </w:tcBorders>
            <w:shd w:val="clear" w:color="auto" w:fill="auto"/>
            <w:vAlign w:val="bottom"/>
            <w:hideMark/>
          </w:tcPr>
          <w:p w14:paraId="23DFB618" w14:textId="77777777" w:rsidR="00D33E8F" w:rsidRDefault="00D33E8F">
            <w:pPr>
              <w:jc w:val="center"/>
              <w:rPr>
                <w:rFonts w:ascii="Calibri" w:hAnsi="Calibri" w:cs="Calibri"/>
                <w:color w:val="000000"/>
              </w:rPr>
            </w:pPr>
            <w:r>
              <w:rPr>
                <w:rFonts w:ascii="Calibri" w:hAnsi="Calibri" w:cs="Calibri"/>
                <w:color w:val="000000"/>
              </w:rPr>
              <w:t>58.8</w:t>
            </w:r>
          </w:p>
        </w:tc>
        <w:tc>
          <w:tcPr>
            <w:tcW w:w="764" w:type="dxa"/>
            <w:tcBorders>
              <w:top w:val="nil"/>
              <w:left w:val="nil"/>
              <w:bottom w:val="single" w:sz="4" w:space="0" w:color="000000"/>
              <w:right w:val="single" w:sz="4" w:space="0" w:color="000000"/>
            </w:tcBorders>
            <w:shd w:val="clear" w:color="auto" w:fill="auto"/>
            <w:vAlign w:val="bottom"/>
            <w:hideMark/>
          </w:tcPr>
          <w:p w14:paraId="58597043" w14:textId="77777777" w:rsidR="00D33E8F" w:rsidRDefault="00D33E8F">
            <w:pPr>
              <w:jc w:val="center"/>
              <w:rPr>
                <w:rFonts w:ascii="Calibri" w:hAnsi="Calibri" w:cs="Calibri"/>
                <w:color w:val="000000"/>
              </w:rPr>
            </w:pPr>
            <w:r>
              <w:rPr>
                <w:rFonts w:ascii="Calibri" w:hAnsi="Calibri" w:cs="Calibri"/>
                <w:color w:val="000000"/>
              </w:rPr>
              <w:t>62.8</w:t>
            </w:r>
          </w:p>
        </w:tc>
        <w:tc>
          <w:tcPr>
            <w:tcW w:w="642" w:type="dxa"/>
            <w:tcBorders>
              <w:top w:val="nil"/>
              <w:left w:val="nil"/>
              <w:bottom w:val="single" w:sz="4" w:space="0" w:color="000000"/>
              <w:right w:val="single" w:sz="4" w:space="0" w:color="000000"/>
            </w:tcBorders>
            <w:shd w:val="clear" w:color="auto" w:fill="auto"/>
            <w:vAlign w:val="bottom"/>
            <w:hideMark/>
          </w:tcPr>
          <w:p w14:paraId="7A34A75B" w14:textId="77777777" w:rsidR="00D33E8F" w:rsidRDefault="00D33E8F">
            <w:pPr>
              <w:jc w:val="center"/>
              <w:rPr>
                <w:rFonts w:ascii="Calibri" w:hAnsi="Calibri" w:cs="Calibri"/>
                <w:color w:val="000000"/>
              </w:rPr>
            </w:pPr>
            <w:r>
              <w:rPr>
                <w:rFonts w:ascii="Calibri" w:hAnsi="Calibri" w:cs="Calibri"/>
                <w:color w:val="000000"/>
              </w:rPr>
              <w:t>69.6</w:t>
            </w:r>
          </w:p>
        </w:tc>
        <w:tc>
          <w:tcPr>
            <w:tcW w:w="642" w:type="dxa"/>
            <w:tcBorders>
              <w:top w:val="nil"/>
              <w:left w:val="nil"/>
              <w:bottom w:val="single" w:sz="4" w:space="0" w:color="000000"/>
              <w:right w:val="single" w:sz="4" w:space="0" w:color="000000"/>
            </w:tcBorders>
            <w:shd w:val="clear" w:color="auto" w:fill="auto"/>
            <w:vAlign w:val="bottom"/>
            <w:hideMark/>
          </w:tcPr>
          <w:p w14:paraId="51055946" w14:textId="77777777" w:rsidR="00D33E8F" w:rsidRDefault="00D33E8F">
            <w:pPr>
              <w:jc w:val="center"/>
              <w:rPr>
                <w:rFonts w:ascii="Calibri" w:hAnsi="Calibri" w:cs="Calibri"/>
                <w:color w:val="000000"/>
              </w:rPr>
            </w:pPr>
            <w:r>
              <w:rPr>
                <w:rFonts w:ascii="Calibri" w:hAnsi="Calibri" w:cs="Calibri"/>
                <w:color w:val="000000"/>
              </w:rPr>
              <w:t>83.3</w:t>
            </w:r>
          </w:p>
        </w:tc>
        <w:tc>
          <w:tcPr>
            <w:tcW w:w="642" w:type="dxa"/>
            <w:tcBorders>
              <w:top w:val="nil"/>
              <w:left w:val="nil"/>
              <w:bottom w:val="single" w:sz="4" w:space="0" w:color="000000"/>
              <w:right w:val="single" w:sz="4" w:space="0" w:color="000000"/>
            </w:tcBorders>
            <w:shd w:val="clear" w:color="auto" w:fill="auto"/>
            <w:vAlign w:val="bottom"/>
            <w:hideMark/>
          </w:tcPr>
          <w:p w14:paraId="553EBF26" w14:textId="77777777" w:rsidR="00D33E8F" w:rsidRDefault="00D33E8F">
            <w:pPr>
              <w:jc w:val="center"/>
              <w:rPr>
                <w:rFonts w:ascii="Calibri" w:hAnsi="Calibri" w:cs="Calibri"/>
                <w:color w:val="000000"/>
              </w:rPr>
            </w:pPr>
            <w:r>
              <w:rPr>
                <w:rFonts w:ascii="Calibri" w:hAnsi="Calibri" w:cs="Calibri"/>
                <w:color w:val="000000"/>
              </w:rPr>
              <w:t>66.6</w:t>
            </w:r>
          </w:p>
        </w:tc>
        <w:tc>
          <w:tcPr>
            <w:tcW w:w="642" w:type="dxa"/>
            <w:tcBorders>
              <w:top w:val="nil"/>
              <w:left w:val="nil"/>
              <w:bottom w:val="single" w:sz="4" w:space="0" w:color="000000"/>
              <w:right w:val="single" w:sz="4" w:space="0" w:color="000000"/>
            </w:tcBorders>
            <w:shd w:val="clear" w:color="auto" w:fill="auto"/>
            <w:vAlign w:val="bottom"/>
            <w:hideMark/>
          </w:tcPr>
          <w:p w14:paraId="63380425" w14:textId="77777777" w:rsidR="00D33E8F" w:rsidRDefault="00D33E8F">
            <w:pPr>
              <w:jc w:val="center"/>
              <w:rPr>
                <w:rFonts w:ascii="Calibri" w:hAnsi="Calibri" w:cs="Calibri"/>
                <w:color w:val="000000"/>
              </w:rPr>
            </w:pPr>
            <w:r>
              <w:rPr>
                <w:rFonts w:ascii="Calibri" w:hAnsi="Calibri" w:cs="Calibri"/>
                <w:color w:val="000000"/>
              </w:rPr>
              <w:t>93.9</w:t>
            </w:r>
          </w:p>
        </w:tc>
        <w:tc>
          <w:tcPr>
            <w:tcW w:w="642" w:type="dxa"/>
            <w:tcBorders>
              <w:top w:val="nil"/>
              <w:left w:val="nil"/>
              <w:bottom w:val="single" w:sz="4" w:space="0" w:color="000000"/>
              <w:right w:val="single" w:sz="4" w:space="0" w:color="000000"/>
            </w:tcBorders>
            <w:shd w:val="clear" w:color="auto" w:fill="auto"/>
            <w:vAlign w:val="bottom"/>
            <w:hideMark/>
          </w:tcPr>
          <w:p w14:paraId="7703FC7E" w14:textId="77777777" w:rsidR="00D33E8F" w:rsidRDefault="00D33E8F">
            <w:pPr>
              <w:jc w:val="center"/>
              <w:rPr>
                <w:rFonts w:ascii="Calibri" w:hAnsi="Calibri" w:cs="Calibri"/>
                <w:color w:val="000000"/>
              </w:rPr>
            </w:pPr>
            <w:r>
              <w:rPr>
                <w:rFonts w:ascii="Calibri" w:hAnsi="Calibri" w:cs="Calibri"/>
                <w:color w:val="000000"/>
              </w:rPr>
              <w:t>53.7</w:t>
            </w:r>
          </w:p>
        </w:tc>
        <w:tc>
          <w:tcPr>
            <w:tcW w:w="764" w:type="dxa"/>
            <w:tcBorders>
              <w:top w:val="nil"/>
              <w:left w:val="nil"/>
              <w:bottom w:val="single" w:sz="4" w:space="0" w:color="000000"/>
              <w:right w:val="single" w:sz="4" w:space="0" w:color="000000"/>
            </w:tcBorders>
            <w:shd w:val="clear" w:color="auto" w:fill="auto"/>
            <w:vAlign w:val="bottom"/>
            <w:hideMark/>
          </w:tcPr>
          <w:p w14:paraId="6EFA740B" w14:textId="77777777" w:rsidR="00D33E8F" w:rsidRDefault="00D33E8F">
            <w:pPr>
              <w:jc w:val="center"/>
              <w:rPr>
                <w:rFonts w:ascii="Calibri" w:hAnsi="Calibri" w:cs="Calibri"/>
                <w:color w:val="000000"/>
              </w:rPr>
            </w:pPr>
            <w:r>
              <w:rPr>
                <w:rFonts w:ascii="Calibri" w:hAnsi="Calibri" w:cs="Calibri"/>
                <w:color w:val="000000"/>
              </w:rPr>
              <w:t>220.3</w:t>
            </w:r>
          </w:p>
        </w:tc>
        <w:tc>
          <w:tcPr>
            <w:tcW w:w="889" w:type="dxa"/>
            <w:tcBorders>
              <w:top w:val="nil"/>
              <w:left w:val="nil"/>
              <w:bottom w:val="single" w:sz="4" w:space="0" w:color="000000"/>
              <w:right w:val="single" w:sz="4" w:space="0" w:color="000000"/>
            </w:tcBorders>
            <w:shd w:val="clear" w:color="000000" w:fill="FFF2CC"/>
            <w:vAlign w:val="bottom"/>
            <w:hideMark/>
          </w:tcPr>
          <w:p w14:paraId="1942B705" w14:textId="77777777" w:rsidR="00D33E8F" w:rsidRDefault="00D33E8F">
            <w:pPr>
              <w:jc w:val="center"/>
              <w:rPr>
                <w:rFonts w:ascii="Calibri" w:hAnsi="Calibri" w:cs="Calibri"/>
                <w:b/>
                <w:bCs/>
                <w:color w:val="000000"/>
              </w:rPr>
            </w:pPr>
            <w:r>
              <w:rPr>
                <w:rFonts w:ascii="Calibri" w:hAnsi="Calibri" w:cs="Calibri"/>
                <w:b/>
                <w:bCs/>
                <w:color w:val="000000"/>
              </w:rPr>
              <w:t>912.51</w:t>
            </w:r>
          </w:p>
        </w:tc>
      </w:tr>
      <w:tr w:rsidR="00D33E8F" w14:paraId="3C9E9530" w14:textId="77777777"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14:paraId="0F32F1C8" w14:textId="77777777" w:rsidR="00D33E8F" w:rsidRDefault="00D33E8F">
            <w:pPr>
              <w:jc w:val="center"/>
              <w:rPr>
                <w:rFonts w:ascii="Calibri" w:hAnsi="Calibri" w:cs="Calibri"/>
                <w:b/>
                <w:bCs/>
                <w:color w:val="000000"/>
              </w:rPr>
            </w:pPr>
            <w:r>
              <w:rPr>
                <w:rFonts w:ascii="Calibri" w:hAnsi="Calibri" w:cs="Calibri"/>
                <w:b/>
                <w:bCs/>
                <w:color w:val="000000"/>
              </w:rPr>
              <w:t>2021-22</w:t>
            </w:r>
          </w:p>
        </w:tc>
        <w:tc>
          <w:tcPr>
            <w:tcW w:w="642" w:type="dxa"/>
            <w:tcBorders>
              <w:top w:val="nil"/>
              <w:left w:val="nil"/>
              <w:bottom w:val="single" w:sz="4" w:space="0" w:color="000000"/>
              <w:right w:val="single" w:sz="4" w:space="0" w:color="000000"/>
            </w:tcBorders>
            <w:shd w:val="clear" w:color="auto" w:fill="auto"/>
            <w:vAlign w:val="bottom"/>
            <w:hideMark/>
          </w:tcPr>
          <w:p w14:paraId="30723C94" w14:textId="77777777" w:rsidR="00D33E8F" w:rsidRDefault="00D33E8F">
            <w:pPr>
              <w:jc w:val="center"/>
              <w:rPr>
                <w:rFonts w:ascii="Calibri" w:hAnsi="Calibri" w:cs="Calibri"/>
                <w:color w:val="000000"/>
              </w:rPr>
            </w:pPr>
            <w:r>
              <w:rPr>
                <w:rFonts w:ascii="Calibri" w:hAnsi="Calibri" w:cs="Calibri"/>
                <w:color w:val="000000"/>
              </w:rPr>
              <w:t>49.7</w:t>
            </w:r>
          </w:p>
        </w:tc>
        <w:tc>
          <w:tcPr>
            <w:tcW w:w="658" w:type="dxa"/>
            <w:tcBorders>
              <w:top w:val="nil"/>
              <w:left w:val="nil"/>
              <w:bottom w:val="single" w:sz="4" w:space="0" w:color="000000"/>
              <w:right w:val="single" w:sz="4" w:space="0" w:color="000000"/>
            </w:tcBorders>
            <w:shd w:val="clear" w:color="auto" w:fill="auto"/>
            <w:vAlign w:val="bottom"/>
            <w:hideMark/>
          </w:tcPr>
          <w:p w14:paraId="298AD913" w14:textId="77777777" w:rsidR="00D33E8F" w:rsidRDefault="00D33E8F">
            <w:pPr>
              <w:jc w:val="center"/>
              <w:rPr>
                <w:rFonts w:ascii="Calibri" w:hAnsi="Calibri" w:cs="Calibri"/>
                <w:color w:val="000000"/>
              </w:rPr>
            </w:pPr>
            <w:r>
              <w:rPr>
                <w:rFonts w:ascii="Calibri" w:hAnsi="Calibri" w:cs="Calibri"/>
                <w:color w:val="000000"/>
              </w:rPr>
              <w:t>31.2</w:t>
            </w:r>
          </w:p>
        </w:tc>
        <w:tc>
          <w:tcPr>
            <w:tcW w:w="764" w:type="dxa"/>
            <w:tcBorders>
              <w:top w:val="nil"/>
              <w:left w:val="nil"/>
              <w:bottom w:val="single" w:sz="4" w:space="0" w:color="000000"/>
              <w:right w:val="single" w:sz="4" w:space="0" w:color="000000"/>
            </w:tcBorders>
            <w:shd w:val="clear" w:color="auto" w:fill="auto"/>
            <w:vAlign w:val="bottom"/>
            <w:hideMark/>
          </w:tcPr>
          <w:p w14:paraId="4EB6898A" w14:textId="77777777" w:rsidR="00D33E8F" w:rsidRDefault="00D33E8F">
            <w:pPr>
              <w:jc w:val="center"/>
              <w:rPr>
                <w:rFonts w:ascii="Calibri" w:hAnsi="Calibri" w:cs="Calibri"/>
                <w:color w:val="000000"/>
              </w:rPr>
            </w:pPr>
            <w:r>
              <w:rPr>
                <w:rFonts w:ascii="Calibri" w:hAnsi="Calibri" w:cs="Calibri"/>
                <w:color w:val="000000"/>
              </w:rPr>
              <w:t>91.57</w:t>
            </w:r>
          </w:p>
        </w:tc>
        <w:tc>
          <w:tcPr>
            <w:tcW w:w="764" w:type="dxa"/>
            <w:tcBorders>
              <w:top w:val="nil"/>
              <w:left w:val="nil"/>
              <w:bottom w:val="single" w:sz="4" w:space="0" w:color="000000"/>
              <w:right w:val="single" w:sz="4" w:space="0" w:color="000000"/>
            </w:tcBorders>
            <w:shd w:val="clear" w:color="auto" w:fill="auto"/>
            <w:vAlign w:val="bottom"/>
            <w:hideMark/>
          </w:tcPr>
          <w:p w14:paraId="4BC75297" w14:textId="77777777" w:rsidR="00D33E8F" w:rsidRDefault="00D33E8F">
            <w:pPr>
              <w:jc w:val="center"/>
              <w:rPr>
                <w:rFonts w:ascii="Calibri" w:hAnsi="Calibri" w:cs="Calibri"/>
                <w:color w:val="000000"/>
              </w:rPr>
            </w:pPr>
            <w:r>
              <w:rPr>
                <w:rFonts w:ascii="Calibri" w:hAnsi="Calibri" w:cs="Calibri"/>
                <w:color w:val="000000"/>
              </w:rPr>
              <w:t>71.63</w:t>
            </w:r>
          </w:p>
        </w:tc>
        <w:tc>
          <w:tcPr>
            <w:tcW w:w="642" w:type="dxa"/>
            <w:tcBorders>
              <w:top w:val="nil"/>
              <w:left w:val="nil"/>
              <w:bottom w:val="single" w:sz="4" w:space="0" w:color="000000"/>
              <w:right w:val="single" w:sz="4" w:space="0" w:color="000000"/>
            </w:tcBorders>
            <w:shd w:val="clear" w:color="auto" w:fill="auto"/>
            <w:vAlign w:val="bottom"/>
            <w:hideMark/>
          </w:tcPr>
          <w:p w14:paraId="38B8546E" w14:textId="77777777" w:rsidR="00D33E8F" w:rsidRDefault="00D33E8F">
            <w:pPr>
              <w:jc w:val="center"/>
              <w:rPr>
                <w:rFonts w:ascii="Calibri" w:hAnsi="Calibri" w:cs="Calibri"/>
                <w:color w:val="000000"/>
              </w:rPr>
            </w:pPr>
            <w:r>
              <w:rPr>
                <w:rFonts w:ascii="Calibri" w:hAnsi="Calibri" w:cs="Calibri"/>
                <w:color w:val="000000"/>
              </w:rPr>
              <w:t>75.2</w:t>
            </w:r>
          </w:p>
        </w:tc>
        <w:tc>
          <w:tcPr>
            <w:tcW w:w="764" w:type="dxa"/>
            <w:tcBorders>
              <w:top w:val="nil"/>
              <w:left w:val="nil"/>
              <w:bottom w:val="single" w:sz="4" w:space="0" w:color="000000"/>
              <w:right w:val="single" w:sz="4" w:space="0" w:color="000000"/>
            </w:tcBorders>
            <w:shd w:val="clear" w:color="auto" w:fill="auto"/>
            <w:vAlign w:val="bottom"/>
            <w:hideMark/>
          </w:tcPr>
          <w:p w14:paraId="128BD72E" w14:textId="77777777" w:rsidR="00D33E8F" w:rsidRDefault="00D33E8F">
            <w:pPr>
              <w:jc w:val="center"/>
              <w:rPr>
                <w:rFonts w:ascii="Calibri" w:hAnsi="Calibri" w:cs="Calibri"/>
                <w:color w:val="000000"/>
              </w:rPr>
            </w:pPr>
            <w:r>
              <w:rPr>
                <w:rFonts w:ascii="Calibri" w:hAnsi="Calibri" w:cs="Calibri"/>
                <w:color w:val="000000"/>
              </w:rPr>
              <w:t>66.96</w:t>
            </w:r>
          </w:p>
        </w:tc>
        <w:tc>
          <w:tcPr>
            <w:tcW w:w="642" w:type="dxa"/>
            <w:tcBorders>
              <w:top w:val="nil"/>
              <w:left w:val="nil"/>
              <w:bottom w:val="single" w:sz="4" w:space="0" w:color="000000"/>
              <w:right w:val="single" w:sz="4" w:space="0" w:color="000000"/>
            </w:tcBorders>
            <w:shd w:val="clear" w:color="auto" w:fill="auto"/>
            <w:vAlign w:val="bottom"/>
            <w:hideMark/>
          </w:tcPr>
          <w:p w14:paraId="19CAC3AC" w14:textId="77777777" w:rsidR="00D33E8F" w:rsidRDefault="00D33E8F">
            <w:pPr>
              <w:jc w:val="center"/>
              <w:rPr>
                <w:rFonts w:ascii="Calibri" w:hAnsi="Calibri" w:cs="Calibri"/>
                <w:color w:val="000000"/>
              </w:rPr>
            </w:pPr>
            <w:r>
              <w:rPr>
                <w:rFonts w:ascii="Calibri" w:hAnsi="Calibri" w:cs="Calibri"/>
                <w:color w:val="000000"/>
              </w:rPr>
              <w:t>56.6</w:t>
            </w:r>
          </w:p>
        </w:tc>
        <w:tc>
          <w:tcPr>
            <w:tcW w:w="642" w:type="dxa"/>
            <w:tcBorders>
              <w:top w:val="nil"/>
              <w:left w:val="nil"/>
              <w:bottom w:val="single" w:sz="4" w:space="0" w:color="000000"/>
              <w:right w:val="single" w:sz="4" w:space="0" w:color="000000"/>
            </w:tcBorders>
            <w:shd w:val="clear" w:color="auto" w:fill="auto"/>
            <w:vAlign w:val="bottom"/>
            <w:hideMark/>
          </w:tcPr>
          <w:p w14:paraId="12C16DA9" w14:textId="77777777" w:rsidR="00D33E8F" w:rsidRDefault="00D33E8F">
            <w:pPr>
              <w:jc w:val="center"/>
              <w:rPr>
                <w:rFonts w:ascii="Calibri" w:hAnsi="Calibri" w:cs="Calibri"/>
                <w:color w:val="000000"/>
              </w:rPr>
            </w:pPr>
            <w:r>
              <w:rPr>
                <w:rFonts w:ascii="Calibri" w:hAnsi="Calibri" w:cs="Calibri"/>
                <w:color w:val="000000"/>
              </w:rPr>
              <w:t>71.4</w:t>
            </w:r>
          </w:p>
        </w:tc>
        <w:tc>
          <w:tcPr>
            <w:tcW w:w="642" w:type="dxa"/>
            <w:tcBorders>
              <w:top w:val="nil"/>
              <w:left w:val="nil"/>
              <w:bottom w:val="single" w:sz="4" w:space="0" w:color="000000"/>
              <w:right w:val="single" w:sz="4" w:space="0" w:color="000000"/>
            </w:tcBorders>
            <w:shd w:val="clear" w:color="auto" w:fill="auto"/>
            <w:vAlign w:val="bottom"/>
            <w:hideMark/>
          </w:tcPr>
          <w:p w14:paraId="2198AD82" w14:textId="77777777" w:rsidR="00D33E8F" w:rsidRDefault="00D33E8F">
            <w:pPr>
              <w:jc w:val="center"/>
              <w:rPr>
                <w:rFonts w:ascii="Calibri" w:hAnsi="Calibri" w:cs="Calibri"/>
                <w:color w:val="000000"/>
              </w:rPr>
            </w:pPr>
            <w:r>
              <w:rPr>
                <w:rFonts w:ascii="Calibri" w:hAnsi="Calibri" w:cs="Calibri"/>
                <w:color w:val="000000"/>
              </w:rPr>
              <w:t>98</w:t>
            </w:r>
          </w:p>
        </w:tc>
        <w:tc>
          <w:tcPr>
            <w:tcW w:w="642" w:type="dxa"/>
            <w:tcBorders>
              <w:top w:val="nil"/>
              <w:left w:val="nil"/>
              <w:bottom w:val="single" w:sz="4" w:space="0" w:color="000000"/>
              <w:right w:val="single" w:sz="4" w:space="0" w:color="000000"/>
            </w:tcBorders>
            <w:shd w:val="clear" w:color="auto" w:fill="auto"/>
            <w:vAlign w:val="bottom"/>
            <w:hideMark/>
          </w:tcPr>
          <w:p w14:paraId="79452825" w14:textId="77777777" w:rsidR="00D33E8F" w:rsidRDefault="00D33E8F">
            <w:pPr>
              <w:jc w:val="center"/>
              <w:rPr>
                <w:rFonts w:ascii="Calibri" w:hAnsi="Calibri" w:cs="Calibri"/>
                <w:color w:val="000000"/>
              </w:rPr>
            </w:pPr>
            <w:r>
              <w:rPr>
                <w:rFonts w:ascii="Calibri" w:hAnsi="Calibri" w:cs="Calibri"/>
                <w:color w:val="000000"/>
              </w:rPr>
              <w:t>78.9</w:t>
            </w:r>
          </w:p>
        </w:tc>
        <w:tc>
          <w:tcPr>
            <w:tcW w:w="642" w:type="dxa"/>
            <w:tcBorders>
              <w:top w:val="nil"/>
              <w:left w:val="nil"/>
              <w:bottom w:val="single" w:sz="4" w:space="0" w:color="000000"/>
              <w:right w:val="single" w:sz="4" w:space="0" w:color="000000"/>
            </w:tcBorders>
            <w:shd w:val="clear" w:color="auto" w:fill="auto"/>
            <w:vAlign w:val="bottom"/>
            <w:hideMark/>
          </w:tcPr>
          <w:p w14:paraId="6D21FE10" w14:textId="77777777" w:rsidR="00D33E8F" w:rsidRDefault="00D33E8F">
            <w:pPr>
              <w:jc w:val="center"/>
              <w:rPr>
                <w:rFonts w:ascii="Calibri" w:hAnsi="Calibri" w:cs="Calibri"/>
                <w:color w:val="000000"/>
              </w:rPr>
            </w:pPr>
            <w:r>
              <w:rPr>
                <w:rFonts w:ascii="Calibri" w:hAnsi="Calibri" w:cs="Calibri"/>
                <w:color w:val="000000"/>
              </w:rPr>
              <w:t>87.6</w:t>
            </w:r>
          </w:p>
        </w:tc>
        <w:tc>
          <w:tcPr>
            <w:tcW w:w="764" w:type="dxa"/>
            <w:tcBorders>
              <w:top w:val="nil"/>
              <w:left w:val="nil"/>
              <w:bottom w:val="single" w:sz="4" w:space="0" w:color="000000"/>
              <w:right w:val="single" w:sz="4" w:space="0" w:color="000000"/>
            </w:tcBorders>
            <w:shd w:val="clear" w:color="auto" w:fill="auto"/>
            <w:vAlign w:val="bottom"/>
            <w:hideMark/>
          </w:tcPr>
          <w:p w14:paraId="4C1C97EF" w14:textId="77777777" w:rsidR="00D33E8F" w:rsidRDefault="00D33E8F">
            <w:pPr>
              <w:jc w:val="center"/>
              <w:rPr>
                <w:rFonts w:ascii="Calibri" w:hAnsi="Calibri" w:cs="Calibri"/>
                <w:color w:val="000000"/>
              </w:rPr>
            </w:pPr>
            <w:r>
              <w:rPr>
                <w:rFonts w:ascii="Calibri" w:hAnsi="Calibri" w:cs="Calibri"/>
                <w:color w:val="000000"/>
              </w:rPr>
              <w:t>263</w:t>
            </w:r>
          </w:p>
        </w:tc>
        <w:tc>
          <w:tcPr>
            <w:tcW w:w="889" w:type="dxa"/>
            <w:tcBorders>
              <w:top w:val="nil"/>
              <w:left w:val="nil"/>
              <w:bottom w:val="single" w:sz="4" w:space="0" w:color="000000"/>
              <w:right w:val="single" w:sz="4" w:space="0" w:color="000000"/>
            </w:tcBorders>
            <w:shd w:val="clear" w:color="000000" w:fill="FFF2CC"/>
            <w:vAlign w:val="bottom"/>
            <w:hideMark/>
          </w:tcPr>
          <w:p w14:paraId="7FFD89DB" w14:textId="77777777" w:rsidR="00D33E8F" w:rsidRDefault="00D33E8F">
            <w:pPr>
              <w:jc w:val="center"/>
              <w:rPr>
                <w:rFonts w:ascii="Calibri" w:hAnsi="Calibri" w:cs="Calibri"/>
                <w:b/>
                <w:bCs/>
                <w:color w:val="000000"/>
              </w:rPr>
            </w:pPr>
            <w:r>
              <w:rPr>
                <w:rFonts w:ascii="Calibri" w:hAnsi="Calibri" w:cs="Calibri"/>
                <w:b/>
                <w:bCs/>
                <w:color w:val="000000"/>
              </w:rPr>
              <w:t>1041.7</w:t>
            </w:r>
          </w:p>
        </w:tc>
      </w:tr>
      <w:tr w:rsidR="00D33E8F" w14:paraId="56E8379D" w14:textId="77777777"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14:paraId="2ACE2B61" w14:textId="77777777" w:rsidR="00D33E8F" w:rsidRDefault="00D33E8F">
            <w:pPr>
              <w:jc w:val="center"/>
              <w:rPr>
                <w:rFonts w:ascii="Calibri" w:hAnsi="Calibri" w:cs="Calibri"/>
                <w:b/>
                <w:bCs/>
                <w:color w:val="000000"/>
              </w:rPr>
            </w:pPr>
            <w:r>
              <w:rPr>
                <w:rFonts w:ascii="Calibri" w:hAnsi="Calibri" w:cs="Calibri"/>
                <w:b/>
                <w:bCs/>
                <w:color w:val="000000"/>
              </w:rPr>
              <w:t>2022-23</w:t>
            </w:r>
          </w:p>
        </w:tc>
        <w:tc>
          <w:tcPr>
            <w:tcW w:w="642" w:type="dxa"/>
            <w:tcBorders>
              <w:top w:val="nil"/>
              <w:left w:val="nil"/>
              <w:bottom w:val="single" w:sz="4" w:space="0" w:color="000000"/>
              <w:right w:val="single" w:sz="4" w:space="0" w:color="000000"/>
            </w:tcBorders>
            <w:shd w:val="clear" w:color="000000" w:fill="E2F0D9"/>
            <w:vAlign w:val="bottom"/>
            <w:hideMark/>
          </w:tcPr>
          <w:p w14:paraId="4262F304" w14:textId="77777777" w:rsidR="00D33E8F" w:rsidRDefault="00D33E8F">
            <w:pPr>
              <w:jc w:val="center"/>
              <w:rPr>
                <w:rFonts w:ascii="Calibri" w:hAnsi="Calibri" w:cs="Calibri"/>
                <w:color w:val="000000"/>
              </w:rPr>
            </w:pPr>
            <w:r>
              <w:rPr>
                <w:rFonts w:ascii="Calibri" w:hAnsi="Calibri" w:cs="Calibri"/>
                <w:color w:val="000000"/>
              </w:rPr>
              <w:t>57.6</w:t>
            </w:r>
          </w:p>
        </w:tc>
        <w:tc>
          <w:tcPr>
            <w:tcW w:w="658" w:type="dxa"/>
            <w:tcBorders>
              <w:top w:val="nil"/>
              <w:left w:val="nil"/>
              <w:bottom w:val="single" w:sz="4" w:space="0" w:color="000000"/>
              <w:right w:val="single" w:sz="4" w:space="0" w:color="000000"/>
            </w:tcBorders>
            <w:shd w:val="clear" w:color="000000" w:fill="E2F0D9"/>
            <w:vAlign w:val="bottom"/>
            <w:hideMark/>
          </w:tcPr>
          <w:p w14:paraId="6911C4EE" w14:textId="77777777" w:rsidR="00D33E8F" w:rsidRDefault="00D33E8F">
            <w:pPr>
              <w:jc w:val="center"/>
              <w:rPr>
                <w:rFonts w:ascii="Calibri" w:hAnsi="Calibri" w:cs="Calibri"/>
                <w:color w:val="000000"/>
              </w:rPr>
            </w:pPr>
            <w:r>
              <w:rPr>
                <w:rFonts w:ascii="Calibri" w:hAnsi="Calibri" w:cs="Calibri"/>
                <w:color w:val="000000"/>
              </w:rPr>
              <w:t>72.9</w:t>
            </w:r>
          </w:p>
        </w:tc>
        <w:tc>
          <w:tcPr>
            <w:tcW w:w="764" w:type="dxa"/>
            <w:tcBorders>
              <w:top w:val="nil"/>
              <w:left w:val="nil"/>
              <w:bottom w:val="single" w:sz="4" w:space="0" w:color="000000"/>
              <w:right w:val="single" w:sz="4" w:space="0" w:color="000000"/>
            </w:tcBorders>
            <w:shd w:val="clear" w:color="000000" w:fill="E2F0D9"/>
            <w:vAlign w:val="bottom"/>
            <w:hideMark/>
          </w:tcPr>
          <w:p w14:paraId="69BCCE8D" w14:textId="77777777" w:rsidR="00D33E8F" w:rsidRDefault="00D33E8F">
            <w:pPr>
              <w:jc w:val="center"/>
              <w:rPr>
                <w:rFonts w:ascii="Calibri" w:hAnsi="Calibri" w:cs="Calibri"/>
                <w:color w:val="000000"/>
              </w:rPr>
            </w:pPr>
            <w:r>
              <w:rPr>
                <w:rFonts w:ascii="Calibri" w:hAnsi="Calibri" w:cs="Calibri"/>
                <w:color w:val="000000"/>
              </w:rPr>
              <w:t>107.5</w:t>
            </w:r>
          </w:p>
        </w:tc>
        <w:tc>
          <w:tcPr>
            <w:tcW w:w="764" w:type="dxa"/>
            <w:tcBorders>
              <w:top w:val="nil"/>
              <w:left w:val="nil"/>
              <w:bottom w:val="single" w:sz="4" w:space="0" w:color="000000"/>
              <w:right w:val="single" w:sz="4" w:space="0" w:color="000000"/>
            </w:tcBorders>
            <w:shd w:val="clear" w:color="000000" w:fill="E2F0D9"/>
            <w:vAlign w:val="bottom"/>
            <w:hideMark/>
          </w:tcPr>
          <w:p w14:paraId="0B4CED3D" w14:textId="77777777" w:rsidR="00D33E8F" w:rsidRDefault="00D33E8F">
            <w:pPr>
              <w:jc w:val="center"/>
              <w:rPr>
                <w:rFonts w:ascii="Calibri" w:hAnsi="Calibri" w:cs="Calibri"/>
                <w:color w:val="000000"/>
              </w:rPr>
            </w:pPr>
            <w:r>
              <w:rPr>
                <w:rFonts w:ascii="Calibri" w:hAnsi="Calibri" w:cs="Calibri"/>
                <w:color w:val="000000"/>
              </w:rPr>
              <w:t>104.7</w:t>
            </w:r>
          </w:p>
        </w:tc>
        <w:tc>
          <w:tcPr>
            <w:tcW w:w="642" w:type="dxa"/>
            <w:tcBorders>
              <w:top w:val="nil"/>
              <w:left w:val="nil"/>
              <w:bottom w:val="single" w:sz="4" w:space="0" w:color="000000"/>
              <w:right w:val="single" w:sz="4" w:space="0" w:color="000000"/>
            </w:tcBorders>
            <w:shd w:val="clear" w:color="000000" w:fill="E2F0D9"/>
            <w:vAlign w:val="bottom"/>
            <w:hideMark/>
          </w:tcPr>
          <w:p w14:paraId="2135F3DC" w14:textId="77777777" w:rsidR="00D33E8F" w:rsidRDefault="00D33E8F">
            <w:pPr>
              <w:jc w:val="center"/>
              <w:rPr>
                <w:rFonts w:ascii="Calibri" w:hAnsi="Calibri" w:cs="Calibri"/>
                <w:color w:val="000000"/>
              </w:rPr>
            </w:pPr>
            <w:r>
              <w:rPr>
                <w:rFonts w:ascii="Calibri" w:hAnsi="Calibri" w:cs="Calibri"/>
                <w:color w:val="000000"/>
              </w:rPr>
              <w:t>90.2</w:t>
            </w:r>
          </w:p>
        </w:tc>
        <w:tc>
          <w:tcPr>
            <w:tcW w:w="764" w:type="dxa"/>
            <w:tcBorders>
              <w:top w:val="nil"/>
              <w:left w:val="nil"/>
              <w:bottom w:val="single" w:sz="4" w:space="0" w:color="000000"/>
              <w:right w:val="single" w:sz="4" w:space="0" w:color="000000"/>
            </w:tcBorders>
            <w:shd w:val="clear" w:color="000000" w:fill="E2F0D9"/>
            <w:vAlign w:val="bottom"/>
            <w:hideMark/>
          </w:tcPr>
          <w:p w14:paraId="2DD90954" w14:textId="77777777" w:rsidR="00D33E8F" w:rsidRDefault="00D33E8F">
            <w:pPr>
              <w:jc w:val="center"/>
              <w:rPr>
                <w:rFonts w:ascii="Calibri" w:hAnsi="Calibri" w:cs="Calibri"/>
                <w:color w:val="000000"/>
              </w:rPr>
            </w:pPr>
            <w:r>
              <w:rPr>
                <w:rFonts w:ascii="Calibri" w:hAnsi="Calibri" w:cs="Calibri"/>
                <w:color w:val="000000"/>
              </w:rPr>
              <w:t>100.7</w:t>
            </w:r>
          </w:p>
        </w:tc>
        <w:tc>
          <w:tcPr>
            <w:tcW w:w="642" w:type="dxa"/>
            <w:tcBorders>
              <w:top w:val="nil"/>
              <w:left w:val="nil"/>
              <w:bottom w:val="single" w:sz="4" w:space="0" w:color="000000"/>
              <w:right w:val="single" w:sz="4" w:space="0" w:color="000000"/>
            </w:tcBorders>
            <w:shd w:val="clear" w:color="000000" w:fill="E2F0D9"/>
            <w:vAlign w:val="bottom"/>
            <w:hideMark/>
          </w:tcPr>
          <w:p w14:paraId="7A479D26" w14:textId="77777777" w:rsidR="00D33E8F" w:rsidRDefault="00D33E8F">
            <w:pPr>
              <w:jc w:val="center"/>
              <w:rPr>
                <w:rFonts w:ascii="Calibri" w:hAnsi="Calibri" w:cs="Calibri"/>
                <w:color w:val="000000"/>
              </w:rPr>
            </w:pPr>
            <w:r>
              <w:rPr>
                <w:rFonts w:ascii="Calibri" w:hAnsi="Calibri" w:cs="Calibri"/>
                <w:color w:val="000000"/>
              </w:rPr>
              <w:t>89.5</w:t>
            </w:r>
          </w:p>
        </w:tc>
        <w:tc>
          <w:tcPr>
            <w:tcW w:w="642" w:type="dxa"/>
            <w:tcBorders>
              <w:top w:val="nil"/>
              <w:left w:val="nil"/>
              <w:bottom w:val="single" w:sz="4" w:space="0" w:color="000000"/>
              <w:right w:val="single" w:sz="4" w:space="0" w:color="000000"/>
            </w:tcBorders>
            <w:shd w:val="clear" w:color="000000" w:fill="E2F0D9"/>
            <w:vAlign w:val="bottom"/>
            <w:hideMark/>
          </w:tcPr>
          <w:p w14:paraId="2864BF81" w14:textId="77777777" w:rsidR="00D33E8F" w:rsidRDefault="00D33E8F">
            <w:pPr>
              <w:jc w:val="center"/>
              <w:rPr>
                <w:rFonts w:ascii="Calibri" w:hAnsi="Calibri" w:cs="Calibri"/>
                <w:color w:val="000000"/>
              </w:rPr>
            </w:pPr>
            <w:r>
              <w:rPr>
                <w:rFonts w:ascii="Calibri" w:hAnsi="Calibri" w:cs="Calibri"/>
                <w:color w:val="000000"/>
              </w:rPr>
              <w:t>90.3</w:t>
            </w:r>
          </w:p>
        </w:tc>
        <w:tc>
          <w:tcPr>
            <w:tcW w:w="642" w:type="dxa"/>
            <w:tcBorders>
              <w:top w:val="nil"/>
              <w:left w:val="nil"/>
              <w:bottom w:val="single" w:sz="4" w:space="0" w:color="000000"/>
              <w:right w:val="single" w:sz="4" w:space="0" w:color="000000"/>
            </w:tcBorders>
            <w:shd w:val="clear" w:color="auto" w:fill="auto"/>
            <w:vAlign w:val="center"/>
            <w:hideMark/>
          </w:tcPr>
          <w:p w14:paraId="3C1385B7" w14:textId="77777777" w:rsidR="00D33E8F" w:rsidRDefault="00D33E8F">
            <w:pPr>
              <w:jc w:val="center"/>
              <w:rPr>
                <w:rFonts w:ascii="Arial" w:hAnsi="Arial" w:cs="Arial"/>
              </w:rPr>
            </w:pPr>
            <w:r>
              <w:rPr>
                <w:rFonts w:ascii="Arial" w:hAnsi="Arial" w:cs="Arial"/>
              </w:rPr>
              <w:t> </w:t>
            </w:r>
          </w:p>
        </w:tc>
        <w:tc>
          <w:tcPr>
            <w:tcW w:w="642" w:type="dxa"/>
            <w:tcBorders>
              <w:top w:val="nil"/>
              <w:left w:val="nil"/>
              <w:bottom w:val="single" w:sz="4" w:space="0" w:color="000000"/>
              <w:right w:val="single" w:sz="4" w:space="0" w:color="000000"/>
            </w:tcBorders>
            <w:shd w:val="clear" w:color="auto" w:fill="auto"/>
            <w:vAlign w:val="center"/>
            <w:hideMark/>
          </w:tcPr>
          <w:p w14:paraId="53FD8CC1" w14:textId="77777777" w:rsidR="00D33E8F" w:rsidRDefault="00D33E8F">
            <w:pPr>
              <w:jc w:val="center"/>
              <w:rPr>
                <w:rFonts w:ascii="Arial" w:hAnsi="Arial" w:cs="Arial"/>
              </w:rPr>
            </w:pPr>
            <w:r>
              <w:rPr>
                <w:rFonts w:ascii="Arial" w:hAnsi="Arial" w:cs="Arial"/>
              </w:rPr>
              <w:t> </w:t>
            </w:r>
          </w:p>
        </w:tc>
        <w:tc>
          <w:tcPr>
            <w:tcW w:w="642" w:type="dxa"/>
            <w:tcBorders>
              <w:top w:val="nil"/>
              <w:left w:val="nil"/>
              <w:bottom w:val="single" w:sz="4" w:space="0" w:color="000000"/>
              <w:right w:val="single" w:sz="4" w:space="0" w:color="000000"/>
            </w:tcBorders>
            <w:shd w:val="clear" w:color="auto" w:fill="auto"/>
            <w:vAlign w:val="center"/>
            <w:hideMark/>
          </w:tcPr>
          <w:p w14:paraId="410DA8B2" w14:textId="77777777" w:rsidR="00D33E8F" w:rsidRDefault="00D33E8F">
            <w:pPr>
              <w:jc w:val="center"/>
              <w:rPr>
                <w:rFonts w:ascii="Arial" w:hAnsi="Arial" w:cs="Arial"/>
              </w:rPr>
            </w:pPr>
            <w:r>
              <w:rPr>
                <w:rFonts w:ascii="Arial" w:hAnsi="Arial" w:cs="Arial"/>
              </w:rPr>
              <w:t> </w:t>
            </w:r>
          </w:p>
        </w:tc>
        <w:tc>
          <w:tcPr>
            <w:tcW w:w="764" w:type="dxa"/>
            <w:tcBorders>
              <w:top w:val="nil"/>
              <w:left w:val="nil"/>
              <w:bottom w:val="single" w:sz="4" w:space="0" w:color="000000"/>
              <w:right w:val="single" w:sz="4" w:space="0" w:color="000000"/>
            </w:tcBorders>
            <w:shd w:val="clear" w:color="auto" w:fill="auto"/>
            <w:vAlign w:val="center"/>
            <w:hideMark/>
          </w:tcPr>
          <w:p w14:paraId="440D93AC" w14:textId="77777777" w:rsidR="00D33E8F" w:rsidRDefault="00D33E8F">
            <w:pPr>
              <w:jc w:val="center"/>
              <w:rPr>
                <w:rFonts w:ascii="Arial" w:hAnsi="Arial" w:cs="Arial"/>
              </w:rPr>
            </w:pPr>
            <w:r>
              <w:rPr>
                <w:rFonts w:ascii="Arial" w:hAnsi="Arial" w:cs="Arial"/>
              </w:rPr>
              <w:t> </w:t>
            </w:r>
          </w:p>
        </w:tc>
        <w:tc>
          <w:tcPr>
            <w:tcW w:w="889" w:type="dxa"/>
            <w:tcBorders>
              <w:top w:val="nil"/>
              <w:left w:val="nil"/>
              <w:bottom w:val="single" w:sz="4" w:space="0" w:color="000000"/>
              <w:right w:val="single" w:sz="4" w:space="0" w:color="000000"/>
            </w:tcBorders>
            <w:shd w:val="clear" w:color="000000" w:fill="FFF2CC"/>
            <w:vAlign w:val="bottom"/>
            <w:hideMark/>
          </w:tcPr>
          <w:p w14:paraId="57E7139C" w14:textId="77777777" w:rsidR="00D33E8F" w:rsidRDefault="00D33E8F">
            <w:pPr>
              <w:jc w:val="center"/>
              <w:rPr>
                <w:rFonts w:ascii="Calibri" w:hAnsi="Calibri" w:cs="Calibri"/>
                <w:b/>
                <w:bCs/>
                <w:color w:val="000000"/>
              </w:rPr>
            </w:pPr>
            <w:r>
              <w:rPr>
                <w:rFonts w:ascii="Calibri" w:hAnsi="Calibri" w:cs="Calibri"/>
                <w:b/>
                <w:bCs/>
                <w:color w:val="000000"/>
              </w:rPr>
              <w:t>713.33</w:t>
            </w:r>
          </w:p>
        </w:tc>
      </w:tr>
    </w:tbl>
    <w:p w14:paraId="2D19C47A" w14:textId="77777777" w:rsidR="00D33E8F" w:rsidRDefault="00D33E8F" w:rsidP="00C95EB2">
      <w:pPr>
        <w:pStyle w:val="BodyText2"/>
        <w:spacing w:line="360" w:lineRule="auto"/>
        <w:jc w:val="both"/>
        <w:rPr>
          <w:rFonts w:ascii="Cambria" w:hAnsi="Cambria" w:cs="Arial"/>
          <w:sz w:val="24"/>
          <w:szCs w:val="24"/>
          <w:lang w:val="en-GB"/>
        </w:rPr>
      </w:pPr>
    </w:p>
    <w:p w14:paraId="37CF06F3" w14:textId="56684835" w:rsidR="00855BF7" w:rsidRDefault="00855BF7" w:rsidP="00C95EB2">
      <w:pPr>
        <w:pStyle w:val="BodyText2"/>
        <w:spacing w:line="360" w:lineRule="auto"/>
        <w:jc w:val="both"/>
        <w:rPr>
          <w:rFonts w:ascii="Cambria" w:hAnsi="Cambria" w:cs="Arial"/>
          <w:sz w:val="24"/>
          <w:szCs w:val="24"/>
          <w:lang w:val="en-GB"/>
        </w:rPr>
      </w:pPr>
      <w:r>
        <w:rPr>
          <w:rFonts w:ascii="Cambria" w:hAnsi="Cambria" w:cs="Arial"/>
          <w:sz w:val="24"/>
          <w:szCs w:val="24"/>
          <w:lang w:val="en-GB"/>
        </w:rPr>
        <w:lastRenderedPageBreak/>
        <w:t>Looking into the current situation and the activities undertaken by the Licensee for increasing collection and reducing theft, the Hon’ble Commission is requested to allow Rs. 173.76 Cr. for FY 2022-23 as has been projected by the Licensee. Further to the above, the Licensee has applied an escalation factor of 7% over FY 2022-23 to arrive at the A&amp;G expenses for FY 2023-24 of Rs. 185.78 Cr.</w:t>
      </w:r>
    </w:p>
    <w:p w14:paraId="79A70AEB" w14:textId="41DBE6B4" w:rsidR="00855BF7" w:rsidRDefault="00855BF7" w:rsidP="00855BF7">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Regulation 3.9.17 of the New Regulations, 2022 provides that the Hon’ble Commission </w:t>
      </w:r>
      <w:r w:rsidRPr="00855BF7">
        <w:rPr>
          <w:rFonts w:ascii="Cambria" w:hAnsi="Cambria" w:cs="Arial"/>
          <w:sz w:val="24"/>
          <w:szCs w:val="24"/>
          <w:lang w:val="en-GB"/>
        </w:rPr>
        <w:t xml:space="preserve">in addition to the normal A&amp;G expenses may allow additional expenses, for special measures to be undertaken by the </w:t>
      </w:r>
      <w:r>
        <w:rPr>
          <w:rFonts w:ascii="Cambria" w:hAnsi="Cambria" w:cs="Arial"/>
          <w:sz w:val="24"/>
          <w:szCs w:val="24"/>
          <w:lang w:val="en-GB"/>
        </w:rPr>
        <w:t>DISCOMs, not covered under Capital Investment Plan, after undertaking a prudence check.</w:t>
      </w:r>
    </w:p>
    <w:p w14:paraId="2C2E6940" w14:textId="0088EB15" w:rsidR="00855BF7" w:rsidRDefault="00DF5AB5" w:rsidP="00855BF7">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Licensee has claimed an amount of Rs. 76.37 Cr. on account of special/ additional expenses including Energy Police Station, </w:t>
      </w:r>
      <w:r w:rsidRPr="00DF5AB5">
        <w:rPr>
          <w:rFonts w:ascii="Cambria" w:hAnsi="Cambria" w:cs="Arial"/>
          <w:sz w:val="24"/>
          <w:szCs w:val="24"/>
          <w:lang w:val="en-GB"/>
        </w:rPr>
        <w:t>to improve reliability and reduce losses and to increase performance</w:t>
      </w:r>
      <w:r>
        <w:rPr>
          <w:rFonts w:ascii="Cambria" w:hAnsi="Cambria" w:cs="Arial"/>
          <w:sz w:val="24"/>
          <w:szCs w:val="24"/>
          <w:lang w:val="en-GB"/>
        </w:rPr>
        <w:t xml:space="preserve"> the Licensee has proposed expenses towards </w:t>
      </w:r>
      <w:r w:rsidRPr="00DF5AB5">
        <w:rPr>
          <w:rFonts w:ascii="Cambria" w:hAnsi="Cambria" w:cs="Arial"/>
          <w:sz w:val="24"/>
          <w:szCs w:val="24"/>
          <w:lang w:val="en-GB"/>
        </w:rPr>
        <w:t>GIS, SCADA, Communication, OT, Data Charges</w:t>
      </w:r>
      <w:r>
        <w:rPr>
          <w:rFonts w:ascii="Cambria" w:hAnsi="Cambria" w:cs="Arial"/>
          <w:sz w:val="24"/>
          <w:szCs w:val="24"/>
          <w:lang w:val="en-GB"/>
        </w:rPr>
        <w:t xml:space="preserve"> and </w:t>
      </w:r>
      <w:r w:rsidRPr="00DF5AB5">
        <w:rPr>
          <w:rFonts w:ascii="Cambria" w:hAnsi="Cambria" w:cs="Arial"/>
          <w:sz w:val="24"/>
          <w:szCs w:val="24"/>
          <w:lang w:val="en-GB"/>
        </w:rPr>
        <w:t>IT automation</w:t>
      </w:r>
      <w:r>
        <w:rPr>
          <w:rFonts w:ascii="Cambria" w:hAnsi="Cambria" w:cs="Arial"/>
          <w:sz w:val="24"/>
          <w:szCs w:val="24"/>
          <w:lang w:val="en-GB"/>
        </w:rPr>
        <w:t>, s</w:t>
      </w:r>
      <w:r w:rsidRPr="00DF5AB5">
        <w:rPr>
          <w:rFonts w:ascii="Cambria" w:hAnsi="Cambria" w:cs="Arial"/>
          <w:sz w:val="24"/>
          <w:szCs w:val="24"/>
          <w:lang w:val="en-GB"/>
        </w:rPr>
        <w:t>pecial Drive to improve MBC activity</w:t>
      </w:r>
      <w:r>
        <w:rPr>
          <w:rFonts w:ascii="Cambria" w:hAnsi="Cambria" w:cs="Arial"/>
          <w:sz w:val="24"/>
          <w:szCs w:val="24"/>
          <w:lang w:val="en-GB"/>
        </w:rPr>
        <w:t>, s</w:t>
      </w:r>
      <w:r w:rsidRPr="00DF5AB5">
        <w:rPr>
          <w:rFonts w:ascii="Cambria" w:hAnsi="Cambria" w:cs="Arial"/>
          <w:sz w:val="24"/>
          <w:szCs w:val="24"/>
          <w:lang w:val="en-GB"/>
        </w:rPr>
        <w:t>pecial Drive for Shifting of Meter to outside premises</w:t>
      </w:r>
      <w:r>
        <w:rPr>
          <w:rFonts w:ascii="Cambria" w:hAnsi="Cambria" w:cs="Arial"/>
          <w:sz w:val="24"/>
          <w:szCs w:val="24"/>
          <w:lang w:val="en-GB"/>
        </w:rPr>
        <w:t>,</w:t>
      </w:r>
    </w:p>
    <w:p w14:paraId="1FAF3230" w14:textId="3B2A326D" w:rsidR="00EE4724" w:rsidRDefault="00EE4724" w:rsidP="00855BF7">
      <w:pPr>
        <w:pStyle w:val="BodyText2"/>
        <w:spacing w:line="360" w:lineRule="auto"/>
        <w:jc w:val="both"/>
        <w:rPr>
          <w:rFonts w:ascii="Cambria" w:hAnsi="Cambria" w:cs="Arial"/>
          <w:sz w:val="24"/>
          <w:szCs w:val="24"/>
          <w:lang w:val="en-GB"/>
        </w:rPr>
      </w:pPr>
      <w:r w:rsidRPr="00EE4724">
        <w:rPr>
          <w:rFonts w:ascii="Cambria" w:hAnsi="Cambria" w:cs="Arial"/>
          <w:sz w:val="24"/>
          <w:szCs w:val="24"/>
          <w:lang w:val="en-GB"/>
        </w:rPr>
        <w:t xml:space="preserve">Accordingly, the Licensee has claimed A&amp;G expenses of Rs. 262.16 Cr. </w:t>
      </w:r>
      <w:r>
        <w:rPr>
          <w:rFonts w:ascii="Cambria" w:hAnsi="Cambria" w:cs="Arial"/>
          <w:sz w:val="24"/>
          <w:szCs w:val="24"/>
          <w:lang w:val="en-GB"/>
        </w:rPr>
        <w:t>(Rs. 185.78 Cr. – normal A&amp;G and Rs. 76.37 Cr. – Addnl. A&amp;G) for FY 2023-24 and requests the Hon’ble Commission to approve the same.</w:t>
      </w:r>
    </w:p>
    <w:p w14:paraId="769AA484" w14:textId="2497A225" w:rsidR="00E6755C" w:rsidRPr="00BF0E9D" w:rsidRDefault="00E6755C" w:rsidP="00E6755C">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Under </w:t>
      </w:r>
      <w:r w:rsidRPr="00BF0E9D">
        <w:rPr>
          <w:rFonts w:ascii="Cambria" w:hAnsi="Cambria" w:cs="Arial"/>
          <w:sz w:val="24"/>
          <w:szCs w:val="24"/>
          <w:lang w:val="en-GB"/>
        </w:rPr>
        <w:t>A&amp;G expenses, following additional expenses has been considered while projecting the total A&amp;G expenses for FY 20</w:t>
      </w:r>
      <w:r>
        <w:rPr>
          <w:rFonts w:ascii="Cambria" w:hAnsi="Cambria" w:cs="Arial"/>
          <w:sz w:val="24"/>
          <w:szCs w:val="24"/>
          <w:lang w:val="en-GB"/>
        </w:rPr>
        <w:t>2</w:t>
      </w:r>
      <w:r w:rsidR="00FA1F4B">
        <w:rPr>
          <w:rFonts w:ascii="Cambria" w:hAnsi="Cambria" w:cs="Arial"/>
          <w:sz w:val="24"/>
          <w:szCs w:val="24"/>
          <w:lang w:val="en-GB"/>
        </w:rPr>
        <w:t>3</w:t>
      </w:r>
      <w:r w:rsidRPr="00BF0E9D">
        <w:rPr>
          <w:rFonts w:ascii="Cambria" w:hAnsi="Cambria" w:cs="Arial"/>
          <w:sz w:val="24"/>
          <w:szCs w:val="24"/>
          <w:lang w:val="en-GB"/>
        </w:rPr>
        <w:t>-</w:t>
      </w:r>
      <w:r>
        <w:rPr>
          <w:rFonts w:ascii="Cambria" w:hAnsi="Cambria" w:cs="Arial"/>
          <w:sz w:val="24"/>
          <w:szCs w:val="24"/>
          <w:lang w:val="en-GB"/>
        </w:rPr>
        <w:t>2</w:t>
      </w:r>
      <w:r w:rsidR="00FA1F4B">
        <w:rPr>
          <w:rFonts w:ascii="Cambria" w:hAnsi="Cambria" w:cs="Arial"/>
          <w:sz w:val="24"/>
          <w:szCs w:val="24"/>
          <w:lang w:val="en-GB"/>
        </w:rPr>
        <w:t>4</w:t>
      </w:r>
      <w:r w:rsidRPr="00BF0E9D">
        <w:rPr>
          <w:rFonts w:ascii="Cambria" w:hAnsi="Cambria" w:cs="Arial"/>
          <w:sz w:val="24"/>
          <w:szCs w:val="24"/>
          <w:lang w:val="en-GB"/>
        </w:rPr>
        <w:t>.</w:t>
      </w:r>
      <w:r w:rsidR="0002770F">
        <w:rPr>
          <w:rFonts w:ascii="Cambria" w:hAnsi="Cambria" w:cs="Arial"/>
          <w:sz w:val="24"/>
          <w:szCs w:val="24"/>
          <w:lang w:val="en-GB"/>
        </w:rPr>
        <w:t xml:space="preserve"> </w:t>
      </w:r>
      <w:r>
        <w:rPr>
          <w:rFonts w:ascii="Cambria" w:hAnsi="Cambria" w:cs="Arial"/>
          <w:sz w:val="24"/>
          <w:szCs w:val="24"/>
          <w:lang w:val="en-GB"/>
        </w:rPr>
        <w:t>The reason</w:t>
      </w:r>
      <w:r w:rsidR="00C2702E">
        <w:rPr>
          <w:rFonts w:ascii="Cambria" w:hAnsi="Cambria" w:cs="Arial"/>
          <w:sz w:val="24"/>
          <w:szCs w:val="24"/>
          <w:lang w:val="en-GB"/>
        </w:rPr>
        <w:t>/justification</w:t>
      </w:r>
      <w:r>
        <w:rPr>
          <w:rFonts w:ascii="Cambria" w:hAnsi="Cambria" w:cs="Arial"/>
          <w:sz w:val="24"/>
          <w:szCs w:val="24"/>
          <w:lang w:val="en-GB"/>
        </w:rPr>
        <w:t xml:space="preserve"> and approximate cost under each head is provided in the following paragraphs:</w:t>
      </w:r>
      <w:r w:rsidRPr="00BF0E9D">
        <w:rPr>
          <w:rFonts w:ascii="Cambria" w:hAnsi="Cambria" w:cs="Arial"/>
          <w:sz w:val="24"/>
          <w:szCs w:val="24"/>
          <w:lang w:val="en-GB"/>
        </w:rPr>
        <w:t xml:space="preserve"> </w:t>
      </w:r>
    </w:p>
    <w:p w14:paraId="6D2599BF" w14:textId="75099F84" w:rsidR="004276A0" w:rsidRPr="00C2702E" w:rsidRDefault="00235AE0" w:rsidP="00C2702E">
      <w:pPr>
        <w:pStyle w:val="Heading1"/>
        <w:numPr>
          <w:ilvl w:val="2"/>
          <w:numId w:val="2"/>
        </w:numPr>
        <w:shd w:val="clear" w:color="auto" w:fill="8DB3E2" w:themeFill="text2" w:themeFillTint="66"/>
        <w:spacing w:line="360" w:lineRule="auto"/>
        <w:jc w:val="both"/>
        <w:rPr>
          <w:b w:val="0"/>
          <w:sz w:val="28"/>
        </w:rPr>
      </w:pPr>
      <w:bookmarkStart w:id="10" w:name="_Toc123992775"/>
      <w:r w:rsidRPr="00C2702E">
        <w:rPr>
          <w:b w:val="0"/>
          <w:sz w:val="28"/>
        </w:rPr>
        <w:t>Energy Audit</w:t>
      </w:r>
      <w:bookmarkEnd w:id="10"/>
      <w:r w:rsidR="004276A0" w:rsidRPr="00C2702E">
        <w:rPr>
          <w:b w:val="0"/>
          <w:sz w:val="28"/>
        </w:rPr>
        <w:t xml:space="preserve">  </w:t>
      </w:r>
    </w:p>
    <w:p w14:paraId="62FC70EE" w14:textId="5881A219" w:rsidR="00B8750E" w:rsidRDefault="00B8750E" w:rsidP="00732ECF">
      <w:pPr>
        <w:pStyle w:val="ListParagraph"/>
        <w:tabs>
          <w:tab w:val="left" w:pos="0"/>
        </w:tabs>
        <w:spacing w:line="360" w:lineRule="auto"/>
        <w:ind w:left="0"/>
        <w:jc w:val="both"/>
        <w:rPr>
          <w:rFonts w:ascii="Book Antiqua" w:hAnsi="Book Antiqua"/>
          <w:sz w:val="28"/>
        </w:rPr>
      </w:pPr>
      <w:r>
        <w:rPr>
          <w:rFonts w:ascii="Cambria" w:hAnsi="Cambria"/>
          <w:sz w:val="24"/>
          <w:szCs w:val="32"/>
        </w:rPr>
        <w:t>Presently t</w:t>
      </w:r>
      <w:r w:rsidRPr="007332BD">
        <w:rPr>
          <w:rFonts w:ascii="Cambria" w:hAnsi="Cambria"/>
          <w:sz w:val="24"/>
          <w:szCs w:val="32"/>
        </w:rPr>
        <w:t xml:space="preserve">he following Energy audit activities </w:t>
      </w:r>
      <w:r>
        <w:rPr>
          <w:rFonts w:ascii="Cambria" w:hAnsi="Cambria"/>
          <w:sz w:val="24"/>
          <w:szCs w:val="32"/>
        </w:rPr>
        <w:t xml:space="preserve">on monthly basis is being </w:t>
      </w:r>
      <w:r w:rsidRPr="007332BD">
        <w:rPr>
          <w:rFonts w:ascii="Cambria" w:hAnsi="Cambria"/>
          <w:sz w:val="24"/>
          <w:szCs w:val="32"/>
        </w:rPr>
        <w:t>carried out in TPWODL</w:t>
      </w:r>
      <w:r w:rsidR="00FA1F4B">
        <w:rPr>
          <w:rFonts w:ascii="Cambria" w:hAnsi="Cambria"/>
          <w:sz w:val="24"/>
          <w:szCs w:val="32"/>
        </w:rPr>
        <w:t xml:space="preserve"> through internal team. To conduct energy audit in true spirit metering activity has to be </w:t>
      </w:r>
      <w:r w:rsidR="0065761C">
        <w:rPr>
          <w:rFonts w:ascii="Cambria" w:hAnsi="Cambria"/>
          <w:sz w:val="24"/>
          <w:szCs w:val="32"/>
        </w:rPr>
        <w:t>completed in entirety.</w:t>
      </w:r>
      <w:r w:rsidR="00FA1F4B">
        <w:rPr>
          <w:rFonts w:ascii="Cambria" w:hAnsi="Cambria"/>
          <w:sz w:val="24"/>
          <w:szCs w:val="32"/>
        </w:rPr>
        <w:t xml:space="preserve"> </w:t>
      </w:r>
    </w:p>
    <w:p w14:paraId="5F1037C2" w14:textId="77777777" w:rsidR="008502BE" w:rsidRPr="00404D91" w:rsidRDefault="008502BE" w:rsidP="0065761C">
      <w:pPr>
        <w:ind w:firstLine="720"/>
        <w:rPr>
          <w:b/>
        </w:rPr>
      </w:pPr>
      <w:r w:rsidRPr="00404D91">
        <w:rPr>
          <w:b/>
        </w:rPr>
        <w:t>Present metering status of TPWODL:</w:t>
      </w:r>
    </w:p>
    <w:p w14:paraId="0C3807B0" w14:textId="77777777" w:rsidR="008502BE" w:rsidRPr="00404D91" w:rsidRDefault="008502BE" w:rsidP="0065761C">
      <w:pPr>
        <w:ind w:firstLine="720"/>
        <w:rPr>
          <w:b/>
        </w:rPr>
      </w:pPr>
      <w:r w:rsidRPr="00404D91">
        <w:rPr>
          <w:b/>
        </w:rPr>
        <w:t>33kV Metering Status:</w:t>
      </w:r>
    </w:p>
    <w:tbl>
      <w:tblPr>
        <w:tblStyle w:val="TableGrid"/>
        <w:tblW w:w="0" w:type="auto"/>
        <w:jc w:val="center"/>
        <w:tblLook w:val="04A0" w:firstRow="1" w:lastRow="0" w:firstColumn="1" w:lastColumn="0" w:noHBand="0" w:noVBand="1"/>
      </w:tblPr>
      <w:tblGrid>
        <w:gridCol w:w="2274"/>
        <w:gridCol w:w="2420"/>
        <w:gridCol w:w="1551"/>
        <w:gridCol w:w="1388"/>
      </w:tblGrid>
      <w:tr w:rsidR="008502BE" w:rsidRPr="00144C73" w14:paraId="319B7E94" w14:textId="77777777" w:rsidTr="0065761C">
        <w:trPr>
          <w:trHeight w:val="541"/>
          <w:jc w:val="center"/>
        </w:trPr>
        <w:tc>
          <w:tcPr>
            <w:tcW w:w="2274" w:type="dxa"/>
            <w:hideMark/>
          </w:tcPr>
          <w:p w14:paraId="5C8BA83A" w14:textId="77777777" w:rsidR="008502BE" w:rsidRPr="00144C73" w:rsidRDefault="008502BE" w:rsidP="002B176D">
            <w:pPr>
              <w:jc w:val="center"/>
              <w:rPr>
                <w:b/>
                <w:bCs/>
              </w:rPr>
            </w:pPr>
            <w:r w:rsidRPr="00144C73">
              <w:rPr>
                <w:b/>
                <w:bCs/>
              </w:rPr>
              <w:t>S. N.</w:t>
            </w:r>
          </w:p>
        </w:tc>
        <w:tc>
          <w:tcPr>
            <w:tcW w:w="2420" w:type="dxa"/>
            <w:hideMark/>
          </w:tcPr>
          <w:p w14:paraId="74C1A93C" w14:textId="77777777" w:rsidR="008502BE" w:rsidRPr="00144C73" w:rsidRDefault="008502BE" w:rsidP="002B176D">
            <w:pPr>
              <w:jc w:val="center"/>
              <w:rPr>
                <w:b/>
                <w:bCs/>
              </w:rPr>
            </w:pPr>
            <w:r w:rsidRPr="00144C73">
              <w:rPr>
                <w:b/>
                <w:bCs/>
              </w:rPr>
              <w:t>NAME OF MRT DIVISION/ CIRCLE</w:t>
            </w:r>
          </w:p>
        </w:tc>
        <w:tc>
          <w:tcPr>
            <w:tcW w:w="1551" w:type="dxa"/>
            <w:hideMark/>
          </w:tcPr>
          <w:p w14:paraId="44865FC7" w14:textId="77777777" w:rsidR="008502BE" w:rsidRPr="00144C73" w:rsidRDefault="008502BE" w:rsidP="002B176D">
            <w:pPr>
              <w:jc w:val="center"/>
              <w:rPr>
                <w:b/>
                <w:bCs/>
              </w:rPr>
            </w:pPr>
            <w:r w:rsidRPr="00144C73">
              <w:rPr>
                <w:b/>
                <w:bCs/>
              </w:rPr>
              <w:t>Total Nos of 33 kV Feeder</w:t>
            </w:r>
          </w:p>
        </w:tc>
        <w:tc>
          <w:tcPr>
            <w:tcW w:w="1388" w:type="dxa"/>
            <w:hideMark/>
          </w:tcPr>
          <w:p w14:paraId="72152E3B" w14:textId="77777777" w:rsidR="008502BE" w:rsidRPr="00144C73" w:rsidRDefault="008502BE" w:rsidP="002B176D">
            <w:pPr>
              <w:jc w:val="center"/>
              <w:rPr>
                <w:b/>
                <w:bCs/>
              </w:rPr>
            </w:pPr>
            <w:r w:rsidRPr="00144C73">
              <w:rPr>
                <w:b/>
                <w:bCs/>
              </w:rPr>
              <w:t>Metering OK</w:t>
            </w:r>
          </w:p>
        </w:tc>
      </w:tr>
      <w:tr w:rsidR="008502BE" w:rsidRPr="00144C73" w14:paraId="6322EF73" w14:textId="77777777" w:rsidTr="0065761C">
        <w:trPr>
          <w:trHeight w:val="339"/>
          <w:jc w:val="center"/>
        </w:trPr>
        <w:tc>
          <w:tcPr>
            <w:tcW w:w="2274" w:type="dxa"/>
            <w:hideMark/>
          </w:tcPr>
          <w:p w14:paraId="3553B208" w14:textId="77777777" w:rsidR="008502BE" w:rsidRPr="00144C73" w:rsidRDefault="008502BE" w:rsidP="002B176D">
            <w:pPr>
              <w:jc w:val="center"/>
            </w:pPr>
            <w:r w:rsidRPr="00144C73">
              <w:t>1</w:t>
            </w:r>
          </w:p>
        </w:tc>
        <w:tc>
          <w:tcPr>
            <w:tcW w:w="2420" w:type="dxa"/>
            <w:hideMark/>
          </w:tcPr>
          <w:p w14:paraId="66E1B492" w14:textId="77777777" w:rsidR="008502BE" w:rsidRPr="00144C73" w:rsidRDefault="008502BE" w:rsidP="002B176D">
            <w:pPr>
              <w:jc w:val="center"/>
            </w:pPr>
            <w:r w:rsidRPr="00144C73">
              <w:t>Bolangir</w:t>
            </w:r>
          </w:p>
        </w:tc>
        <w:tc>
          <w:tcPr>
            <w:tcW w:w="1551" w:type="dxa"/>
            <w:hideMark/>
          </w:tcPr>
          <w:p w14:paraId="7BD932CE" w14:textId="77777777" w:rsidR="008502BE" w:rsidRPr="00144C73" w:rsidRDefault="008502BE" w:rsidP="002B176D">
            <w:pPr>
              <w:jc w:val="center"/>
            </w:pPr>
            <w:r w:rsidRPr="00144C73">
              <w:t>36</w:t>
            </w:r>
          </w:p>
        </w:tc>
        <w:tc>
          <w:tcPr>
            <w:tcW w:w="1388" w:type="dxa"/>
            <w:hideMark/>
          </w:tcPr>
          <w:p w14:paraId="567F0D02" w14:textId="77777777" w:rsidR="008502BE" w:rsidRPr="00144C73" w:rsidRDefault="008502BE" w:rsidP="002B176D">
            <w:pPr>
              <w:jc w:val="center"/>
            </w:pPr>
            <w:r w:rsidRPr="00144C73">
              <w:t>36</w:t>
            </w:r>
          </w:p>
        </w:tc>
      </w:tr>
      <w:tr w:rsidR="008502BE" w:rsidRPr="00144C73" w14:paraId="7B10D268" w14:textId="77777777" w:rsidTr="0065761C">
        <w:trPr>
          <w:trHeight w:val="289"/>
          <w:jc w:val="center"/>
        </w:trPr>
        <w:tc>
          <w:tcPr>
            <w:tcW w:w="2274" w:type="dxa"/>
            <w:hideMark/>
          </w:tcPr>
          <w:p w14:paraId="4E48F3EE" w14:textId="77777777" w:rsidR="008502BE" w:rsidRPr="00144C73" w:rsidRDefault="008502BE" w:rsidP="002B176D">
            <w:pPr>
              <w:jc w:val="center"/>
            </w:pPr>
            <w:r w:rsidRPr="00144C73">
              <w:t>2</w:t>
            </w:r>
          </w:p>
        </w:tc>
        <w:tc>
          <w:tcPr>
            <w:tcW w:w="2420" w:type="dxa"/>
            <w:hideMark/>
          </w:tcPr>
          <w:p w14:paraId="5FC2D38A" w14:textId="77777777" w:rsidR="008502BE" w:rsidRPr="00144C73" w:rsidRDefault="008502BE" w:rsidP="002B176D">
            <w:pPr>
              <w:jc w:val="center"/>
            </w:pPr>
            <w:r w:rsidRPr="00144C73">
              <w:t>Kalahandi</w:t>
            </w:r>
          </w:p>
        </w:tc>
        <w:tc>
          <w:tcPr>
            <w:tcW w:w="1551" w:type="dxa"/>
            <w:hideMark/>
          </w:tcPr>
          <w:p w14:paraId="503A4C6B" w14:textId="77777777" w:rsidR="008502BE" w:rsidRPr="00144C73" w:rsidRDefault="008502BE" w:rsidP="002B176D">
            <w:pPr>
              <w:jc w:val="center"/>
            </w:pPr>
            <w:r w:rsidRPr="00144C73">
              <w:t>26</w:t>
            </w:r>
          </w:p>
        </w:tc>
        <w:tc>
          <w:tcPr>
            <w:tcW w:w="1388" w:type="dxa"/>
            <w:hideMark/>
          </w:tcPr>
          <w:p w14:paraId="6792854D" w14:textId="77777777" w:rsidR="008502BE" w:rsidRPr="00144C73" w:rsidRDefault="008502BE" w:rsidP="002B176D">
            <w:pPr>
              <w:jc w:val="center"/>
            </w:pPr>
            <w:r w:rsidRPr="00144C73">
              <w:t>26</w:t>
            </w:r>
          </w:p>
        </w:tc>
      </w:tr>
      <w:tr w:rsidR="008502BE" w:rsidRPr="00144C73" w14:paraId="7F11A5CF" w14:textId="77777777" w:rsidTr="0065761C">
        <w:trPr>
          <w:trHeight w:val="381"/>
          <w:jc w:val="center"/>
        </w:trPr>
        <w:tc>
          <w:tcPr>
            <w:tcW w:w="2274" w:type="dxa"/>
            <w:hideMark/>
          </w:tcPr>
          <w:p w14:paraId="4F64CE26" w14:textId="77777777" w:rsidR="008502BE" w:rsidRPr="00144C73" w:rsidRDefault="008502BE" w:rsidP="002B176D">
            <w:pPr>
              <w:jc w:val="center"/>
            </w:pPr>
            <w:r w:rsidRPr="00144C73">
              <w:t>3</w:t>
            </w:r>
          </w:p>
        </w:tc>
        <w:tc>
          <w:tcPr>
            <w:tcW w:w="2420" w:type="dxa"/>
            <w:hideMark/>
          </w:tcPr>
          <w:p w14:paraId="69457712" w14:textId="77777777" w:rsidR="008502BE" w:rsidRPr="00144C73" w:rsidRDefault="008502BE" w:rsidP="002B176D">
            <w:pPr>
              <w:jc w:val="center"/>
            </w:pPr>
            <w:r w:rsidRPr="00144C73">
              <w:t>Bargarh</w:t>
            </w:r>
          </w:p>
        </w:tc>
        <w:tc>
          <w:tcPr>
            <w:tcW w:w="1551" w:type="dxa"/>
            <w:hideMark/>
          </w:tcPr>
          <w:p w14:paraId="28F5E3A1" w14:textId="77777777" w:rsidR="008502BE" w:rsidRPr="00144C73" w:rsidRDefault="008502BE" w:rsidP="002B176D">
            <w:pPr>
              <w:jc w:val="center"/>
            </w:pPr>
            <w:r w:rsidRPr="00144C73">
              <w:t>20</w:t>
            </w:r>
          </w:p>
        </w:tc>
        <w:tc>
          <w:tcPr>
            <w:tcW w:w="1388" w:type="dxa"/>
            <w:hideMark/>
          </w:tcPr>
          <w:p w14:paraId="7C2A5527" w14:textId="77777777" w:rsidR="008502BE" w:rsidRPr="00144C73" w:rsidRDefault="008502BE" w:rsidP="002B176D">
            <w:pPr>
              <w:jc w:val="center"/>
            </w:pPr>
            <w:r w:rsidRPr="00144C73">
              <w:t>20</w:t>
            </w:r>
          </w:p>
        </w:tc>
      </w:tr>
      <w:tr w:rsidR="008502BE" w:rsidRPr="00144C73" w14:paraId="62C9DE0E" w14:textId="77777777" w:rsidTr="0065761C">
        <w:trPr>
          <w:trHeight w:val="331"/>
          <w:jc w:val="center"/>
        </w:trPr>
        <w:tc>
          <w:tcPr>
            <w:tcW w:w="2274" w:type="dxa"/>
            <w:hideMark/>
          </w:tcPr>
          <w:p w14:paraId="63130516" w14:textId="77777777" w:rsidR="008502BE" w:rsidRPr="00144C73" w:rsidRDefault="008502BE" w:rsidP="002B176D">
            <w:pPr>
              <w:jc w:val="center"/>
            </w:pPr>
            <w:r w:rsidRPr="00144C73">
              <w:t>4</w:t>
            </w:r>
          </w:p>
        </w:tc>
        <w:tc>
          <w:tcPr>
            <w:tcW w:w="2420" w:type="dxa"/>
            <w:hideMark/>
          </w:tcPr>
          <w:p w14:paraId="6BB705D1" w14:textId="77777777" w:rsidR="008502BE" w:rsidRPr="00144C73" w:rsidRDefault="008502BE" w:rsidP="002B176D">
            <w:pPr>
              <w:jc w:val="center"/>
            </w:pPr>
            <w:r w:rsidRPr="00144C73">
              <w:t>Rourkela</w:t>
            </w:r>
          </w:p>
        </w:tc>
        <w:tc>
          <w:tcPr>
            <w:tcW w:w="1551" w:type="dxa"/>
            <w:hideMark/>
          </w:tcPr>
          <w:p w14:paraId="6767012F" w14:textId="77777777" w:rsidR="008502BE" w:rsidRPr="00144C73" w:rsidRDefault="008502BE" w:rsidP="002B176D">
            <w:pPr>
              <w:jc w:val="center"/>
            </w:pPr>
            <w:r w:rsidRPr="00144C73">
              <w:t>43</w:t>
            </w:r>
          </w:p>
        </w:tc>
        <w:tc>
          <w:tcPr>
            <w:tcW w:w="1388" w:type="dxa"/>
            <w:hideMark/>
          </w:tcPr>
          <w:p w14:paraId="75A55564" w14:textId="77777777" w:rsidR="008502BE" w:rsidRPr="00144C73" w:rsidRDefault="008502BE" w:rsidP="002B176D">
            <w:pPr>
              <w:jc w:val="center"/>
            </w:pPr>
            <w:r w:rsidRPr="00144C73">
              <w:t>43</w:t>
            </w:r>
          </w:p>
        </w:tc>
      </w:tr>
      <w:tr w:rsidR="008502BE" w:rsidRPr="00144C73" w14:paraId="0FF842C7" w14:textId="77777777" w:rsidTr="0065761C">
        <w:trPr>
          <w:trHeight w:val="231"/>
          <w:jc w:val="center"/>
        </w:trPr>
        <w:tc>
          <w:tcPr>
            <w:tcW w:w="2274" w:type="dxa"/>
            <w:hideMark/>
          </w:tcPr>
          <w:p w14:paraId="75589B52" w14:textId="77777777" w:rsidR="008502BE" w:rsidRPr="00144C73" w:rsidRDefault="008502BE" w:rsidP="002B176D">
            <w:pPr>
              <w:jc w:val="center"/>
            </w:pPr>
            <w:r w:rsidRPr="00144C73">
              <w:lastRenderedPageBreak/>
              <w:t>5</w:t>
            </w:r>
          </w:p>
        </w:tc>
        <w:tc>
          <w:tcPr>
            <w:tcW w:w="2420" w:type="dxa"/>
            <w:hideMark/>
          </w:tcPr>
          <w:p w14:paraId="634B89A1" w14:textId="77777777" w:rsidR="008502BE" w:rsidRPr="00144C73" w:rsidRDefault="008502BE" w:rsidP="002B176D">
            <w:pPr>
              <w:jc w:val="center"/>
            </w:pPr>
            <w:r w:rsidRPr="00144C73">
              <w:t>Sambalpur</w:t>
            </w:r>
          </w:p>
        </w:tc>
        <w:tc>
          <w:tcPr>
            <w:tcW w:w="1551" w:type="dxa"/>
            <w:hideMark/>
          </w:tcPr>
          <w:p w14:paraId="63EBD49B" w14:textId="77777777" w:rsidR="008502BE" w:rsidRPr="00144C73" w:rsidRDefault="008502BE" w:rsidP="002B176D">
            <w:pPr>
              <w:jc w:val="center"/>
            </w:pPr>
            <w:r w:rsidRPr="00144C73">
              <w:t>58</w:t>
            </w:r>
          </w:p>
        </w:tc>
        <w:tc>
          <w:tcPr>
            <w:tcW w:w="1388" w:type="dxa"/>
            <w:hideMark/>
          </w:tcPr>
          <w:p w14:paraId="69482675" w14:textId="596C76D4" w:rsidR="008502BE" w:rsidRPr="00144C73" w:rsidRDefault="008502BE" w:rsidP="002B176D">
            <w:pPr>
              <w:jc w:val="center"/>
            </w:pPr>
            <w:r w:rsidRPr="00144C73">
              <w:t>54</w:t>
            </w:r>
          </w:p>
        </w:tc>
      </w:tr>
      <w:tr w:rsidR="008502BE" w:rsidRPr="00144C73" w14:paraId="2FB5A176" w14:textId="77777777" w:rsidTr="0065761C">
        <w:trPr>
          <w:trHeight w:val="315"/>
          <w:jc w:val="center"/>
        </w:trPr>
        <w:tc>
          <w:tcPr>
            <w:tcW w:w="2274" w:type="dxa"/>
            <w:hideMark/>
          </w:tcPr>
          <w:p w14:paraId="422691D4" w14:textId="77777777" w:rsidR="008502BE" w:rsidRPr="00144C73" w:rsidRDefault="008502BE" w:rsidP="002B176D">
            <w:pPr>
              <w:jc w:val="center"/>
            </w:pPr>
          </w:p>
        </w:tc>
        <w:tc>
          <w:tcPr>
            <w:tcW w:w="2420" w:type="dxa"/>
            <w:hideMark/>
          </w:tcPr>
          <w:p w14:paraId="5CB53B12" w14:textId="77777777" w:rsidR="008502BE" w:rsidRPr="00144C73" w:rsidRDefault="008502BE" w:rsidP="002B176D">
            <w:pPr>
              <w:jc w:val="center"/>
              <w:rPr>
                <w:b/>
                <w:bCs/>
              </w:rPr>
            </w:pPr>
            <w:r w:rsidRPr="00144C73">
              <w:rPr>
                <w:b/>
                <w:bCs/>
              </w:rPr>
              <w:t>Total</w:t>
            </w:r>
          </w:p>
        </w:tc>
        <w:tc>
          <w:tcPr>
            <w:tcW w:w="1551" w:type="dxa"/>
            <w:hideMark/>
          </w:tcPr>
          <w:p w14:paraId="2FA7FF33" w14:textId="77777777" w:rsidR="008502BE" w:rsidRPr="00144C73" w:rsidRDefault="008502BE" w:rsidP="002B176D">
            <w:pPr>
              <w:jc w:val="center"/>
              <w:rPr>
                <w:b/>
                <w:bCs/>
              </w:rPr>
            </w:pPr>
            <w:r w:rsidRPr="00144C73">
              <w:rPr>
                <w:b/>
                <w:bCs/>
              </w:rPr>
              <w:t>183</w:t>
            </w:r>
          </w:p>
        </w:tc>
        <w:tc>
          <w:tcPr>
            <w:tcW w:w="1388" w:type="dxa"/>
            <w:hideMark/>
          </w:tcPr>
          <w:p w14:paraId="5AF62350" w14:textId="77777777" w:rsidR="008502BE" w:rsidRPr="00144C73" w:rsidRDefault="008502BE" w:rsidP="002B176D">
            <w:pPr>
              <w:jc w:val="center"/>
              <w:rPr>
                <w:b/>
                <w:bCs/>
              </w:rPr>
            </w:pPr>
            <w:r w:rsidRPr="00144C73">
              <w:rPr>
                <w:b/>
                <w:bCs/>
              </w:rPr>
              <w:t>179</w:t>
            </w:r>
          </w:p>
        </w:tc>
      </w:tr>
    </w:tbl>
    <w:p w14:paraId="6A67EC94" w14:textId="77777777" w:rsidR="0065761C" w:rsidRDefault="0065761C" w:rsidP="0065761C">
      <w:pPr>
        <w:ind w:left="720"/>
        <w:rPr>
          <w:b/>
        </w:rPr>
      </w:pPr>
    </w:p>
    <w:p w14:paraId="65FFE6D5" w14:textId="0DEA23B1" w:rsidR="008502BE" w:rsidRPr="00404D91" w:rsidRDefault="008502BE" w:rsidP="0065761C">
      <w:pPr>
        <w:ind w:left="720"/>
        <w:rPr>
          <w:b/>
        </w:rPr>
      </w:pPr>
      <w:r w:rsidRPr="00404D91">
        <w:rPr>
          <w:b/>
        </w:rPr>
        <w:t>11kV Metering Status:</w:t>
      </w:r>
    </w:p>
    <w:tbl>
      <w:tblPr>
        <w:tblStyle w:val="TableGrid"/>
        <w:tblW w:w="0" w:type="auto"/>
        <w:jc w:val="center"/>
        <w:tblLook w:val="04A0" w:firstRow="1" w:lastRow="0" w:firstColumn="1" w:lastColumn="0" w:noHBand="0" w:noVBand="1"/>
      </w:tblPr>
      <w:tblGrid>
        <w:gridCol w:w="2132"/>
        <w:gridCol w:w="1847"/>
        <w:gridCol w:w="1280"/>
        <w:gridCol w:w="1163"/>
        <w:gridCol w:w="1181"/>
      </w:tblGrid>
      <w:tr w:rsidR="008502BE" w:rsidRPr="00144C73" w14:paraId="441A6749" w14:textId="77777777" w:rsidTr="0065761C">
        <w:trPr>
          <w:trHeight w:val="630"/>
          <w:jc w:val="center"/>
        </w:trPr>
        <w:tc>
          <w:tcPr>
            <w:tcW w:w="2132" w:type="dxa"/>
            <w:hideMark/>
          </w:tcPr>
          <w:p w14:paraId="254777B6" w14:textId="77777777" w:rsidR="008502BE" w:rsidRPr="00144C73" w:rsidRDefault="008502BE" w:rsidP="002B176D">
            <w:pPr>
              <w:jc w:val="center"/>
              <w:rPr>
                <w:b/>
                <w:bCs/>
              </w:rPr>
            </w:pPr>
            <w:r w:rsidRPr="00144C73">
              <w:rPr>
                <w:b/>
                <w:bCs/>
              </w:rPr>
              <w:t>S. N.</w:t>
            </w:r>
          </w:p>
        </w:tc>
        <w:tc>
          <w:tcPr>
            <w:tcW w:w="1847" w:type="dxa"/>
            <w:hideMark/>
          </w:tcPr>
          <w:p w14:paraId="41C83E09" w14:textId="77777777" w:rsidR="008502BE" w:rsidRPr="00144C73" w:rsidRDefault="008502BE" w:rsidP="002B176D">
            <w:pPr>
              <w:jc w:val="center"/>
              <w:rPr>
                <w:b/>
                <w:bCs/>
              </w:rPr>
            </w:pPr>
            <w:r w:rsidRPr="00144C73">
              <w:rPr>
                <w:b/>
                <w:bCs/>
              </w:rPr>
              <w:t>NAME OF MRT DIVISION/ CIRCLE</w:t>
            </w:r>
          </w:p>
        </w:tc>
        <w:tc>
          <w:tcPr>
            <w:tcW w:w="1280" w:type="dxa"/>
            <w:hideMark/>
          </w:tcPr>
          <w:p w14:paraId="3A00AC99" w14:textId="77777777" w:rsidR="008502BE" w:rsidRPr="00144C73" w:rsidRDefault="008502BE" w:rsidP="002B176D">
            <w:pPr>
              <w:jc w:val="center"/>
              <w:rPr>
                <w:b/>
                <w:bCs/>
              </w:rPr>
            </w:pPr>
            <w:r w:rsidRPr="00144C73">
              <w:rPr>
                <w:b/>
                <w:bCs/>
              </w:rPr>
              <w:t>Total Nos of 11 kV Feeder</w:t>
            </w:r>
          </w:p>
        </w:tc>
        <w:tc>
          <w:tcPr>
            <w:tcW w:w="1163" w:type="dxa"/>
            <w:hideMark/>
          </w:tcPr>
          <w:p w14:paraId="46EA2E71" w14:textId="77777777" w:rsidR="008502BE" w:rsidRPr="00144C73" w:rsidRDefault="008502BE" w:rsidP="002B176D">
            <w:pPr>
              <w:jc w:val="center"/>
              <w:rPr>
                <w:b/>
                <w:bCs/>
              </w:rPr>
            </w:pPr>
            <w:r>
              <w:rPr>
                <w:b/>
                <w:bCs/>
              </w:rPr>
              <w:t xml:space="preserve">OK </w:t>
            </w:r>
            <w:r w:rsidRPr="00144C73">
              <w:rPr>
                <w:b/>
                <w:bCs/>
              </w:rPr>
              <w:t>Metering</w:t>
            </w:r>
          </w:p>
        </w:tc>
        <w:tc>
          <w:tcPr>
            <w:tcW w:w="1181" w:type="dxa"/>
            <w:hideMark/>
          </w:tcPr>
          <w:p w14:paraId="21047C1F" w14:textId="77777777" w:rsidR="008502BE" w:rsidRPr="00144C73" w:rsidRDefault="008502BE" w:rsidP="002B176D">
            <w:pPr>
              <w:jc w:val="center"/>
              <w:rPr>
                <w:b/>
                <w:bCs/>
              </w:rPr>
            </w:pPr>
            <w:r w:rsidRPr="00144C73">
              <w:rPr>
                <w:b/>
                <w:bCs/>
              </w:rPr>
              <w:t>Defective Metering Status</w:t>
            </w:r>
          </w:p>
        </w:tc>
      </w:tr>
      <w:tr w:rsidR="008502BE" w:rsidRPr="00144C73" w14:paraId="0F32F3F5" w14:textId="77777777" w:rsidTr="0065761C">
        <w:trPr>
          <w:trHeight w:val="285"/>
          <w:jc w:val="center"/>
        </w:trPr>
        <w:tc>
          <w:tcPr>
            <w:tcW w:w="2132" w:type="dxa"/>
            <w:hideMark/>
          </w:tcPr>
          <w:p w14:paraId="43F933EF" w14:textId="77777777" w:rsidR="008502BE" w:rsidRPr="00144C73" w:rsidRDefault="008502BE" w:rsidP="002B176D">
            <w:pPr>
              <w:jc w:val="center"/>
            </w:pPr>
            <w:r w:rsidRPr="00144C73">
              <w:t>1</w:t>
            </w:r>
          </w:p>
        </w:tc>
        <w:tc>
          <w:tcPr>
            <w:tcW w:w="1847" w:type="dxa"/>
            <w:hideMark/>
          </w:tcPr>
          <w:p w14:paraId="4A4A3E8D" w14:textId="77777777" w:rsidR="008502BE" w:rsidRPr="00144C73" w:rsidRDefault="008502BE" w:rsidP="002B176D">
            <w:pPr>
              <w:jc w:val="center"/>
            </w:pPr>
            <w:r w:rsidRPr="00144C73">
              <w:t>Bolangir</w:t>
            </w:r>
          </w:p>
        </w:tc>
        <w:tc>
          <w:tcPr>
            <w:tcW w:w="1280" w:type="dxa"/>
            <w:hideMark/>
          </w:tcPr>
          <w:p w14:paraId="1D4E8230" w14:textId="77777777" w:rsidR="008502BE" w:rsidRPr="00144C73" w:rsidRDefault="008502BE" w:rsidP="002B176D">
            <w:pPr>
              <w:jc w:val="center"/>
            </w:pPr>
            <w:r w:rsidRPr="00144C73">
              <w:t>272</w:t>
            </w:r>
          </w:p>
        </w:tc>
        <w:tc>
          <w:tcPr>
            <w:tcW w:w="1163" w:type="dxa"/>
            <w:hideMark/>
          </w:tcPr>
          <w:p w14:paraId="67E5328B" w14:textId="77777777" w:rsidR="008502BE" w:rsidRPr="00144C73" w:rsidRDefault="008502BE" w:rsidP="002B176D">
            <w:pPr>
              <w:jc w:val="center"/>
            </w:pPr>
            <w:r w:rsidRPr="00144C73">
              <w:t>204</w:t>
            </w:r>
          </w:p>
        </w:tc>
        <w:tc>
          <w:tcPr>
            <w:tcW w:w="1181" w:type="dxa"/>
            <w:hideMark/>
          </w:tcPr>
          <w:p w14:paraId="5ED0E6CB" w14:textId="77777777" w:rsidR="008502BE" w:rsidRPr="00144C73" w:rsidRDefault="008502BE" w:rsidP="002B176D">
            <w:pPr>
              <w:jc w:val="center"/>
            </w:pPr>
            <w:r w:rsidRPr="00144C73">
              <w:t>68</w:t>
            </w:r>
          </w:p>
        </w:tc>
      </w:tr>
      <w:tr w:rsidR="008502BE" w:rsidRPr="00144C73" w14:paraId="1BA5D4C6" w14:textId="77777777" w:rsidTr="0065761C">
        <w:trPr>
          <w:trHeight w:val="261"/>
          <w:jc w:val="center"/>
        </w:trPr>
        <w:tc>
          <w:tcPr>
            <w:tcW w:w="2132" w:type="dxa"/>
            <w:hideMark/>
          </w:tcPr>
          <w:p w14:paraId="30C5BB4C" w14:textId="77777777" w:rsidR="008502BE" w:rsidRPr="00144C73" w:rsidRDefault="008502BE" w:rsidP="002B176D">
            <w:pPr>
              <w:jc w:val="center"/>
            </w:pPr>
            <w:r w:rsidRPr="00144C73">
              <w:t>2</w:t>
            </w:r>
          </w:p>
        </w:tc>
        <w:tc>
          <w:tcPr>
            <w:tcW w:w="1847" w:type="dxa"/>
            <w:hideMark/>
          </w:tcPr>
          <w:p w14:paraId="2CAF1C6A" w14:textId="77777777" w:rsidR="008502BE" w:rsidRPr="00144C73" w:rsidRDefault="008502BE" w:rsidP="002B176D">
            <w:pPr>
              <w:jc w:val="center"/>
            </w:pPr>
            <w:r w:rsidRPr="00144C73">
              <w:t>Kalahandi</w:t>
            </w:r>
          </w:p>
        </w:tc>
        <w:tc>
          <w:tcPr>
            <w:tcW w:w="1280" w:type="dxa"/>
            <w:hideMark/>
          </w:tcPr>
          <w:p w14:paraId="54E1E520" w14:textId="77777777" w:rsidR="008502BE" w:rsidRPr="00144C73" w:rsidRDefault="008502BE" w:rsidP="002B176D">
            <w:pPr>
              <w:jc w:val="center"/>
            </w:pPr>
            <w:r w:rsidRPr="00144C73">
              <w:t>206</w:t>
            </w:r>
          </w:p>
        </w:tc>
        <w:tc>
          <w:tcPr>
            <w:tcW w:w="1163" w:type="dxa"/>
            <w:hideMark/>
          </w:tcPr>
          <w:p w14:paraId="791FD590" w14:textId="77777777" w:rsidR="008502BE" w:rsidRPr="00144C73" w:rsidRDefault="008502BE" w:rsidP="002B176D">
            <w:pPr>
              <w:jc w:val="center"/>
            </w:pPr>
            <w:r w:rsidRPr="00144C73">
              <w:t>137</w:t>
            </w:r>
          </w:p>
        </w:tc>
        <w:tc>
          <w:tcPr>
            <w:tcW w:w="1181" w:type="dxa"/>
            <w:hideMark/>
          </w:tcPr>
          <w:p w14:paraId="5550E674" w14:textId="77777777" w:rsidR="008502BE" w:rsidRPr="00144C73" w:rsidRDefault="008502BE" w:rsidP="002B176D">
            <w:pPr>
              <w:jc w:val="center"/>
            </w:pPr>
            <w:r w:rsidRPr="00144C73">
              <w:t>69</w:t>
            </w:r>
          </w:p>
        </w:tc>
      </w:tr>
      <w:tr w:rsidR="008502BE" w:rsidRPr="00144C73" w14:paraId="4235A7DF" w14:textId="77777777" w:rsidTr="0065761C">
        <w:trPr>
          <w:trHeight w:val="278"/>
          <w:jc w:val="center"/>
        </w:trPr>
        <w:tc>
          <w:tcPr>
            <w:tcW w:w="2132" w:type="dxa"/>
            <w:hideMark/>
          </w:tcPr>
          <w:p w14:paraId="43E0613C" w14:textId="77777777" w:rsidR="008502BE" w:rsidRPr="00144C73" w:rsidRDefault="008502BE" w:rsidP="002B176D">
            <w:pPr>
              <w:jc w:val="center"/>
            </w:pPr>
            <w:r w:rsidRPr="00144C73">
              <w:t>3</w:t>
            </w:r>
          </w:p>
        </w:tc>
        <w:tc>
          <w:tcPr>
            <w:tcW w:w="1847" w:type="dxa"/>
            <w:hideMark/>
          </w:tcPr>
          <w:p w14:paraId="11FF0235" w14:textId="77777777" w:rsidR="008502BE" w:rsidRPr="00144C73" w:rsidRDefault="008502BE" w:rsidP="002B176D">
            <w:pPr>
              <w:jc w:val="center"/>
            </w:pPr>
            <w:r w:rsidRPr="00144C73">
              <w:t>Bargarh</w:t>
            </w:r>
          </w:p>
        </w:tc>
        <w:tc>
          <w:tcPr>
            <w:tcW w:w="1280" w:type="dxa"/>
            <w:hideMark/>
          </w:tcPr>
          <w:p w14:paraId="7F0462B3" w14:textId="77777777" w:rsidR="008502BE" w:rsidRPr="00144C73" w:rsidRDefault="008502BE" w:rsidP="002B176D">
            <w:pPr>
              <w:jc w:val="center"/>
            </w:pPr>
            <w:r w:rsidRPr="00144C73">
              <w:t>163</w:t>
            </w:r>
          </w:p>
        </w:tc>
        <w:tc>
          <w:tcPr>
            <w:tcW w:w="1163" w:type="dxa"/>
            <w:hideMark/>
          </w:tcPr>
          <w:p w14:paraId="664B56C0" w14:textId="77777777" w:rsidR="008502BE" w:rsidRPr="00144C73" w:rsidRDefault="008502BE" w:rsidP="002B176D">
            <w:pPr>
              <w:jc w:val="center"/>
            </w:pPr>
            <w:r w:rsidRPr="00144C73">
              <w:t>110</w:t>
            </w:r>
          </w:p>
        </w:tc>
        <w:tc>
          <w:tcPr>
            <w:tcW w:w="1181" w:type="dxa"/>
            <w:hideMark/>
          </w:tcPr>
          <w:p w14:paraId="734BE8FA" w14:textId="77777777" w:rsidR="008502BE" w:rsidRPr="00144C73" w:rsidRDefault="008502BE" w:rsidP="002B176D">
            <w:pPr>
              <w:jc w:val="center"/>
            </w:pPr>
            <w:r w:rsidRPr="00144C73">
              <w:t>53</w:t>
            </w:r>
          </w:p>
        </w:tc>
      </w:tr>
      <w:tr w:rsidR="008502BE" w:rsidRPr="00144C73" w14:paraId="552625EB" w14:textId="77777777" w:rsidTr="0065761C">
        <w:trPr>
          <w:trHeight w:val="273"/>
          <w:jc w:val="center"/>
        </w:trPr>
        <w:tc>
          <w:tcPr>
            <w:tcW w:w="2132" w:type="dxa"/>
            <w:hideMark/>
          </w:tcPr>
          <w:p w14:paraId="1F75E2F7" w14:textId="77777777" w:rsidR="008502BE" w:rsidRPr="00144C73" w:rsidRDefault="008502BE" w:rsidP="002B176D">
            <w:pPr>
              <w:jc w:val="center"/>
            </w:pPr>
            <w:r w:rsidRPr="00144C73">
              <w:t>4</w:t>
            </w:r>
          </w:p>
        </w:tc>
        <w:tc>
          <w:tcPr>
            <w:tcW w:w="1847" w:type="dxa"/>
            <w:hideMark/>
          </w:tcPr>
          <w:p w14:paraId="0890E61D" w14:textId="77777777" w:rsidR="008502BE" w:rsidRPr="00144C73" w:rsidRDefault="008502BE" w:rsidP="002B176D">
            <w:pPr>
              <w:jc w:val="center"/>
            </w:pPr>
            <w:r w:rsidRPr="00144C73">
              <w:t>Rourkela</w:t>
            </w:r>
          </w:p>
        </w:tc>
        <w:tc>
          <w:tcPr>
            <w:tcW w:w="1280" w:type="dxa"/>
            <w:hideMark/>
          </w:tcPr>
          <w:p w14:paraId="39D8ABD8" w14:textId="77777777" w:rsidR="008502BE" w:rsidRPr="00144C73" w:rsidRDefault="008502BE" w:rsidP="002B176D">
            <w:pPr>
              <w:jc w:val="center"/>
            </w:pPr>
            <w:r w:rsidRPr="00144C73">
              <w:t>222</w:t>
            </w:r>
          </w:p>
        </w:tc>
        <w:tc>
          <w:tcPr>
            <w:tcW w:w="1163" w:type="dxa"/>
            <w:hideMark/>
          </w:tcPr>
          <w:p w14:paraId="484557FB" w14:textId="77777777" w:rsidR="008502BE" w:rsidRPr="00144C73" w:rsidRDefault="008502BE" w:rsidP="002B176D">
            <w:pPr>
              <w:jc w:val="center"/>
            </w:pPr>
            <w:r w:rsidRPr="00144C73">
              <w:t>221</w:t>
            </w:r>
          </w:p>
        </w:tc>
        <w:tc>
          <w:tcPr>
            <w:tcW w:w="1181" w:type="dxa"/>
            <w:hideMark/>
          </w:tcPr>
          <w:p w14:paraId="274D2235" w14:textId="77777777" w:rsidR="008502BE" w:rsidRPr="00144C73" w:rsidRDefault="008502BE" w:rsidP="002B176D">
            <w:pPr>
              <w:jc w:val="center"/>
            </w:pPr>
            <w:r w:rsidRPr="00144C73">
              <w:t>1</w:t>
            </w:r>
          </w:p>
        </w:tc>
      </w:tr>
      <w:tr w:rsidR="008502BE" w:rsidRPr="00144C73" w14:paraId="2A0C694A" w14:textId="77777777" w:rsidTr="0065761C">
        <w:trPr>
          <w:trHeight w:val="253"/>
          <w:jc w:val="center"/>
        </w:trPr>
        <w:tc>
          <w:tcPr>
            <w:tcW w:w="2132" w:type="dxa"/>
            <w:hideMark/>
          </w:tcPr>
          <w:p w14:paraId="338979F8" w14:textId="77777777" w:rsidR="008502BE" w:rsidRPr="00144C73" w:rsidRDefault="008502BE" w:rsidP="002B176D">
            <w:pPr>
              <w:jc w:val="center"/>
            </w:pPr>
            <w:r w:rsidRPr="00144C73">
              <w:t>5</w:t>
            </w:r>
          </w:p>
        </w:tc>
        <w:tc>
          <w:tcPr>
            <w:tcW w:w="1847" w:type="dxa"/>
            <w:hideMark/>
          </w:tcPr>
          <w:p w14:paraId="3C18F184" w14:textId="77777777" w:rsidR="008502BE" w:rsidRPr="00144C73" w:rsidRDefault="008502BE" w:rsidP="002B176D">
            <w:pPr>
              <w:jc w:val="center"/>
            </w:pPr>
            <w:r w:rsidRPr="00144C73">
              <w:t>Sambalpur</w:t>
            </w:r>
          </w:p>
        </w:tc>
        <w:tc>
          <w:tcPr>
            <w:tcW w:w="1280" w:type="dxa"/>
            <w:hideMark/>
          </w:tcPr>
          <w:p w14:paraId="23F6274D" w14:textId="77777777" w:rsidR="008502BE" w:rsidRPr="00144C73" w:rsidRDefault="008502BE" w:rsidP="002B176D">
            <w:pPr>
              <w:jc w:val="center"/>
            </w:pPr>
            <w:r w:rsidRPr="00144C73">
              <w:t>271</w:t>
            </w:r>
          </w:p>
        </w:tc>
        <w:tc>
          <w:tcPr>
            <w:tcW w:w="1163" w:type="dxa"/>
            <w:hideMark/>
          </w:tcPr>
          <w:p w14:paraId="354E805A" w14:textId="77777777" w:rsidR="008502BE" w:rsidRPr="00144C73" w:rsidRDefault="008502BE" w:rsidP="002B176D">
            <w:pPr>
              <w:jc w:val="center"/>
            </w:pPr>
            <w:r w:rsidRPr="00144C73">
              <w:t>257</w:t>
            </w:r>
          </w:p>
        </w:tc>
        <w:tc>
          <w:tcPr>
            <w:tcW w:w="1181" w:type="dxa"/>
            <w:hideMark/>
          </w:tcPr>
          <w:p w14:paraId="1F9ECC32" w14:textId="77777777" w:rsidR="008502BE" w:rsidRPr="00144C73" w:rsidRDefault="008502BE" w:rsidP="002B176D">
            <w:pPr>
              <w:jc w:val="center"/>
            </w:pPr>
            <w:r w:rsidRPr="00144C73">
              <w:t>14</w:t>
            </w:r>
          </w:p>
        </w:tc>
      </w:tr>
      <w:tr w:rsidR="008502BE" w:rsidRPr="00144C73" w14:paraId="3538D642" w14:textId="77777777" w:rsidTr="0065761C">
        <w:trPr>
          <w:trHeight w:val="315"/>
          <w:jc w:val="center"/>
        </w:trPr>
        <w:tc>
          <w:tcPr>
            <w:tcW w:w="2132" w:type="dxa"/>
            <w:hideMark/>
          </w:tcPr>
          <w:p w14:paraId="39300E88" w14:textId="77777777" w:rsidR="008502BE" w:rsidRPr="00144C73" w:rsidRDefault="008502BE" w:rsidP="002B176D">
            <w:pPr>
              <w:jc w:val="center"/>
            </w:pPr>
          </w:p>
        </w:tc>
        <w:tc>
          <w:tcPr>
            <w:tcW w:w="1847" w:type="dxa"/>
            <w:hideMark/>
          </w:tcPr>
          <w:p w14:paraId="03AA384C" w14:textId="77777777" w:rsidR="008502BE" w:rsidRPr="00144C73" w:rsidRDefault="008502BE" w:rsidP="002B176D">
            <w:pPr>
              <w:jc w:val="center"/>
              <w:rPr>
                <w:b/>
                <w:bCs/>
              </w:rPr>
            </w:pPr>
            <w:r w:rsidRPr="00144C73">
              <w:rPr>
                <w:b/>
                <w:bCs/>
              </w:rPr>
              <w:t>Total</w:t>
            </w:r>
          </w:p>
        </w:tc>
        <w:tc>
          <w:tcPr>
            <w:tcW w:w="1280" w:type="dxa"/>
            <w:hideMark/>
          </w:tcPr>
          <w:p w14:paraId="343E7AA0" w14:textId="77777777" w:rsidR="008502BE" w:rsidRPr="00144C73" w:rsidRDefault="008502BE" w:rsidP="002B176D">
            <w:pPr>
              <w:jc w:val="center"/>
              <w:rPr>
                <w:b/>
                <w:bCs/>
              </w:rPr>
            </w:pPr>
            <w:r w:rsidRPr="00144C73">
              <w:rPr>
                <w:b/>
                <w:bCs/>
              </w:rPr>
              <w:t>1134</w:t>
            </w:r>
          </w:p>
        </w:tc>
        <w:tc>
          <w:tcPr>
            <w:tcW w:w="1163" w:type="dxa"/>
            <w:hideMark/>
          </w:tcPr>
          <w:p w14:paraId="5BF31CBF" w14:textId="77777777" w:rsidR="008502BE" w:rsidRPr="00144C73" w:rsidRDefault="008502BE" w:rsidP="002B176D">
            <w:pPr>
              <w:jc w:val="center"/>
              <w:rPr>
                <w:b/>
                <w:bCs/>
              </w:rPr>
            </w:pPr>
            <w:r w:rsidRPr="00144C73">
              <w:rPr>
                <w:b/>
                <w:bCs/>
              </w:rPr>
              <w:t>929</w:t>
            </w:r>
          </w:p>
        </w:tc>
        <w:tc>
          <w:tcPr>
            <w:tcW w:w="1181" w:type="dxa"/>
            <w:hideMark/>
          </w:tcPr>
          <w:p w14:paraId="18A2B650" w14:textId="77777777" w:rsidR="008502BE" w:rsidRPr="00144C73" w:rsidRDefault="008502BE" w:rsidP="002B176D">
            <w:pPr>
              <w:jc w:val="center"/>
              <w:rPr>
                <w:b/>
                <w:bCs/>
              </w:rPr>
            </w:pPr>
            <w:r w:rsidRPr="00144C73">
              <w:rPr>
                <w:b/>
                <w:bCs/>
              </w:rPr>
              <w:t>205</w:t>
            </w:r>
          </w:p>
        </w:tc>
      </w:tr>
    </w:tbl>
    <w:p w14:paraId="6080687C" w14:textId="77777777" w:rsidR="008502BE" w:rsidRDefault="008502BE" w:rsidP="008502BE"/>
    <w:tbl>
      <w:tblPr>
        <w:tblW w:w="7230" w:type="dxa"/>
        <w:jc w:val="center"/>
        <w:tblLook w:val="04A0" w:firstRow="1" w:lastRow="0" w:firstColumn="1" w:lastColumn="0" w:noHBand="0" w:noVBand="1"/>
      </w:tblPr>
      <w:tblGrid>
        <w:gridCol w:w="704"/>
        <w:gridCol w:w="3124"/>
        <w:gridCol w:w="1560"/>
        <w:gridCol w:w="1842"/>
      </w:tblGrid>
      <w:tr w:rsidR="008502BE" w:rsidRPr="00144C73" w14:paraId="4917592E" w14:textId="77777777" w:rsidTr="002B176D">
        <w:trPr>
          <w:trHeight w:val="549"/>
          <w:jc w:val="center"/>
        </w:trPr>
        <w:tc>
          <w:tcPr>
            <w:tcW w:w="723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533F7" w14:textId="77777777" w:rsidR="008502BE" w:rsidRPr="00144C73" w:rsidRDefault="008502BE" w:rsidP="002B176D">
            <w:pPr>
              <w:jc w:val="center"/>
              <w:rPr>
                <w:rFonts w:ascii="Calibri" w:hAnsi="Calibri" w:cs="Calibri"/>
                <w:b/>
                <w:bCs/>
                <w:color w:val="000000"/>
                <w:lang w:eastAsia="en-IN"/>
              </w:rPr>
            </w:pPr>
            <w:r w:rsidRPr="00144C73">
              <w:rPr>
                <w:rFonts w:ascii="Calibri" w:hAnsi="Calibri" w:cs="Calibri"/>
                <w:b/>
                <w:bCs/>
                <w:color w:val="000000"/>
                <w:lang w:eastAsia="en-IN"/>
              </w:rPr>
              <w:t>DTR METERING STATUS</w:t>
            </w:r>
          </w:p>
        </w:tc>
      </w:tr>
      <w:tr w:rsidR="008502BE" w:rsidRPr="00144C73" w14:paraId="26638E64" w14:textId="77777777" w:rsidTr="002B176D">
        <w:trPr>
          <w:trHeight w:val="703"/>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C51A5F" w14:textId="77777777" w:rsidR="008502BE" w:rsidRPr="00144C73" w:rsidRDefault="008502BE" w:rsidP="002B176D">
            <w:pPr>
              <w:jc w:val="center"/>
              <w:rPr>
                <w:b/>
                <w:bCs/>
                <w:color w:val="000000"/>
                <w:lang w:eastAsia="en-IN"/>
              </w:rPr>
            </w:pPr>
            <w:r w:rsidRPr="00144C73">
              <w:rPr>
                <w:b/>
                <w:bCs/>
                <w:color w:val="000000"/>
                <w:lang w:eastAsia="en-IN"/>
              </w:rPr>
              <w:t>S. N.</w:t>
            </w:r>
          </w:p>
        </w:tc>
        <w:tc>
          <w:tcPr>
            <w:tcW w:w="3124" w:type="dxa"/>
            <w:tcBorders>
              <w:top w:val="nil"/>
              <w:left w:val="nil"/>
              <w:bottom w:val="single" w:sz="4" w:space="0" w:color="auto"/>
              <w:right w:val="single" w:sz="4" w:space="0" w:color="auto"/>
            </w:tcBorders>
            <w:shd w:val="clear" w:color="auto" w:fill="auto"/>
            <w:vAlign w:val="center"/>
            <w:hideMark/>
          </w:tcPr>
          <w:p w14:paraId="67916E20" w14:textId="77777777" w:rsidR="008502BE" w:rsidRPr="00144C73" w:rsidRDefault="008502BE" w:rsidP="002B176D">
            <w:pPr>
              <w:jc w:val="center"/>
              <w:rPr>
                <w:b/>
                <w:bCs/>
                <w:color w:val="000000"/>
                <w:lang w:eastAsia="en-IN"/>
              </w:rPr>
            </w:pPr>
            <w:r w:rsidRPr="00144C73">
              <w:rPr>
                <w:b/>
                <w:bCs/>
                <w:color w:val="000000"/>
                <w:lang w:eastAsia="en-IN"/>
              </w:rPr>
              <w:t>NAME OF MRT DIVISION/ CIRCLE</w:t>
            </w:r>
          </w:p>
        </w:tc>
        <w:tc>
          <w:tcPr>
            <w:tcW w:w="1560" w:type="dxa"/>
            <w:tcBorders>
              <w:top w:val="nil"/>
              <w:left w:val="nil"/>
              <w:bottom w:val="single" w:sz="4" w:space="0" w:color="auto"/>
              <w:right w:val="single" w:sz="4" w:space="0" w:color="auto"/>
            </w:tcBorders>
            <w:shd w:val="clear" w:color="auto" w:fill="auto"/>
            <w:noWrap/>
            <w:vAlign w:val="center"/>
            <w:hideMark/>
          </w:tcPr>
          <w:p w14:paraId="513AA3A1" w14:textId="77777777" w:rsidR="008502BE" w:rsidRPr="00144C73" w:rsidRDefault="008502BE" w:rsidP="002B176D">
            <w:pPr>
              <w:jc w:val="center"/>
              <w:rPr>
                <w:b/>
                <w:bCs/>
                <w:color w:val="000000"/>
                <w:lang w:eastAsia="en-IN"/>
              </w:rPr>
            </w:pPr>
            <w:r w:rsidRPr="00144C73">
              <w:rPr>
                <w:b/>
                <w:bCs/>
                <w:color w:val="000000"/>
                <w:lang w:eastAsia="en-IN"/>
              </w:rPr>
              <w:t>TOTAL NO OF DT</w:t>
            </w:r>
          </w:p>
        </w:tc>
        <w:tc>
          <w:tcPr>
            <w:tcW w:w="1842" w:type="dxa"/>
            <w:tcBorders>
              <w:top w:val="nil"/>
              <w:left w:val="nil"/>
              <w:bottom w:val="single" w:sz="4" w:space="0" w:color="auto"/>
              <w:right w:val="single" w:sz="4" w:space="0" w:color="auto"/>
            </w:tcBorders>
            <w:shd w:val="clear" w:color="auto" w:fill="auto"/>
            <w:noWrap/>
            <w:vAlign w:val="center"/>
            <w:hideMark/>
          </w:tcPr>
          <w:p w14:paraId="51A447CE" w14:textId="77777777" w:rsidR="008502BE" w:rsidRPr="00144C73" w:rsidRDefault="008502BE" w:rsidP="002B176D">
            <w:pPr>
              <w:jc w:val="center"/>
              <w:rPr>
                <w:b/>
                <w:bCs/>
                <w:color w:val="000000"/>
                <w:lang w:eastAsia="en-IN"/>
              </w:rPr>
            </w:pPr>
            <w:r w:rsidRPr="00144C73">
              <w:rPr>
                <w:b/>
                <w:bCs/>
                <w:color w:val="000000"/>
                <w:lang w:eastAsia="en-IN"/>
              </w:rPr>
              <w:t>METERING DONE</w:t>
            </w:r>
          </w:p>
        </w:tc>
      </w:tr>
      <w:tr w:rsidR="008502BE" w:rsidRPr="00144C73" w14:paraId="59E547C9" w14:textId="77777777" w:rsidTr="002B176D">
        <w:trPr>
          <w:trHeight w:val="347"/>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5A6306" w14:textId="77777777" w:rsidR="008502BE" w:rsidRPr="00144C73" w:rsidRDefault="008502BE" w:rsidP="002B176D">
            <w:pPr>
              <w:jc w:val="center"/>
              <w:rPr>
                <w:color w:val="000000"/>
                <w:lang w:eastAsia="en-IN"/>
              </w:rPr>
            </w:pPr>
            <w:r w:rsidRPr="00144C73">
              <w:rPr>
                <w:color w:val="000000"/>
                <w:lang w:eastAsia="en-IN"/>
              </w:rPr>
              <w:t>1</w:t>
            </w:r>
          </w:p>
        </w:tc>
        <w:tc>
          <w:tcPr>
            <w:tcW w:w="3124" w:type="dxa"/>
            <w:tcBorders>
              <w:top w:val="nil"/>
              <w:left w:val="nil"/>
              <w:bottom w:val="single" w:sz="4" w:space="0" w:color="auto"/>
              <w:right w:val="single" w:sz="4" w:space="0" w:color="auto"/>
            </w:tcBorders>
            <w:shd w:val="clear" w:color="auto" w:fill="auto"/>
            <w:vAlign w:val="center"/>
            <w:hideMark/>
          </w:tcPr>
          <w:p w14:paraId="2A95CF13" w14:textId="77777777" w:rsidR="008502BE" w:rsidRPr="00144C73" w:rsidRDefault="008502BE" w:rsidP="002B176D">
            <w:pPr>
              <w:jc w:val="center"/>
              <w:rPr>
                <w:color w:val="000000"/>
                <w:lang w:eastAsia="en-IN"/>
              </w:rPr>
            </w:pPr>
            <w:r w:rsidRPr="00144C73">
              <w:rPr>
                <w:color w:val="000000"/>
                <w:lang w:eastAsia="en-IN"/>
              </w:rPr>
              <w:t>Bolangir</w:t>
            </w:r>
          </w:p>
        </w:tc>
        <w:tc>
          <w:tcPr>
            <w:tcW w:w="1560" w:type="dxa"/>
            <w:tcBorders>
              <w:top w:val="nil"/>
              <w:left w:val="nil"/>
              <w:bottom w:val="single" w:sz="4" w:space="0" w:color="auto"/>
              <w:right w:val="single" w:sz="4" w:space="0" w:color="auto"/>
            </w:tcBorders>
            <w:shd w:val="clear" w:color="auto" w:fill="auto"/>
            <w:noWrap/>
            <w:vAlign w:val="center"/>
            <w:hideMark/>
          </w:tcPr>
          <w:p w14:paraId="5035C2F9" w14:textId="77777777" w:rsidR="008502BE" w:rsidRPr="00144C73" w:rsidRDefault="008502BE" w:rsidP="002B176D">
            <w:pPr>
              <w:jc w:val="center"/>
              <w:rPr>
                <w:color w:val="000000"/>
                <w:lang w:eastAsia="en-IN"/>
              </w:rPr>
            </w:pPr>
            <w:r w:rsidRPr="00144C73">
              <w:rPr>
                <w:color w:val="000000"/>
                <w:lang w:eastAsia="en-IN"/>
              </w:rPr>
              <w:t>16091</w:t>
            </w:r>
          </w:p>
        </w:tc>
        <w:tc>
          <w:tcPr>
            <w:tcW w:w="1842" w:type="dxa"/>
            <w:tcBorders>
              <w:top w:val="nil"/>
              <w:left w:val="nil"/>
              <w:bottom w:val="single" w:sz="4" w:space="0" w:color="auto"/>
              <w:right w:val="single" w:sz="4" w:space="0" w:color="auto"/>
            </w:tcBorders>
            <w:shd w:val="clear" w:color="auto" w:fill="auto"/>
            <w:noWrap/>
            <w:vAlign w:val="center"/>
            <w:hideMark/>
          </w:tcPr>
          <w:p w14:paraId="3985B7B4" w14:textId="77777777" w:rsidR="008502BE" w:rsidRPr="00144C73" w:rsidRDefault="008502BE" w:rsidP="002B176D">
            <w:pPr>
              <w:jc w:val="center"/>
              <w:rPr>
                <w:color w:val="000000"/>
                <w:lang w:eastAsia="en-IN"/>
              </w:rPr>
            </w:pPr>
            <w:r w:rsidRPr="00144C73">
              <w:rPr>
                <w:color w:val="000000"/>
                <w:lang w:eastAsia="en-IN"/>
              </w:rPr>
              <w:t>468</w:t>
            </w:r>
          </w:p>
        </w:tc>
      </w:tr>
      <w:tr w:rsidR="008502BE" w:rsidRPr="00144C73" w14:paraId="50D83BAC" w14:textId="77777777" w:rsidTr="002B176D">
        <w:trPr>
          <w:trHeight w:val="267"/>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BFFCA3A" w14:textId="77777777" w:rsidR="008502BE" w:rsidRPr="00144C73" w:rsidRDefault="008502BE" w:rsidP="002B176D">
            <w:pPr>
              <w:jc w:val="center"/>
              <w:rPr>
                <w:color w:val="000000"/>
                <w:lang w:eastAsia="en-IN"/>
              </w:rPr>
            </w:pPr>
            <w:r w:rsidRPr="00144C73">
              <w:rPr>
                <w:color w:val="000000"/>
                <w:lang w:eastAsia="en-IN"/>
              </w:rPr>
              <w:t>2</w:t>
            </w:r>
          </w:p>
        </w:tc>
        <w:tc>
          <w:tcPr>
            <w:tcW w:w="3124" w:type="dxa"/>
            <w:tcBorders>
              <w:top w:val="nil"/>
              <w:left w:val="nil"/>
              <w:bottom w:val="single" w:sz="4" w:space="0" w:color="auto"/>
              <w:right w:val="single" w:sz="4" w:space="0" w:color="auto"/>
            </w:tcBorders>
            <w:shd w:val="clear" w:color="auto" w:fill="auto"/>
            <w:vAlign w:val="center"/>
            <w:hideMark/>
          </w:tcPr>
          <w:p w14:paraId="2EFDF59A" w14:textId="77777777" w:rsidR="008502BE" w:rsidRPr="00144C73" w:rsidRDefault="008502BE" w:rsidP="002B176D">
            <w:pPr>
              <w:jc w:val="center"/>
              <w:rPr>
                <w:color w:val="000000"/>
                <w:lang w:eastAsia="en-IN"/>
              </w:rPr>
            </w:pPr>
            <w:r w:rsidRPr="00144C73">
              <w:rPr>
                <w:color w:val="000000"/>
                <w:lang w:eastAsia="en-IN"/>
              </w:rPr>
              <w:t>Kalahandi</w:t>
            </w:r>
          </w:p>
        </w:tc>
        <w:tc>
          <w:tcPr>
            <w:tcW w:w="1560" w:type="dxa"/>
            <w:tcBorders>
              <w:top w:val="nil"/>
              <w:left w:val="nil"/>
              <w:bottom w:val="single" w:sz="4" w:space="0" w:color="auto"/>
              <w:right w:val="single" w:sz="4" w:space="0" w:color="auto"/>
            </w:tcBorders>
            <w:shd w:val="clear" w:color="auto" w:fill="auto"/>
            <w:noWrap/>
            <w:vAlign w:val="center"/>
            <w:hideMark/>
          </w:tcPr>
          <w:p w14:paraId="5FC3E950" w14:textId="77777777" w:rsidR="008502BE" w:rsidRPr="00144C73" w:rsidRDefault="008502BE" w:rsidP="002B176D">
            <w:pPr>
              <w:jc w:val="center"/>
              <w:rPr>
                <w:color w:val="000000"/>
                <w:lang w:eastAsia="en-IN"/>
              </w:rPr>
            </w:pPr>
            <w:r w:rsidRPr="00144C73">
              <w:rPr>
                <w:color w:val="000000"/>
                <w:lang w:eastAsia="en-IN"/>
              </w:rPr>
              <w:t>15081</w:t>
            </w:r>
          </w:p>
        </w:tc>
        <w:tc>
          <w:tcPr>
            <w:tcW w:w="1842" w:type="dxa"/>
            <w:tcBorders>
              <w:top w:val="nil"/>
              <w:left w:val="nil"/>
              <w:bottom w:val="single" w:sz="4" w:space="0" w:color="auto"/>
              <w:right w:val="single" w:sz="4" w:space="0" w:color="auto"/>
            </w:tcBorders>
            <w:shd w:val="clear" w:color="auto" w:fill="auto"/>
            <w:noWrap/>
            <w:vAlign w:val="center"/>
            <w:hideMark/>
          </w:tcPr>
          <w:p w14:paraId="79DA9021" w14:textId="77777777" w:rsidR="008502BE" w:rsidRPr="00144C73" w:rsidRDefault="008502BE" w:rsidP="002B176D">
            <w:pPr>
              <w:jc w:val="center"/>
              <w:rPr>
                <w:color w:val="000000"/>
                <w:lang w:eastAsia="en-IN"/>
              </w:rPr>
            </w:pPr>
            <w:r w:rsidRPr="00144C73">
              <w:rPr>
                <w:color w:val="000000"/>
                <w:lang w:eastAsia="en-IN"/>
              </w:rPr>
              <w:t>1966</w:t>
            </w:r>
          </w:p>
        </w:tc>
      </w:tr>
      <w:tr w:rsidR="008502BE" w:rsidRPr="00144C73" w14:paraId="59BA7B82" w14:textId="77777777" w:rsidTr="002B176D">
        <w:trPr>
          <w:trHeight w:val="285"/>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760EBA" w14:textId="77777777" w:rsidR="008502BE" w:rsidRPr="00144C73" w:rsidRDefault="008502BE" w:rsidP="002B176D">
            <w:pPr>
              <w:jc w:val="center"/>
              <w:rPr>
                <w:color w:val="000000"/>
                <w:lang w:eastAsia="en-IN"/>
              </w:rPr>
            </w:pPr>
            <w:r w:rsidRPr="00144C73">
              <w:rPr>
                <w:color w:val="000000"/>
                <w:lang w:eastAsia="en-IN"/>
              </w:rPr>
              <w:t>3</w:t>
            </w:r>
          </w:p>
        </w:tc>
        <w:tc>
          <w:tcPr>
            <w:tcW w:w="3124" w:type="dxa"/>
            <w:tcBorders>
              <w:top w:val="nil"/>
              <w:left w:val="nil"/>
              <w:bottom w:val="single" w:sz="4" w:space="0" w:color="auto"/>
              <w:right w:val="single" w:sz="4" w:space="0" w:color="auto"/>
            </w:tcBorders>
            <w:shd w:val="clear" w:color="auto" w:fill="auto"/>
            <w:vAlign w:val="center"/>
            <w:hideMark/>
          </w:tcPr>
          <w:p w14:paraId="561FB5DC" w14:textId="77777777" w:rsidR="008502BE" w:rsidRPr="00144C73" w:rsidRDefault="008502BE" w:rsidP="002B176D">
            <w:pPr>
              <w:jc w:val="center"/>
              <w:rPr>
                <w:color w:val="000000"/>
                <w:lang w:eastAsia="en-IN"/>
              </w:rPr>
            </w:pPr>
            <w:r w:rsidRPr="00144C73">
              <w:rPr>
                <w:color w:val="000000"/>
                <w:lang w:eastAsia="en-IN"/>
              </w:rPr>
              <w:t>Bargarh</w:t>
            </w:r>
          </w:p>
        </w:tc>
        <w:tc>
          <w:tcPr>
            <w:tcW w:w="1560" w:type="dxa"/>
            <w:tcBorders>
              <w:top w:val="nil"/>
              <w:left w:val="nil"/>
              <w:bottom w:val="single" w:sz="4" w:space="0" w:color="auto"/>
              <w:right w:val="single" w:sz="4" w:space="0" w:color="auto"/>
            </w:tcBorders>
            <w:shd w:val="clear" w:color="auto" w:fill="auto"/>
            <w:noWrap/>
            <w:vAlign w:val="center"/>
            <w:hideMark/>
          </w:tcPr>
          <w:p w14:paraId="19908CEB" w14:textId="77777777" w:rsidR="008502BE" w:rsidRPr="00144C73" w:rsidRDefault="008502BE" w:rsidP="002B176D">
            <w:pPr>
              <w:jc w:val="center"/>
              <w:rPr>
                <w:color w:val="000000"/>
                <w:lang w:eastAsia="en-IN"/>
              </w:rPr>
            </w:pPr>
            <w:r w:rsidRPr="00144C73">
              <w:rPr>
                <w:color w:val="000000"/>
                <w:lang w:eastAsia="en-IN"/>
              </w:rPr>
              <w:t>14622</w:t>
            </w:r>
          </w:p>
        </w:tc>
        <w:tc>
          <w:tcPr>
            <w:tcW w:w="1842" w:type="dxa"/>
            <w:tcBorders>
              <w:top w:val="nil"/>
              <w:left w:val="nil"/>
              <w:bottom w:val="single" w:sz="4" w:space="0" w:color="auto"/>
              <w:right w:val="single" w:sz="4" w:space="0" w:color="auto"/>
            </w:tcBorders>
            <w:shd w:val="clear" w:color="auto" w:fill="auto"/>
            <w:noWrap/>
            <w:vAlign w:val="center"/>
            <w:hideMark/>
          </w:tcPr>
          <w:p w14:paraId="597ADE99" w14:textId="77777777" w:rsidR="008502BE" w:rsidRPr="00144C73" w:rsidRDefault="008502BE" w:rsidP="002B176D">
            <w:pPr>
              <w:jc w:val="center"/>
              <w:rPr>
                <w:color w:val="000000"/>
                <w:lang w:eastAsia="en-IN"/>
              </w:rPr>
            </w:pPr>
            <w:r w:rsidRPr="00144C73">
              <w:rPr>
                <w:color w:val="000000"/>
                <w:lang w:eastAsia="en-IN"/>
              </w:rPr>
              <w:t>1439</w:t>
            </w:r>
          </w:p>
        </w:tc>
      </w:tr>
      <w:tr w:rsidR="008502BE" w:rsidRPr="00144C73" w14:paraId="4DCFB466" w14:textId="77777777" w:rsidTr="002B176D">
        <w:trPr>
          <w:trHeight w:val="335"/>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2210197" w14:textId="77777777" w:rsidR="008502BE" w:rsidRPr="00144C73" w:rsidRDefault="008502BE" w:rsidP="002B176D">
            <w:pPr>
              <w:jc w:val="center"/>
              <w:rPr>
                <w:color w:val="000000"/>
                <w:lang w:eastAsia="en-IN"/>
              </w:rPr>
            </w:pPr>
            <w:r w:rsidRPr="00144C73">
              <w:rPr>
                <w:color w:val="000000"/>
                <w:lang w:eastAsia="en-IN"/>
              </w:rPr>
              <w:t>4</w:t>
            </w:r>
          </w:p>
        </w:tc>
        <w:tc>
          <w:tcPr>
            <w:tcW w:w="3124" w:type="dxa"/>
            <w:tcBorders>
              <w:top w:val="nil"/>
              <w:left w:val="nil"/>
              <w:bottom w:val="single" w:sz="4" w:space="0" w:color="auto"/>
              <w:right w:val="single" w:sz="4" w:space="0" w:color="auto"/>
            </w:tcBorders>
            <w:shd w:val="clear" w:color="auto" w:fill="auto"/>
            <w:vAlign w:val="center"/>
            <w:hideMark/>
          </w:tcPr>
          <w:p w14:paraId="2746F61E" w14:textId="77777777" w:rsidR="008502BE" w:rsidRPr="00144C73" w:rsidRDefault="008502BE" w:rsidP="002B176D">
            <w:pPr>
              <w:jc w:val="center"/>
              <w:rPr>
                <w:color w:val="000000"/>
                <w:lang w:eastAsia="en-IN"/>
              </w:rPr>
            </w:pPr>
            <w:r w:rsidRPr="00144C73">
              <w:rPr>
                <w:color w:val="000000"/>
                <w:lang w:eastAsia="en-IN"/>
              </w:rPr>
              <w:t>Rourkela</w:t>
            </w:r>
          </w:p>
        </w:tc>
        <w:tc>
          <w:tcPr>
            <w:tcW w:w="1560" w:type="dxa"/>
            <w:tcBorders>
              <w:top w:val="nil"/>
              <w:left w:val="nil"/>
              <w:bottom w:val="single" w:sz="4" w:space="0" w:color="auto"/>
              <w:right w:val="single" w:sz="4" w:space="0" w:color="auto"/>
            </w:tcBorders>
            <w:shd w:val="clear" w:color="auto" w:fill="auto"/>
            <w:noWrap/>
            <w:vAlign w:val="center"/>
            <w:hideMark/>
          </w:tcPr>
          <w:p w14:paraId="685CA4D4" w14:textId="77777777" w:rsidR="008502BE" w:rsidRPr="00144C73" w:rsidRDefault="008502BE" w:rsidP="002B176D">
            <w:pPr>
              <w:jc w:val="center"/>
              <w:rPr>
                <w:color w:val="000000"/>
                <w:lang w:eastAsia="en-IN"/>
              </w:rPr>
            </w:pPr>
            <w:r w:rsidRPr="00144C73">
              <w:rPr>
                <w:color w:val="000000"/>
                <w:lang w:eastAsia="en-IN"/>
              </w:rPr>
              <w:t>14322</w:t>
            </w:r>
          </w:p>
        </w:tc>
        <w:tc>
          <w:tcPr>
            <w:tcW w:w="1842" w:type="dxa"/>
            <w:tcBorders>
              <w:top w:val="nil"/>
              <w:left w:val="nil"/>
              <w:bottom w:val="single" w:sz="4" w:space="0" w:color="auto"/>
              <w:right w:val="single" w:sz="4" w:space="0" w:color="auto"/>
            </w:tcBorders>
            <w:shd w:val="clear" w:color="auto" w:fill="auto"/>
            <w:noWrap/>
            <w:vAlign w:val="center"/>
            <w:hideMark/>
          </w:tcPr>
          <w:p w14:paraId="452C413E" w14:textId="77777777" w:rsidR="008502BE" w:rsidRPr="00144C73" w:rsidRDefault="008502BE" w:rsidP="002B176D">
            <w:pPr>
              <w:jc w:val="center"/>
              <w:rPr>
                <w:color w:val="000000"/>
                <w:lang w:eastAsia="en-IN"/>
              </w:rPr>
            </w:pPr>
            <w:r w:rsidRPr="00144C73">
              <w:rPr>
                <w:color w:val="000000"/>
                <w:lang w:eastAsia="en-IN"/>
              </w:rPr>
              <w:t>1161</w:t>
            </w:r>
          </w:p>
        </w:tc>
      </w:tr>
      <w:tr w:rsidR="008502BE" w:rsidRPr="00144C73" w14:paraId="15CD0D4A" w14:textId="77777777" w:rsidTr="002B176D">
        <w:trPr>
          <w:trHeight w:val="269"/>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44894D5" w14:textId="77777777" w:rsidR="008502BE" w:rsidRPr="00144C73" w:rsidRDefault="008502BE" w:rsidP="002B176D">
            <w:pPr>
              <w:jc w:val="center"/>
              <w:rPr>
                <w:color w:val="000000"/>
                <w:lang w:eastAsia="en-IN"/>
              </w:rPr>
            </w:pPr>
            <w:r w:rsidRPr="00144C73">
              <w:rPr>
                <w:color w:val="000000"/>
                <w:lang w:eastAsia="en-IN"/>
              </w:rPr>
              <w:t>5</w:t>
            </w:r>
          </w:p>
        </w:tc>
        <w:tc>
          <w:tcPr>
            <w:tcW w:w="3124" w:type="dxa"/>
            <w:tcBorders>
              <w:top w:val="nil"/>
              <w:left w:val="nil"/>
              <w:bottom w:val="single" w:sz="4" w:space="0" w:color="auto"/>
              <w:right w:val="single" w:sz="4" w:space="0" w:color="auto"/>
            </w:tcBorders>
            <w:shd w:val="clear" w:color="auto" w:fill="auto"/>
            <w:vAlign w:val="center"/>
            <w:hideMark/>
          </w:tcPr>
          <w:p w14:paraId="5F8278CF" w14:textId="77777777" w:rsidR="008502BE" w:rsidRPr="00144C73" w:rsidRDefault="008502BE" w:rsidP="002B176D">
            <w:pPr>
              <w:jc w:val="center"/>
              <w:rPr>
                <w:color w:val="000000"/>
                <w:lang w:eastAsia="en-IN"/>
              </w:rPr>
            </w:pPr>
            <w:r w:rsidRPr="00144C73">
              <w:rPr>
                <w:color w:val="000000"/>
                <w:lang w:eastAsia="en-IN"/>
              </w:rPr>
              <w:t>Sambalpur</w:t>
            </w:r>
          </w:p>
        </w:tc>
        <w:tc>
          <w:tcPr>
            <w:tcW w:w="1560" w:type="dxa"/>
            <w:tcBorders>
              <w:top w:val="nil"/>
              <w:left w:val="nil"/>
              <w:bottom w:val="single" w:sz="4" w:space="0" w:color="auto"/>
              <w:right w:val="single" w:sz="4" w:space="0" w:color="auto"/>
            </w:tcBorders>
            <w:shd w:val="clear" w:color="auto" w:fill="auto"/>
            <w:noWrap/>
            <w:vAlign w:val="center"/>
            <w:hideMark/>
          </w:tcPr>
          <w:p w14:paraId="2B617757" w14:textId="77777777" w:rsidR="008502BE" w:rsidRPr="00144C73" w:rsidRDefault="008502BE" w:rsidP="002B176D">
            <w:pPr>
              <w:jc w:val="center"/>
              <w:rPr>
                <w:color w:val="000000"/>
                <w:lang w:eastAsia="en-IN"/>
              </w:rPr>
            </w:pPr>
            <w:r w:rsidRPr="00144C73">
              <w:rPr>
                <w:color w:val="000000"/>
                <w:lang w:eastAsia="en-IN"/>
              </w:rPr>
              <w:t>13366</w:t>
            </w:r>
          </w:p>
        </w:tc>
        <w:tc>
          <w:tcPr>
            <w:tcW w:w="1842" w:type="dxa"/>
            <w:tcBorders>
              <w:top w:val="nil"/>
              <w:left w:val="nil"/>
              <w:bottom w:val="single" w:sz="4" w:space="0" w:color="auto"/>
              <w:right w:val="single" w:sz="4" w:space="0" w:color="auto"/>
            </w:tcBorders>
            <w:shd w:val="clear" w:color="auto" w:fill="auto"/>
            <w:noWrap/>
            <w:vAlign w:val="center"/>
            <w:hideMark/>
          </w:tcPr>
          <w:p w14:paraId="552C0BC9" w14:textId="77777777" w:rsidR="008502BE" w:rsidRPr="00144C73" w:rsidRDefault="008502BE" w:rsidP="002B176D">
            <w:pPr>
              <w:jc w:val="center"/>
              <w:rPr>
                <w:color w:val="000000"/>
                <w:lang w:eastAsia="en-IN"/>
              </w:rPr>
            </w:pPr>
            <w:r w:rsidRPr="00144C73">
              <w:rPr>
                <w:color w:val="000000"/>
                <w:lang w:eastAsia="en-IN"/>
              </w:rPr>
              <w:t>1989</w:t>
            </w:r>
          </w:p>
        </w:tc>
      </w:tr>
      <w:tr w:rsidR="008502BE" w:rsidRPr="00144C73" w14:paraId="363024CF" w14:textId="77777777" w:rsidTr="002B176D">
        <w:trPr>
          <w:trHeight w:val="132"/>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6839F9A" w14:textId="77777777" w:rsidR="008502BE" w:rsidRPr="00144C73" w:rsidRDefault="008502BE" w:rsidP="002B176D">
            <w:pPr>
              <w:jc w:val="center"/>
              <w:rPr>
                <w:rFonts w:ascii="Calibri" w:hAnsi="Calibri" w:cs="Calibri"/>
                <w:color w:val="000000"/>
                <w:lang w:eastAsia="en-IN"/>
              </w:rPr>
            </w:pPr>
          </w:p>
        </w:tc>
        <w:tc>
          <w:tcPr>
            <w:tcW w:w="3124" w:type="dxa"/>
            <w:tcBorders>
              <w:top w:val="nil"/>
              <w:left w:val="nil"/>
              <w:bottom w:val="single" w:sz="4" w:space="0" w:color="auto"/>
              <w:right w:val="single" w:sz="4" w:space="0" w:color="auto"/>
            </w:tcBorders>
            <w:shd w:val="clear" w:color="auto" w:fill="auto"/>
            <w:noWrap/>
            <w:vAlign w:val="center"/>
            <w:hideMark/>
          </w:tcPr>
          <w:p w14:paraId="328EE157" w14:textId="77777777" w:rsidR="008502BE" w:rsidRPr="00144C73" w:rsidRDefault="008502BE" w:rsidP="002B176D">
            <w:pPr>
              <w:jc w:val="center"/>
              <w:rPr>
                <w:b/>
                <w:bCs/>
                <w:color w:val="000000"/>
                <w:lang w:eastAsia="en-IN"/>
              </w:rPr>
            </w:pPr>
            <w:r w:rsidRPr="00144C73">
              <w:rPr>
                <w:b/>
                <w:bCs/>
                <w:color w:val="000000"/>
                <w:lang w:eastAsia="en-IN"/>
              </w:rPr>
              <w:t>TOTAL</w:t>
            </w:r>
          </w:p>
        </w:tc>
        <w:tc>
          <w:tcPr>
            <w:tcW w:w="1560" w:type="dxa"/>
            <w:tcBorders>
              <w:top w:val="nil"/>
              <w:left w:val="nil"/>
              <w:bottom w:val="single" w:sz="4" w:space="0" w:color="auto"/>
              <w:right w:val="single" w:sz="4" w:space="0" w:color="auto"/>
            </w:tcBorders>
            <w:shd w:val="clear" w:color="auto" w:fill="auto"/>
            <w:noWrap/>
            <w:vAlign w:val="center"/>
            <w:hideMark/>
          </w:tcPr>
          <w:p w14:paraId="2E678CF7" w14:textId="77777777" w:rsidR="008502BE" w:rsidRPr="00144C73" w:rsidRDefault="008502BE" w:rsidP="002B176D">
            <w:pPr>
              <w:jc w:val="center"/>
              <w:rPr>
                <w:b/>
                <w:bCs/>
                <w:color w:val="000000"/>
                <w:lang w:eastAsia="en-IN"/>
              </w:rPr>
            </w:pPr>
            <w:r w:rsidRPr="00144C73">
              <w:rPr>
                <w:b/>
                <w:bCs/>
                <w:color w:val="000000"/>
                <w:lang w:eastAsia="en-IN"/>
              </w:rPr>
              <w:t>73482</w:t>
            </w:r>
          </w:p>
        </w:tc>
        <w:tc>
          <w:tcPr>
            <w:tcW w:w="1842" w:type="dxa"/>
            <w:tcBorders>
              <w:top w:val="nil"/>
              <w:left w:val="nil"/>
              <w:bottom w:val="single" w:sz="4" w:space="0" w:color="auto"/>
              <w:right w:val="single" w:sz="4" w:space="0" w:color="auto"/>
            </w:tcBorders>
            <w:shd w:val="clear" w:color="auto" w:fill="auto"/>
            <w:noWrap/>
            <w:vAlign w:val="center"/>
            <w:hideMark/>
          </w:tcPr>
          <w:p w14:paraId="5597A8B6" w14:textId="77777777" w:rsidR="008502BE" w:rsidRPr="00144C73" w:rsidRDefault="008502BE" w:rsidP="002B176D">
            <w:pPr>
              <w:jc w:val="center"/>
              <w:rPr>
                <w:b/>
                <w:bCs/>
                <w:color w:val="000000"/>
                <w:lang w:eastAsia="en-IN"/>
              </w:rPr>
            </w:pPr>
            <w:r w:rsidRPr="00144C73">
              <w:rPr>
                <w:b/>
                <w:bCs/>
                <w:color w:val="000000"/>
                <w:lang w:eastAsia="en-IN"/>
              </w:rPr>
              <w:t>7023</w:t>
            </w:r>
          </w:p>
        </w:tc>
      </w:tr>
    </w:tbl>
    <w:p w14:paraId="7000F91B" w14:textId="31178F83" w:rsidR="008502BE" w:rsidRDefault="008502BE" w:rsidP="008502BE"/>
    <w:p w14:paraId="6FE96F07" w14:textId="5CDD64E6" w:rsidR="0065761C" w:rsidRPr="00C2702E" w:rsidRDefault="0065761C" w:rsidP="0065761C">
      <w:pPr>
        <w:spacing w:line="360" w:lineRule="auto"/>
        <w:rPr>
          <w:rFonts w:ascii="Cambria" w:hAnsi="Cambria"/>
        </w:rPr>
      </w:pPr>
      <w:r w:rsidRPr="00C2702E">
        <w:rPr>
          <w:rFonts w:ascii="Cambria" w:hAnsi="Cambria"/>
        </w:rPr>
        <w:t>For completion of metering</w:t>
      </w:r>
      <w:r w:rsidR="00EE4724" w:rsidRPr="00C2702E">
        <w:rPr>
          <w:rFonts w:ascii="Cambria" w:hAnsi="Cambria"/>
        </w:rPr>
        <w:t>,</w:t>
      </w:r>
      <w:r w:rsidRPr="00C2702E">
        <w:rPr>
          <w:rFonts w:ascii="Cambria" w:hAnsi="Cambria"/>
        </w:rPr>
        <w:t xml:space="preserve"> the cost has been projected under Capex. However, for opex cost an amount of Rs.150 </w:t>
      </w:r>
      <w:r w:rsidR="00FA484F" w:rsidRPr="00C2702E">
        <w:rPr>
          <w:rFonts w:ascii="Cambria" w:hAnsi="Cambria"/>
        </w:rPr>
        <w:t>lakh</w:t>
      </w:r>
      <w:r w:rsidRPr="00C2702E">
        <w:rPr>
          <w:rFonts w:ascii="Cambria" w:hAnsi="Cambria"/>
        </w:rPr>
        <w:t xml:space="preserve"> has been estimated for the ensuing year under additional head which may kindly be approved.</w:t>
      </w:r>
    </w:p>
    <w:p w14:paraId="64BF42F1" w14:textId="00805394" w:rsidR="008502BE" w:rsidRPr="00C2702E" w:rsidRDefault="0065761C" w:rsidP="00FA484F">
      <w:pPr>
        <w:spacing w:line="360" w:lineRule="auto"/>
        <w:jc w:val="both"/>
        <w:rPr>
          <w:rFonts w:ascii="Cambria" w:hAnsi="Cambria"/>
        </w:rPr>
      </w:pPr>
      <w:r w:rsidRPr="00C2702E">
        <w:rPr>
          <w:rFonts w:ascii="Cambria" w:hAnsi="Cambria"/>
        </w:rPr>
        <w:t xml:space="preserve">It is worth to mention here that the licensee has engaged M/S Power tech consultant </w:t>
      </w:r>
      <w:r w:rsidR="00EE4724" w:rsidRPr="00C2702E">
        <w:rPr>
          <w:rFonts w:ascii="Cambria" w:hAnsi="Cambria"/>
        </w:rPr>
        <w:t>for conducting</w:t>
      </w:r>
      <w:r w:rsidRPr="00C2702E">
        <w:rPr>
          <w:rFonts w:ascii="Cambria" w:hAnsi="Cambria"/>
        </w:rPr>
        <w:t xml:space="preserve"> third party audit</w:t>
      </w:r>
      <w:r w:rsidR="008502BE" w:rsidRPr="00C2702E">
        <w:rPr>
          <w:rFonts w:ascii="Cambria" w:hAnsi="Cambria"/>
        </w:rPr>
        <w:t xml:space="preserve"> of FY 2021-22 who has completed the audit and provided the audit report in October’2022. </w:t>
      </w:r>
    </w:p>
    <w:p w14:paraId="18780B2B" w14:textId="77777777" w:rsidR="008502BE" w:rsidRPr="00C2702E" w:rsidRDefault="008502BE" w:rsidP="008502BE">
      <w:pPr>
        <w:rPr>
          <w:rFonts w:ascii="Cambria" w:hAnsi="Cambria"/>
        </w:rPr>
      </w:pPr>
      <w:r w:rsidRPr="00C2702E">
        <w:rPr>
          <w:rFonts w:ascii="Cambria" w:hAnsi="Cambria"/>
        </w:rPr>
        <w:t>The key findings of their audit report are as under:</w:t>
      </w:r>
    </w:p>
    <w:p w14:paraId="50512E83" w14:textId="77777777" w:rsidR="008502BE" w:rsidRPr="00C2702E" w:rsidRDefault="008502BE" w:rsidP="00C2702E">
      <w:pPr>
        <w:pStyle w:val="Default"/>
        <w:numPr>
          <w:ilvl w:val="0"/>
          <w:numId w:val="66"/>
        </w:numPr>
        <w:spacing w:line="360" w:lineRule="auto"/>
        <w:jc w:val="both"/>
        <w:rPr>
          <w:rFonts w:ascii="Cambria" w:hAnsi="Cambria" w:cs="Times New Roman"/>
          <w:sz w:val="22"/>
          <w:szCs w:val="22"/>
        </w:rPr>
      </w:pPr>
      <w:r w:rsidRPr="00C2702E">
        <w:rPr>
          <w:rFonts w:ascii="Cambria" w:hAnsi="Cambria" w:cs="Times New Roman"/>
          <w:sz w:val="22"/>
          <w:szCs w:val="22"/>
        </w:rPr>
        <w:t xml:space="preserve">The 11/0.415 kV DTR is considered under LT system as per the current practice followed by TPWODL. There are around 7023 conventionally metered Distribution Transformer (DTR). </w:t>
      </w:r>
    </w:p>
    <w:p w14:paraId="1912D84F" w14:textId="77777777"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The 33kV meters are installed at Grid Substation (GSS) interface points and at each consumer points. However, 33kV meters were not installed at the input point to the 33/11 kV substation (PSS) for the FY 2020-21 but in the FY 2021-22 there is a significant increase in the meter installed at the 33/11 kV substation (PSS) input point. </w:t>
      </w:r>
    </w:p>
    <w:p w14:paraId="590DC666" w14:textId="77777777" w:rsidR="008502BE" w:rsidRPr="00C2702E" w:rsidRDefault="008502BE" w:rsidP="00C2702E">
      <w:pPr>
        <w:pStyle w:val="Default"/>
        <w:spacing w:line="360" w:lineRule="auto"/>
        <w:rPr>
          <w:rFonts w:ascii="Cambria" w:hAnsi="Cambria"/>
          <w:sz w:val="22"/>
          <w:szCs w:val="22"/>
        </w:rPr>
      </w:pPr>
    </w:p>
    <w:p w14:paraId="00811027" w14:textId="77777777"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lastRenderedPageBreak/>
        <w:t xml:space="preserve">SCADA system has been implemented in various Grid Substations across TPWODL to collect data from the GSS for better load management but automation of the GSS has not been implemented yet. The RTU panels have been installed in the GSS but are not used for the automation process. </w:t>
      </w:r>
    </w:p>
    <w:p w14:paraId="4D313711" w14:textId="77777777"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In most of the Grid Substation there is no or very less Metal spreading which is a safety issue. It is recommended that TPWODL should do the metal spreading in the required Substations. </w:t>
      </w:r>
    </w:p>
    <w:p w14:paraId="3295AD4D" w14:textId="137D64F4"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The percentage of defective meters are more in consumer categories like Kut</w:t>
      </w:r>
      <w:r w:rsidR="00233CE2" w:rsidRPr="00C2702E">
        <w:rPr>
          <w:rFonts w:ascii="Cambria" w:hAnsi="Cambria"/>
          <w:sz w:val="22"/>
          <w:szCs w:val="22"/>
        </w:rPr>
        <w:t>i</w:t>
      </w:r>
      <w:r w:rsidRPr="00C2702E">
        <w:rPr>
          <w:rFonts w:ascii="Cambria" w:hAnsi="Cambria"/>
          <w:sz w:val="22"/>
          <w:szCs w:val="22"/>
        </w:rPr>
        <w:t>r Jyoti, Agro, Allied Agro, Agricultural, Street Lighting and Specified Public purpose. It is recommended to give special emphasize on Kut</w:t>
      </w:r>
      <w:r w:rsidR="00233CE2" w:rsidRPr="00C2702E">
        <w:rPr>
          <w:rFonts w:ascii="Cambria" w:hAnsi="Cambria"/>
          <w:sz w:val="22"/>
          <w:szCs w:val="22"/>
        </w:rPr>
        <w:t>i</w:t>
      </w:r>
      <w:r w:rsidRPr="00C2702E">
        <w:rPr>
          <w:rFonts w:ascii="Cambria" w:hAnsi="Cambria"/>
          <w:sz w:val="22"/>
          <w:szCs w:val="22"/>
        </w:rPr>
        <w:t xml:space="preserve">r Jyoti, Agro, Allied Agro, Agricultural, Street Lighting and specified Public purpose category consumers for replacement of defective meters with correct one. </w:t>
      </w:r>
    </w:p>
    <w:p w14:paraId="3326218A" w14:textId="77777777" w:rsidR="008502BE" w:rsidRPr="00C2702E" w:rsidRDefault="008502BE" w:rsidP="00C2702E">
      <w:pPr>
        <w:pStyle w:val="Default"/>
        <w:numPr>
          <w:ilvl w:val="0"/>
          <w:numId w:val="66"/>
        </w:numPr>
        <w:spacing w:line="360" w:lineRule="auto"/>
        <w:rPr>
          <w:rFonts w:ascii="Cambria" w:hAnsi="Cambria"/>
          <w:sz w:val="22"/>
          <w:szCs w:val="22"/>
        </w:rPr>
      </w:pPr>
      <w:r w:rsidRPr="00C2702E">
        <w:rPr>
          <w:rFonts w:ascii="Cambria" w:hAnsi="Cambria"/>
          <w:sz w:val="22"/>
          <w:szCs w:val="22"/>
        </w:rPr>
        <w:t>Suggestion by the auditor in this regard:</w:t>
      </w:r>
    </w:p>
    <w:p w14:paraId="58E1784F" w14:textId="77777777" w:rsidR="008502BE" w:rsidRPr="00C2702E" w:rsidRDefault="008502BE" w:rsidP="00C2702E">
      <w:pPr>
        <w:pStyle w:val="Default"/>
        <w:spacing w:line="360" w:lineRule="auto"/>
        <w:ind w:left="720"/>
        <w:jc w:val="both"/>
        <w:rPr>
          <w:rFonts w:ascii="Cambria" w:hAnsi="Cambria"/>
          <w:sz w:val="22"/>
          <w:szCs w:val="22"/>
        </w:rPr>
      </w:pPr>
      <w:r w:rsidRPr="00C2702E">
        <w:rPr>
          <w:rFonts w:ascii="Cambria" w:hAnsi="Cambria"/>
          <w:sz w:val="22"/>
          <w:szCs w:val="22"/>
        </w:rPr>
        <w:t xml:space="preserve">In the next tariff hearing process TPWODL may propose to the Hon'ble Commission DBT based subsidy for these consumers in which the subsidy linked with the above category consumer can be transferred through Direct Benefit Transfer (DBT) Scheme based on the correct meter reading. In case the meter is tampered and found to be defective, then the transfer of subsidy may be stopped till the meter is replaced with the correct meter. </w:t>
      </w:r>
    </w:p>
    <w:p w14:paraId="645CE1DB" w14:textId="77777777"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The state and central government are implementing a number of electrification projects in which meters are becoming defective and has stopped working after a few months of installations. Currently very few meter manufacturers have been approved by TPWODL. </w:t>
      </w:r>
    </w:p>
    <w:p w14:paraId="5A516A32" w14:textId="77777777" w:rsidR="008502BE" w:rsidRPr="00C2702E" w:rsidRDefault="008502BE" w:rsidP="00C2702E">
      <w:pPr>
        <w:pStyle w:val="Default"/>
        <w:numPr>
          <w:ilvl w:val="0"/>
          <w:numId w:val="66"/>
        </w:numPr>
        <w:spacing w:line="360" w:lineRule="auto"/>
        <w:rPr>
          <w:rFonts w:ascii="Cambria" w:hAnsi="Cambria"/>
          <w:sz w:val="22"/>
          <w:szCs w:val="22"/>
        </w:rPr>
      </w:pPr>
      <w:r w:rsidRPr="00C2702E">
        <w:rPr>
          <w:rFonts w:ascii="Cambria" w:hAnsi="Cambria"/>
          <w:sz w:val="22"/>
          <w:szCs w:val="22"/>
        </w:rPr>
        <w:t>Suggestion by the auditor in this regard:</w:t>
      </w:r>
    </w:p>
    <w:p w14:paraId="0063DFA0" w14:textId="77777777" w:rsidR="008502BE" w:rsidRPr="00C2702E" w:rsidRDefault="008502BE" w:rsidP="00C2702E">
      <w:pPr>
        <w:pStyle w:val="Default"/>
        <w:spacing w:line="360" w:lineRule="auto"/>
        <w:ind w:left="720"/>
        <w:jc w:val="both"/>
        <w:rPr>
          <w:rFonts w:ascii="Cambria" w:hAnsi="Cambria"/>
          <w:sz w:val="22"/>
          <w:szCs w:val="22"/>
        </w:rPr>
      </w:pPr>
      <w:r w:rsidRPr="00C2702E">
        <w:rPr>
          <w:rFonts w:ascii="Cambria" w:hAnsi="Cambria"/>
          <w:sz w:val="22"/>
          <w:szCs w:val="22"/>
        </w:rPr>
        <w:t xml:space="preserve">TPWODL should empanel a number of quality meter manufacturers from where the contractor should procure meters and install in Government sponsored projects and the meter manufacturers should issue guarantee certificate of each meter for a period of 5 years in favour of the local DISCOM where the project is being implemented so that in case of any defective meter is found by the DISCOM, then same can be replaced by the meter manufacturers directly. TPWODL should inform both State and Central Government implementing agencies regarding the % increase in defective meters happening in their sponsored scheme so that they can take appropriate remedial measures. </w:t>
      </w:r>
    </w:p>
    <w:p w14:paraId="568D7A76" w14:textId="77777777" w:rsidR="008502BE" w:rsidRPr="00C2702E" w:rsidRDefault="008502BE" w:rsidP="00C2702E">
      <w:pPr>
        <w:pStyle w:val="Default"/>
        <w:numPr>
          <w:ilvl w:val="0"/>
          <w:numId w:val="66"/>
        </w:numPr>
        <w:spacing w:line="360" w:lineRule="auto"/>
        <w:rPr>
          <w:rFonts w:ascii="Cambria" w:hAnsi="Cambria"/>
          <w:sz w:val="22"/>
          <w:szCs w:val="22"/>
        </w:rPr>
      </w:pPr>
      <w:r w:rsidRPr="00C2702E">
        <w:rPr>
          <w:rFonts w:ascii="Cambria" w:hAnsi="Cambria"/>
          <w:sz w:val="22"/>
          <w:szCs w:val="22"/>
        </w:rPr>
        <w:t>TPWODL had a negative growth in LT segment in FY 22 over FY 21 but that is the result of initiative like proper consumer indexing.</w:t>
      </w:r>
    </w:p>
    <w:p w14:paraId="6A75F868" w14:textId="77777777"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TPWODL should pray before the Hon'ble Commission for tariff rationalisation measures to be adopted for HT / EHT Consumers so that HT / EHT Industries will be incentivised to procure power from DISCOM without depending much on Open Access. TPWODL may be required to incentivise the Industrial Consumption by taking up better tariff rationalisation </w:t>
      </w:r>
      <w:r w:rsidRPr="00C2702E">
        <w:rPr>
          <w:rFonts w:ascii="Cambria" w:hAnsi="Cambria"/>
          <w:sz w:val="22"/>
          <w:szCs w:val="22"/>
        </w:rPr>
        <w:lastRenderedPageBreak/>
        <w:t xml:space="preserve">measures in future tariff hearing process, as increase in HT / EHT consumption will help in reducing the T&amp;D loss and AT &amp; C loss. </w:t>
      </w:r>
    </w:p>
    <w:p w14:paraId="68481B47" w14:textId="77777777"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The percentage of no. of consumers without meter in Agriculture around 37.29% in FY 2021-22 and as compared to other category the percentage of without meter in Agricultural Sector is very high. So, it is recommended to give special emphasize for correct meter installation in Agricultural category. </w:t>
      </w:r>
    </w:p>
    <w:p w14:paraId="3598DD0B" w14:textId="77777777" w:rsidR="008502BE" w:rsidRPr="00C2702E" w:rsidRDefault="008502BE" w:rsidP="00C2702E">
      <w:pPr>
        <w:pStyle w:val="Default"/>
        <w:numPr>
          <w:ilvl w:val="0"/>
          <w:numId w:val="66"/>
        </w:numPr>
        <w:spacing w:after="164" w:line="360" w:lineRule="auto"/>
        <w:jc w:val="both"/>
        <w:rPr>
          <w:rFonts w:ascii="Cambria" w:hAnsi="Cambria"/>
          <w:sz w:val="22"/>
          <w:szCs w:val="22"/>
        </w:rPr>
      </w:pPr>
      <w:r w:rsidRPr="00C2702E">
        <w:rPr>
          <w:rFonts w:ascii="Cambria" w:hAnsi="Cambria"/>
          <w:sz w:val="22"/>
          <w:szCs w:val="22"/>
        </w:rPr>
        <w:t xml:space="preserve">Unaccounted energy/ theft is 21.02 % of input energy for FY 2021-22. Though the unaccounted energy and theft has reduced but still it is at a level of 21.02 % which is very high. It is recommended to decrease the unaccounted / theft energy through strict vigilance measures and awareness campaigns. </w:t>
      </w:r>
    </w:p>
    <w:p w14:paraId="4464C52A" w14:textId="77777777" w:rsidR="008502BE" w:rsidRPr="00C2702E" w:rsidRDefault="008502BE" w:rsidP="00C2702E">
      <w:pPr>
        <w:pStyle w:val="Default"/>
        <w:numPr>
          <w:ilvl w:val="0"/>
          <w:numId w:val="66"/>
        </w:numPr>
        <w:spacing w:line="360" w:lineRule="auto"/>
        <w:rPr>
          <w:rFonts w:ascii="Cambria" w:hAnsi="Cambria"/>
          <w:sz w:val="22"/>
          <w:szCs w:val="22"/>
        </w:rPr>
      </w:pPr>
      <w:r w:rsidRPr="00C2702E">
        <w:rPr>
          <w:rFonts w:ascii="Cambria" w:hAnsi="Cambria"/>
          <w:sz w:val="22"/>
          <w:szCs w:val="22"/>
        </w:rPr>
        <w:t xml:space="preserve">TPWODL should conduct more nos. of Consumer awareness programs on saving electricity, electricity wastage, power theft, using electricity during off peak hour, using star rated equipment. </w:t>
      </w:r>
    </w:p>
    <w:p w14:paraId="5B6BF641" w14:textId="77777777" w:rsidR="008502BE" w:rsidRPr="00C2702E" w:rsidRDefault="008502BE" w:rsidP="00C2702E">
      <w:pPr>
        <w:pStyle w:val="Default"/>
        <w:numPr>
          <w:ilvl w:val="0"/>
          <w:numId w:val="66"/>
        </w:numPr>
        <w:spacing w:after="164" w:line="360" w:lineRule="auto"/>
        <w:rPr>
          <w:rFonts w:ascii="Cambria" w:hAnsi="Cambria"/>
          <w:sz w:val="22"/>
          <w:szCs w:val="22"/>
        </w:rPr>
      </w:pPr>
      <w:r w:rsidRPr="00C2702E">
        <w:rPr>
          <w:rFonts w:ascii="Cambria" w:hAnsi="Cambria"/>
          <w:sz w:val="22"/>
          <w:szCs w:val="22"/>
        </w:rPr>
        <w:t>The log books are maintained in the PSSs and safety protocols are being followed.</w:t>
      </w:r>
    </w:p>
    <w:p w14:paraId="57D2FDD8" w14:textId="77777777" w:rsidR="008502BE" w:rsidRPr="00C2702E" w:rsidRDefault="008502BE" w:rsidP="00C2702E">
      <w:pPr>
        <w:pStyle w:val="Default"/>
        <w:numPr>
          <w:ilvl w:val="0"/>
          <w:numId w:val="66"/>
        </w:numPr>
        <w:spacing w:after="164" w:line="360" w:lineRule="auto"/>
        <w:rPr>
          <w:rFonts w:ascii="Cambria" w:hAnsi="Cambria"/>
          <w:sz w:val="22"/>
          <w:szCs w:val="22"/>
        </w:rPr>
      </w:pPr>
      <w:r w:rsidRPr="00C2702E">
        <w:rPr>
          <w:rFonts w:ascii="Cambria" w:hAnsi="Cambria"/>
          <w:sz w:val="22"/>
          <w:szCs w:val="22"/>
        </w:rPr>
        <w:t>TPWODL has identified 172 PSSs which are old having issues and has considered in capital investment plan to refurbish the same.</w:t>
      </w:r>
    </w:p>
    <w:p w14:paraId="54612654" w14:textId="068DB9A0" w:rsidR="008502BE" w:rsidRPr="00C2702E" w:rsidRDefault="00DD15FF" w:rsidP="00C2702E">
      <w:pPr>
        <w:pStyle w:val="Default"/>
        <w:spacing w:after="164" w:line="360" w:lineRule="auto"/>
        <w:rPr>
          <w:rFonts w:ascii="Cambria" w:hAnsi="Cambria"/>
          <w:sz w:val="22"/>
          <w:szCs w:val="22"/>
        </w:rPr>
      </w:pPr>
      <w:r w:rsidRPr="00C2702E">
        <w:rPr>
          <w:rFonts w:ascii="Cambria" w:hAnsi="Cambria"/>
          <w:sz w:val="22"/>
          <w:szCs w:val="22"/>
        </w:rPr>
        <w:t>So, to carry out energy audit and improve consumer service and loss reduction the amount of Rs.1.50 crs kept under opex for energy audit may kindly be approved.</w:t>
      </w:r>
    </w:p>
    <w:p w14:paraId="300A7021" w14:textId="77777777" w:rsidR="00B8750E" w:rsidRPr="002854FC" w:rsidRDefault="00B8750E" w:rsidP="00C2702E">
      <w:pPr>
        <w:pStyle w:val="Heading1"/>
        <w:numPr>
          <w:ilvl w:val="2"/>
          <w:numId w:val="2"/>
        </w:numPr>
        <w:shd w:val="clear" w:color="auto" w:fill="8DB3E2" w:themeFill="text2" w:themeFillTint="66"/>
        <w:spacing w:line="360" w:lineRule="auto"/>
        <w:jc w:val="both"/>
        <w:rPr>
          <w:rFonts w:ascii="Cambria" w:hAnsi="Cambria"/>
          <w:bCs w:val="0"/>
          <w:sz w:val="24"/>
          <w:szCs w:val="24"/>
        </w:rPr>
      </w:pPr>
      <w:bookmarkStart w:id="11" w:name="_Toc123992776"/>
      <w:bookmarkStart w:id="12" w:name="_Hlk120532576"/>
      <w:r w:rsidRPr="00C2702E">
        <w:rPr>
          <w:b w:val="0"/>
          <w:sz w:val="28"/>
        </w:rPr>
        <w:t>Vigilance &amp; Enforcement Activity</w:t>
      </w:r>
      <w:bookmarkEnd w:id="11"/>
      <w:r w:rsidRPr="002854FC">
        <w:rPr>
          <w:rFonts w:ascii="Cambria" w:hAnsi="Cambria"/>
          <w:bCs w:val="0"/>
          <w:sz w:val="24"/>
          <w:szCs w:val="24"/>
        </w:rPr>
        <w:t xml:space="preserve"> </w:t>
      </w:r>
      <w:r w:rsidRPr="002854FC">
        <w:rPr>
          <w:rFonts w:ascii="Cambria" w:hAnsi="Cambria"/>
          <w:bCs w:val="0"/>
          <w:sz w:val="24"/>
          <w:szCs w:val="24"/>
        </w:rPr>
        <w:tab/>
      </w:r>
    </w:p>
    <w:p w14:paraId="1B7C6115" w14:textId="77777777" w:rsidR="00B8750E" w:rsidRDefault="00B8750E" w:rsidP="00B8750E">
      <w:pPr>
        <w:spacing w:line="360" w:lineRule="auto"/>
        <w:jc w:val="both"/>
        <w:rPr>
          <w:rFonts w:ascii="Cambria" w:hAnsi="Cambria"/>
        </w:rPr>
      </w:pPr>
    </w:p>
    <w:bookmarkEnd w:id="12"/>
    <w:p w14:paraId="164FE48F" w14:textId="77777777" w:rsidR="009D27DD" w:rsidRDefault="009D27DD" w:rsidP="009D27DD">
      <w:pPr>
        <w:spacing w:line="360" w:lineRule="auto"/>
        <w:jc w:val="both"/>
        <w:rPr>
          <w:rFonts w:ascii="Cambria" w:hAnsi="Cambria"/>
          <w:lang w:val="en-IN"/>
        </w:rPr>
      </w:pPr>
      <w:r>
        <w:rPr>
          <w:rFonts w:ascii="Cambria" w:hAnsi="Cambria"/>
          <w:lang w:val="en-IN"/>
        </w:rPr>
        <w:t xml:space="preserve">With an objective of reduction of AT&amp;C losses, a number of measures at the Division and S/Division level has been initiated. Some of these efforts are proving to be fruitful; however, more needs to be done in meeting the targets as set by the Regulator. It is observed that, a constant vigil is needed so that the TPWODL customers &amp; public at large do not use illegal means in getting access to the TPWODL services. </w:t>
      </w:r>
    </w:p>
    <w:p w14:paraId="120006BD" w14:textId="77777777" w:rsidR="009D27DD" w:rsidRDefault="009D27DD" w:rsidP="009D27DD">
      <w:pPr>
        <w:spacing w:line="360" w:lineRule="auto"/>
        <w:jc w:val="both"/>
        <w:rPr>
          <w:rFonts w:ascii="Cambria" w:hAnsi="Cambria"/>
          <w:lang w:val="en-IN"/>
        </w:rPr>
      </w:pPr>
    </w:p>
    <w:p w14:paraId="260F2A66" w14:textId="440B91A6" w:rsidR="009D27DD" w:rsidRDefault="009D27DD" w:rsidP="009D27DD">
      <w:pPr>
        <w:spacing w:line="360" w:lineRule="auto"/>
        <w:jc w:val="both"/>
        <w:rPr>
          <w:rFonts w:ascii="Cambria" w:hAnsi="Cambria"/>
          <w:lang w:val="en-IN"/>
        </w:rPr>
      </w:pPr>
      <w:r>
        <w:rPr>
          <w:rFonts w:ascii="Cambria" w:hAnsi="Cambria"/>
          <w:lang w:val="en-IN"/>
        </w:rPr>
        <w:t xml:space="preserve">At present </w:t>
      </w:r>
      <w:r w:rsidR="00E0254F">
        <w:rPr>
          <w:rFonts w:ascii="Cambria" w:hAnsi="Cambria"/>
          <w:lang w:val="en-IN"/>
        </w:rPr>
        <w:t xml:space="preserve">32 </w:t>
      </w:r>
      <w:r>
        <w:rPr>
          <w:rFonts w:ascii="Cambria" w:hAnsi="Cambria"/>
          <w:lang w:val="en-IN"/>
        </w:rPr>
        <w:t>squads have been engaged through different agencies in all the 17 divisions. Each vigilance squads are assigned with minimum 25 nos</w:t>
      </w:r>
      <w:r w:rsidR="00E0254F">
        <w:rPr>
          <w:rFonts w:ascii="Cambria" w:hAnsi="Cambria"/>
          <w:lang w:val="en-IN"/>
        </w:rPr>
        <w:t>.</w:t>
      </w:r>
      <w:r>
        <w:rPr>
          <w:rFonts w:ascii="Cambria" w:hAnsi="Cambria"/>
          <w:lang w:val="en-IN"/>
        </w:rPr>
        <w:t xml:space="preserve"> of premises to be checked and minimum booking of theft load of 150 KW per month per team. </w:t>
      </w:r>
      <w:r w:rsidRPr="007715B1">
        <w:rPr>
          <w:rFonts w:ascii="Cambria" w:hAnsi="Cambria"/>
          <w:lang w:val="en-IN"/>
        </w:rPr>
        <w:t xml:space="preserve">It is also planned to increase the team from </w:t>
      </w:r>
      <w:r w:rsidR="00E0254F">
        <w:rPr>
          <w:rFonts w:ascii="Cambria" w:hAnsi="Cambria"/>
          <w:lang w:val="en-IN"/>
        </w:rPr>
        <w:t>32</w:t>
      </w:r>
      <w:r w:rsidR="00E0254F" w:rsidRPr="007715B1">
        <w:rPr>
          <w:rFonts w:ascii="Cambria" w:hAnsi="Cambria"/>
          <w:lang w:val="en-IN"/>
        </w:rPr>
        <w:t xml:space="preserve"> </w:t>
      </w:r>
      <w:r w:rsidRPr="007715B1">
        <w:rPr>
          <w:rFonts w:ascii="Cambria" w:hAnsi="Cambria"/>
          <w:lang w:val="en-IN"/>
        </w:rPr>
        <w:t xml:space="preserve">to 40 in upcoming months. A division wise separate squad is also planned to inspect three phase and HT/EHT consumers. A data analysis wing is also </w:t>
      </w:r>
      <w:r>
        <w:rPr>
          <w:rFonts w:ascii="Cambria" w:hAnsi="Cambria"/>
          <w:lang w:val="en-IN"/>
        </w:rPr>
        <w:t xml:space="preserve">to be </w:t>
      </w:r>
      <w:r w:rsidRPr="007715B1">
        <w:rPr>
          <w:rFonts w:ascii="Cambria" w:hAnsi="Cambria"/>
          <w:lang w:val="en-IN"/>
        </w:rPr>
        <w:t xml:space="preserve">created at back office to analyse the meter data dump and low consumption cases </w:t>
      </w:r>
      <w:r>
        <w:rPr>
          <w:rFonts w:ascii="Cambria" w:hAnsi="Cambria"/>
          <w:lang w:val="en-IN"/>
        </w:rPr>
        <w:t>to identify suspected theft cases.</w:t>
      </w:r>
    </w:p>
    <w:p w14:paraId="2EDA4533" w14:textId="4C2AE3DB" w:rsidR="009D27DD" w:rsidRDefault="009D27DD" w:rsidP="009D27DD">
      <w:pPr>
        <w:spacing w:line="360" w:lineRule="auto"/>
        <w:jc w:val="both"/>
        <w:rPr>
          <w:rFonts w:ascii="Cambria" w:hAnsi="Cambria"/>
          <w:lang w:val="en-IN"/>
        </w:rPr>
      </w:pPr>
    </w:p>
    <w:p w14:paraId="069D8D92" w14:textId="77777777" w:rsidR="009D27DD" w:rsidRPr="00C2702E" w:rsidRDefault="009D27DD" w:rsidP="009D27DD">
      <w:pPr>
        <w:spacing w:line="360" w:lineRule="auto"/>
        <w:jc w:val="both"/>
        <w:rPr>
          <w:rFonts w:ascii="Cambria" w:hAnsi="Cambria"/>
          <w:b/>
          <w:bCs/>
          <w:lang w:val="en-IN"/>
        </w:rPr>
      </w:pPr>
      <w:r w:rsidRPr="00C2702E">
        <w:rPr>
          <w:rFonts w:ascii="Cambria" w:hAnsi="Cambria"/>
          <w:b/>
          <w:bCs/>
          <w:lang w:val="en-IN"/>
        </w:rPr>
        <w:t>Scope of Work</w:t>
      </w:r>
    </w:p>
    <w:p w14:paraId="50EA964D" w14:textId="77777777" w:rsidR="009D27DD" w:rsidRDefault="009D27DD" w:rsidP="009D27DD">
      <w:pPr>
        <w:spacing w:line="360" w:lineRule="auto"/>
        <w:jc w:val="both"/>
        <w:rPr>
          <w:rFonts w:ascii="Cambria" w:hAnsi="Cambria"/>
          <w:lang w:val="en-IN"/>
        </w:rPr>
      </w:pPr>
      <w:r>
        <w:rPr>
          <w:rFonts w:ascii="Cambria" w:hAnsi="Cambria"/>
          <w:lang w:val="en-IN"/>
        </w:rPr>
        <w:t>Enforcement Team shall carry out inspection of meters during meter replacement, suspected disconnected meters retained under TD category, Misuse, detection of power theft in live meters based on information (records such as bills computer data etc.) and intelligence gathering through covert means of surveillance, source work and detection of direct theft. It also involves raids being conducted during night and early morning hours whenever planned by TPWODL.</w:t>
      </w:r>
    </w:p>
    <w:p w14:paraId="5294F392" w14:textId="77777777" w:rsidR="009D27DD" w:rsidRDefault="009D27DD" w:rsidP="009D27DD">
      <w:pPr>
        <w:spacing w:line="360" w:lineRule="auto"/>
        <w:jc w:val="both"/>
        <w:rPr>
          <w:rFonts w:ascii="Cambria" w:hAnsi="Cambria"/>
          <w:lang w:val="en-IN"/>
        </w:rPr>
      </w:pPr>
    </w:p>
    <w:p w14:paraId="3750FB96" w14:textId="77777777" w:rsidR="009D27DD" w:rsidRDefault="009D27DD">
      <w:pPr>
        <w:pStyle w:val="ListParagraph"/>
        <w:numPr>
          <w:ilvl w:val="0"/>
          <w:numId w:val="68"/>
        </w:numPr>
        <w:spacing w:after="160" w:line="252" w:lineRule="auto"/>
        <w:rPr>
          <w:rFonts w:ascii="Cambria" w:hAnsi="Cambria"/>
          <w:sz w:val="24"/>
          <w:szCs w:val="24"/>
        </w:rPr>
      </w:pPr>
      <w:r>
        <w:rPr>
          <w:rFonts w:ascii="Cambria" w:hAnsi="Cambria"/>
          <w:sz w:val="24"/>
          <w:szCs w:val="24"/>
        </w:rPr>
        <w:t>Identification of theft cases.</w:t>
      </w:r>
    </w:p>
    <w:p w14:paraId="38D07146" w14:textId="77777777"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Preparation of complete physical verification report after capturing all the evidence </w:t>
      </w:r>
    </w:p>
    <w:p w14:paraId="2F9664B8" w14:textId="77777777"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Seizure of material, preparation of seizure memo &amp; handing over seized material to concern section in charge.</w:t>
      </w:r>
    </w:p>
    <w:p w14:paraId="37A2BBF7" w14:textId="77777777"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Submission of PVR report to concern SDO/ Executive Engineer on same day or next day morning. </w:t>
      </w:r>
    </w:p>
    <w:p w14:paraId="7911B364" w14:textId="77777777"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Team shall be responsible to maintain and share MIS of cases checked and booked in prescribed format provided by TPWODL on daily basis. </w:t>
      </w:r>
    </w:p>
    <w:p w14:paraId="371BFA2A" w14:textId="77777777"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Team shall do door to door checking of at least 25 premises in absence of any theft related information. </w:t>
      </w:r>
    </w:p>
    <w:p w14:paraId="4758FA65" w14:textId="77777777"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Facilitate to Police in investigation like site identification, user and material evidence identification proceeding the material evidence at police stations.</w:t>
      </w:r>
    </w:p>
    <w:p w14:paraId="3B8AC610" w14:textId="77777777" w:rsidR="009D27DD" w:rsidRPr="007715B1"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The involved team member needs to be present physically in order to proceed the witness for court compliances. Any expenses like (DA +TA for presenting witness) </w:t>
      </w:r>
      <w:r w:rsidRPr="007715B1">
        <w:rPr>
          <w:rFonts w:ascii="Cambria" w:hAnsi="Cambria"/>
          <w:sz w:val="24"/>
          <w:szCs w:val="24"/>
        </w:rPr>
        <w:t xml:space="preserve">needs to borne by the vendor. </w:t>
      </w:r>
    </w:p>
    <w:p w14:paraId="55DD37B1" w14:textId="77777777" w:rsidR="009D27DD" w:rsidRPr="007715B1" w:rsidRDefault="009D27DD">
      <w:pPr>
        <w:pStyle w:val="ListParagraph"/>
        <w:numPr>
          <w:ilvl w:val="0"/>
          <w:numId w:val="68"/>
        </w:numPr>
        <w:spacing w:after="160" w:line="360" w:lineRule="auto"/>
        <w:jc w:val="both"/>
        <w:rPr>
          <w:rFonts w:ascii="Cambria" w:hAnsi="Cambria"/>
          <w:sz w:val="24"/>
          <w:szCs w:val="24"/>
        </w:rPr>
      </w:pPr>
      <w:r w:rsidRPr="007715B1">
        <w:rPr>
          <w:rFonts w:ascii="Cambria" w:hAnsi="Cambria"/>
          <w:sz w:val="24"/>
          <w:szCs w:val="24"/>
        </w:rPr>
        <w:t>Reporting of Reading Accumulation Cases/ MD violation etc abnormality to concerned department/ back office for its resolution.</w:t>
      </w:r>
    </w:p>
    <w:p w14:paraId="22AE6003" w14:textId="77777777" w:rsidR="009D27DD" w:rsidRPr="007715B1" w:rsidRDefault="009D27DD">
      <w:pPr>
        <w:pStyle w:val="ListParagraph"/>
        <w:numPr>
          <w:ilvl w:val="0"/>
          <w:numId w:val="68"/>
        </w:numPr>
        <w:spacing w:after="160" w:line="360" w:lineRule="auto"/>
        <w:jc w:val="both"/>
        <w:rPr>
          <w:rFonts w:ascii="Cambria" w:hAnsi="Cambria"/>
          <w:sz w:val="24"/>
          <w:szCs w:val="24"/>
        </w:rPr>
      </w:pPr>
      <w:r w:rsidRPr="007715B1">
        <w:rPr>
          <w:rFonts w:ascii="Cambria" w:hAnsi="Cambria"/>
          <w:sz w:val="24"/>
          <w:szCs w:val="24"/>
        </w:rPr>
        <w:t>Support the EAC team in conducting settlement camps etc</w:t>
      </w:r>
    </w:p>
    <w:p w14:paraId="16A61D59" w14:textId="77777777" w:rsidR="009D27DD" w:rsidRDefault="009D27DD" w:rsidP="009D27DD">
      <w:pPr>
        <w:jc w:val="both"/>
        <w:rPr>
          <w:rFonts w:ascii="Cambria" w:hAnsi="Cambria"/>
          <w:lang w:val="en-IN"/>
        </w:rPr>
      </w:pPr>
      <w:r>
        <w:rPr>
          <w:rFonts w:ascii="Cambria" w:hAnsi="Cambria"/>
          <w:lang w:val="en-IN"/>
        </w:rPr>
        <w:t>Team Detail:</w:t>
      </w:r>
    </w:p>
    <w:p w14:paraId="7DC09307" w14:textId="77777777" w:rsidR="009D27DD" w:rsidRDefault="009D27DD" w:rsidP="009D27DD">
      <w:pPr>
        <w:jc w:val="both"/>
        <w:rPr>
          <w:rFonts w:ascii="Cambria" w:hAnsi="Cambria"/>
          <w:lang w:val="en-IN"/>
        </w:rPr>
      </w:pPr>
    </w:p>
    <w:p w14:paraId="5FD5807B" w14:textId="77777777" w:rsidR="009D27DD" w:rsidRDefault="009D27DD" w:rsidP="009D27DD">
      <w:pPr>
        <w:ind w:firstLine="720"/>
        <w:jc w:val="both"/>
        <w:rPr>
          <w:rFonts w:ascii="Cambria" w:hAnsi="Cambria"/>
          <w:lang w:val="en-IN"/>
        </w:rPr>
      </w:pPr>
      <w:r>
        <w:rPr>
          <w:rFonts w:ascii="Cambria" w:hAnsi="Cambria"/>
          <w:lang w:val="en-IN"/>
        </w:rPr>
        <w:t xml:space="preserve">1. Sambalpur - 8 teams </w:t>
      </w:r>
    </w:p>
    <w:p w14:paraId="1CAEE227" w14:textId="77777777" w:rsidR="009D27DD" w:rsidRDefault="009D27DD" w:rsidP="009D27DD">
      <w:pPr>
        <w:ind w:firstLine="720"/>
        <w:jc w:val="both"/>
        <w:rPr>
          <w:rFonts w:ascii="Cambria" w:hAnsi="Cambria"/>
          <w:lang w:val="en-IN"/>
        </w:rPr>
      </w:pPr>
      <w:r>
        <w:rPr>
          <w:rFonts w:ascii="Cambria" w:hAnsi="Cambria"/>
          <w:lang w:val="en-IN"/>
        </w:rPr>
        <w:t xml:space="preserve">2. Rourkela - 5 Teams </w:t>
      </w:r>
    </w:p>
    <w:p w14:paraId="7C26A21E" w14:textId="77777777" w:rsidR="009D27DD" w:rsidRDefault="009D27DD" w:rsidP="009D27DD">
      <w:pPr>
        <w:ind w:firstLine="720"/>
        <w:jc w:val="both"/>
        <w:rPr>
          <w:rFonts w:ascii="Cambria" w:hAnsi="Cambria"/>
          <w:lang w:val="en-IN"/>
        </w:rPr>
      </w:pPr>
      <w:r>
        <w:rPr>
          <w:rFonts w:ascii="Cambria" w:hAnsi="Cambria"/>
          <w:lang w:val="en-IN"/>
        </w:rPr>
        <w:t xml:space="preserve">3. Bolangir- 6 Teams </w:t>
      </w:r>
    </w:p>
    <w:p w14:paraId="712662B0" w14:textId="77777777" w:rsidR="009D27DD" w:rsidRDefault="009D27DD" w:rsidP="009D27DD">
      <w:pPr>
        <w:ind w:firstLine="720"/>
        <w:jc w:val="both"/>
        <w:rPr>
          <w:rFonts w:ascii="Cambria" w:hAnsi="Cambria"/>
          <w:lang w:val="en-IN"/>
        </w:rPr>
      </w:pPr>
      <w:r>
        <w:rPr>
          <w:rFonts w:ascii="Cambria" w:hAnsi="Cambria"/>
          <w:lang w:val="en-IN"/>
        </w:rPr>
        <w:t xml:space="preserve">4. Kalahandi - 5 Teams </w:t>
      </w:r>
    </w:p>
    <w:p w14:paraId="68A4FBA3" w14:textId="77777777" w:rsidR="009D27DD" w:rsidRDefault="009D27DD" w:rsidP="009D27DD">
      <w:pPr>
        <w:ind w:firstLine="720"/>
        <w:jc w:val="both"/>
        <w:rPr>
          <w:rFonts w:ascii="Cambria" w:hAnsi="Cambria"/>
          <w:lang w:val="en-IN"/>
        </w:rPr>
      </w:pPr>
      <w:r>
        <w:rPr>
          <w:rFonts w:ascii="Cambria" w:hAnsi="Cambria"/>
          <w:lang w:val="en-IN"/>
        </w:rPr>
        <w:t>5. Bargarh -5 Teams</w:t>
      </w:r>
    </w:p>
    <w:p w14:paraId="1C56863E" w14:textId="77777777" w:rsidR="009D27DD" w:rsidRDefault="009D27DD" w:rsidP="009D27DD">
      <w:pPr>
        <w:ind w:firstLine="720"/>
        <w:jc w:val="both"/>
        <w:rPr>
          <w:rFonts w:ascii="Cambria" w:hAnsi="Cambria"/>
          <w:lang w:val="en-IN"/>
        </w:rPr>
      </w:pPr>
    </w:p>
    <w:p w14:paraId="3E68ACD3" w14:textId="77777777" w:rsidR="009D27DD" w:rsidRDefault="009D27DD" w:rsidP="009D27DD">
      <w:pPr>
        <w:pStyle w:val="ListParagraph"/>
        <w:spacing w:line="360" w:lineRule="auto"/>
        <w:ind w:left="0"/>
        <w:jc w:val="both"/>
        <w:rPr>
          <w:rFonts w:ascii="Cambria" w:hAnsi="Cambria"/>
        </w:rPr>
      </w:pPr>
      <w:r>
        <w:rPr>
          <w:rFonts w:ascii="Cambria" w:hAnsi="Cambria"/>
          <w:sz w:val="24"/>
          <w:szCs w:val="24"/>
        </w:rPr>
        <w:lastRenderedPageBreak/>
        <w:t>Each team consists of 1 Supervisor, 1 Technician, 1 Helper/Photographer and 1 Female Personal. The outsource team will be led by TPWODL employee.</w:t>
      </w:r>
    </w:p>
    <w:p w14:paraId="2E0625AC" w14:textId="0AB0EF2A" w:rsidR="009D27DD" w:rsidRDefault="009D27DD" w:rsidP="009D27DD">
      <w:pPr>
        <w:pStyle w:val="ListParagraph"/>
        <w:spacing w:line="360" w:lineRule="auto"/>
        <w:ind w:left="0"/>
        <w:jc w:val="both"/>
        <w:rPr>
          <w:rFonts w:ascii="Cambria" w:hAnsi="Cambria"/>
          <w:sz w:val="24"/>
          <w:szCs w:val="24"/>
        </w:rPr>
      </w:pPr>
      <w:r>
        <w:rPr>
          <w:rFonts w:ascii="Cambria" w:hAnsi="Cambria"/>
          <w:sz w:val="24"/>
          <w:szCs w:val="24"/>
        </w:rPr>
        <w:t>The following amount has been estimated under enforcement activity:</w:t>
      </w:r>
    </w:p>
    <w:tbl>
      <w:tblPr>
        <w:tblpPr w:leftFromText="180" w:rightFromText="180" w:vertAnchor="text"/>
        <w:tblW w:w="8232" w:type="dxa"/>
        <w:tblCellMar>
          <w:left w:w="0" w:type="dxa"/>
          <w:right w:w="0" w:type="dxa"/>
        </w:tblCellMar>
        <w:tblLook w:val="04A0" w:firstRow="1" w:lastRow="0" w:firstColumn="1" w:lastColumn="0" w:noHBand="0" w:noVBand="1"/>
      </w:tblPr>
      <w:tblGrid>
        <w:gridCol w:w="5804"/>
        <w:gridCol w:w="882"/>
        <w:gridCol w:w="1546"/>
      </w:tblGrid>
      <w:tr w:rsidR="009D27DD" w14:paraId="79E5FBC1" w14:textId="77777777" w:rsidTr="009D27DD">
        <w:trPr>
          <w:trHeight w:val="258"/>
        </w:trPr>
        <w:tc>
          <w:tcPr>
            <w:tcW w:w="8232" w:type="dxa"/>
            <w:gridSpan w:val="3"/>
            <w:tcBorders>
              <w:top w:val="single" w:sz="8" w:space="0" w:color="auto"/>
              <w:left w:val="single" w:sz="8" w:space="0" w:color="auto"/>
              <w:bottom w:val="single" w:sz="8" w:space="0" w:color="auto"/>
              <w:right w:val="nil"/>
            </w:tcBorders>
            <w:shd w:val="clear" w:color="auto" w:fill="8EA9DB"/>
            <w:noWrap/>
            <w:tcMar>
              <w:top w:w="0" w:type="dxa"/>
              <w:left w:w="108" w:type="dxa"/>
              <w:bottom w:w="0" w:type="dxa"/>
              <w:right w:w="108" w:type="dxa"/>
            </w:tcMar>
            <w:vAlign w:val="bottom"/>
            <w:hideMark/>
          </w:tcPr>
          <w:p w14:paraId="3CE009D5" w14:textId="77777777" w:rsidR="009D27DD" w:rsidRDefault="009D27DD" w:rsidP="005772DA">
            <w:pPr>
              <w:jc w:val="center"/>
              <w:rPr>
                <w:color w:val="000000"/>
              </w:rPr>
            </w:pPr>
            <w:r>
              <w:rPr>
                <w:color w:val="000000"/>
              </w:rPr>
              <w:t>Vendors deployed for Enforcement activities</w:t>
            </w:r>
          </w:p>
        </w:tc>
      </w:tr>
      <w:tr w:rsidR="009D27DD" w14:paraId="45433A17" w14:textId="77777777" w:rsidTr="009D27DD">
        <w:trPr>
          <w:trHeight w:val="245"/>
        </w:trPr>
        <w:tc>
          <w:tcPr>
            <w:tcW w:w="5804" w:type="dxa"/>
            <w:tcBorders>
              <w:top w:val="nil"/>
              <w:left w:val="single" w:sz="8" w:space="0" w:color="auto"/>
              <w:bottom w:val="single" w:sz="8" w:space="0" w:color="auto"/>
              <w:right w:val="single" w:sz="8" w:space="0" w:color="auto"/>
            </w:tcBorders>
            <w:shd w:val="clear" w:color="auto" w:fill="FFE699"/>
            <w:tcMar>
              <w:top w:w="0" w:type="dxa"/>
              <w:left w:w="108" w:type="dxa"/>
              <w:bottom w:w="0" w:type="dxa"/>
              <w:right w:w="108" w:type="dxa"/>
            </w:tcMar>
            <w:vAlign w:val="center"/>
            <w:hideMark/>
          </w:tcPr>
          <w:p w14:paraId="06F810FB" w14:textId="77777777" w:rsidR="009D27DD" w:rsidRDefault="009D27DD" w:rsidP="005772DA">
            <w:pPr>
              <w:jc w:val="center"/>
              <w:rPr>
                <w:b/>
                <w:bCs/>
                <w:color w:val="000000"/>
              </w:rPr>
            </w:pPr>
            <w:r>
              <w:rPr>
                <w:b/>
                <w:bCs/>
                <w:color w:val="000000"/>
              </w:rPr>
              <w:t>Name of the Vendor</w:t>
            </w:r>
          </w:p>
        </w:tc>
        <w:tc>
          <w:tcPr>
            <w:tcW w:w="882" w:type="dxa"/>
            <w:tcBorders>
              <w:top w:val="nil"/>
              <w:left w:val="nil"/>
              <w:bottom w:val="single" w:sz="8" w:space="0" w:color="auto"/>
              <w:right w:val="single" w:sz="8" w:space="0" w:color="auto"/>
            </w:tcBorders>
            <w:shd w:val="clear" w:color="auto" w:fill="FFE699"/>
          </w:tcPr>
          <w:p w14:paraId="75B01604" w14:textId="7E9A5A8F" w:rsidR="009D27DD" w:rsidRDefault="009D27DD" w:rsidP="005772DA">
            <w:pPr>
              <w:jc w:val="center"/>
              <w:rPr>
                <w:b/>
                <w:bCs/>
                <w:color w:val="000000"/>
              </w:rPr>
            </w:pPr>
            <w:r>
              <w:rPr>
                <w:b/>
                <w:bCs/>
                <w:color w:val="000000"/>
              </w:rPr>
              <w:t>FY22-23</w:t>
            </w:r>
          </w:p>
        </w:tc>
        <w:tc>
          <w:tcPr>
            <w:tcW w:w="1545" w:type="dxa"/>
            <w:tcBorders>
              <w:top w:val="nil"/>
              <w:left w:val="nil"/>
              <w:bottom w:val="single" w:sz="8" w:space="0" w:color="auto"/>
              <w:right w:val="single" w:sz="8" w:space="0" w:color="auto"/>
            </w:tcBorders>
            <w:shd w:val="clear" w:color="auto" w:fill="FFE699"/>
          </w:tcPr>
          <w:p w14:paraId="7F49976D" w14:textId="22002350" w:rsidR="009D27DD" w:rsidRDefault="009D27DD" w:rsidP="005772DA">
            <w:pPr>
              <w:jc w:val="center"/>
              <w:rPr>
                <w:b/>
                <w:bCs/>
                <w:color w:val="000000"/>
              </w:rPr>
            </w:pPr>
            <w:r>
              <w:rPr>
                <w:b/>
                <w:bCs/>
                <w:color w:val="000000"/>
              </w:rPr>
              <w:t>FY 23-24</w:t>
            </w:r>
          </w:p>
        </w:tc>
      </w:tr>
      <w:tr w:rsidR="009D27DD" w14:paraId="26264305" w14:textId="77777777" w:rsidTr="009D27DD">
        <w:trPr>
          <w:trHeight w:val="195"/>
        </w:trPr>
        <w:tc>
          <w:tcPr>
            <w:tcW w:w="580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F186A2F" w14:textId="77777777" w:rsidR="009D27DD" w:rsidRDefault="009D27DD" w:rsidP="005772DA">
            <w:pPr>
              <w:jc w:val="center"/>
              <w:rPr>
                <w:color w:val="000000"/>
              </w:rPr>
            </w:pPr>
            <w:r>
              <w:rPr>
                <w:color w:val="000000"/>
              </w:rPr>
              <w:t>M/S Amman Associate (Sambalpur, Bargarh, Bolangir and Kalahandi Circles)</w:t>
            </w:r>
          </w:p>
        </w:tc>
        <w:tc>
          <w:tcPr>
            <w:tcW w:w="882" w:type="dxa"/>
            <w:tcBorders>
              <w:top w:val="nil"/>
              <w:left w:val="nil"/>
              <w:bottom w:val="single" w:sz="8" w:space="0" w:color="auto"/>
              <w:right w:val="single" w:sz="8" w:space="0" w:color="auto"/>
            </w:tcBorders>
          </w:tcPr>
          <w:p w14:paraId="26AE6125" w14:textId="77777777" w:rsidR="009D27DD" w:rsidRDefault="009D27DD" w:rsidP="005772DA">
            <w:pPr>
              <w:jc w:val="center"/>
              <w:rPr>
                <w:color w:val="000000"/>
              </w:rPr>
            </w:pPr>
            <w:r>
              <w:rPr>
                <w:color w:val="000000"/>
              </w:rPr>
              <w:t>5.47</w:t>
            </w:r>
          </w:p>
        </w:tc>
        <w:tc>
          <w:tcPr>
            <w:tcW w:w="1545" w:type="dxa"/>
            <w:tcBorders>
              <w:top w:val="nil"/>
              <w:left w:val="nil"/>
              <w:bottom w:val="single" w:sz="8" w:space="0" w:color="auto"/>
              <w:right w:val="single" w:sz="8" w:space="0" w:color="auto"/>
            </w:tcBorders>
          </w:tcPr>
          <w:p w14:paraId="0AD19AA4" w14:textId="77777777" w:rsidR="009D27DD" w:rsidRDefault="009D27DD" w:rsidP="005772DA">
            <w:pPr>
              <w:jc w:val="center"/>
              <w:rPr>
                <w:color w:val="000000"/>
              </w:rPr>
            </w:pPr>
            <w:r>
              <w:rPr>
                <w:color w:val="000000"/>
              </w:rPr>
              <w:t>6.01</w:t>
            </w:r>
          </w:p>
        </w:tc>
      </w:tr>
      <w:tr w:rsidR="009D27DD" w14:paraId="10CD6935" w14:textId="77777777" w:rsidTr="009D27DD">
        <w:trPr>
          <w:trHeight w:val="245"/>
        </w:trPr>
        <w:tc>
          <w:tcPr>
            <w:tcW w:w="580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4E5EE8F" w14:textId="77777777" w:rsidR="009D27DD" w:rsidRDefault="009D27DD" w:rsidP="005772DA">
            <w:pPr>
              <w:jc w:val="center"/>
              <w:rPr>
                <w:color w:val="000000"/>
              </w:rPr>
            </w:pPr>
            <w:r>
              <w:rPr>
                <w:color w:val="000000"/>
              </w:rPr>
              <w:t>M/S Unix services (Rourkela)</w:t>
            </w:r>
          </w:p>
        </w:tc>
        <w:tc>
          <w:tcPr>
            <w:tcW w:w="882" w:type="dxa"/>
            <w:tcBorders>
              <w:top w:val="nil"/>
              <w:left w:val="nil"/>
              <w:bottom w:val="single" w:sz="8" w:space="0" w:color="auto"/>
              <w:right w:val="single" w:sz="8" w:space="0" w:color="auto"/>
            </w:tcBorders>
          </w:tcPr>
          <w:p w14:paraId="23FDB254" w14:textId="77777777" w:rsidR="009D27DD" w:rsidRDefault="009D27DD" w:rsidP="005772DA">
            <w:pPr>
              <w:jc w:val="center"/>
              <w:rPr>
                <w:color w:val="000000"/>
              </w:rPr>
            </w:pPr>
            <w:r>
              <w:rPr>
                <w:color w:val="000000"/>
              </w:rPr>
              <w:t>0.91</w:t>
            </w:r>
          </w:p>
        </w:tc>
        <w:tc>
          <w:tcPr>
            <w:tcW w:w="1545" w:type="dxa"/>
            <w:tcBorders>
              <w:top w:val="nil"/>
              <w:left w:val="nil"/>
              <w:bottom w:val="single" w:sz="8" w:space="0" w:color="auto"/>
              <w:right w:val="single" w:sz="8" w:space="0" w:color="auto"/>
            </w:tcBorders>
          </w:tcPr>
          <w:p w14:paraId="56AEF3D7" w14:textId="77777777" w:rsidR="009D27DD" w:rsidRDefault="009D27DD" w:rsidP="005772DA">
            <w:pPr>
              <w:jc w:val="center"/>
              <w:rPr>
                <w:color w:val="000000"/>
              </w:rPr>
            </w:pPr>
            <w:r>
              <w:rPr>
                <w:color w:val="000000"/>
              </w:rPr>
              <w:t>1.01</w:t>
            </w:r>
          </w:p>
        </w:tc>
      </w:tr>
      <w:tr w:rsidR="009D27DD" w14:paraId="5C59D957" w14:textId="77777777" w:rsidTr="009D27DD">
        <w:trPr>
          <w:trHeight w:val="245"/>
        </w:trPr>
        <w:tc>
          <w:tcPr>
            <w:tcW w:w="5804" w:type="dxa"/>
            <w:tcBorders>
              <w:top w:val="nil"/>
              <w:left w:val="single" w:sz="8" w:space="0" w:color="auto"/>
              <w:bottom w:val="single" w:sz="8" w:space="0" w:color="auto"/>
              <w:right w:val="single" w:sz="8" w:space="0" w:color="auto"/>
            </w:tcBorders>
            <w:shd w:val="clear" w:color="auto" w:fill="66FF99"/>
            <w:noWrap/>
            <w:tcMar>
              <w:top w:w="0" w:type="dxa"/>
              <w:left w:w="108" w:type="dxa"/>
              <w:bottom w:w="0" w:type="dxa"/>
              <w:right w:w="108" w:type="dxa"/>
            </w:tcMar>
            <w:vAlign w:val="center"/>
            <w:hideMark/>
          </w:tcPr>
          <w:p w14:paraId="3349D186" w14:textId="77777777" w:rsidR="009D27DD" w:rsidRDefault="009D27DD" w:rsidP="005772DA">
            <w:pPr>
              <w:jc w:val="center"/>
              <w:rPr>
                <w:color w:val="000000"/>
              </w:rPr>
            </w:pPr>
            <w:r>
              <w:rPr>
                <w:b/>
                <w:bCs/>
                <w:color w:val="000000"/>
              </w:rPr>
              <w:t>Total Amount in Cr</w:t>
            </w:r>
          </w:p>
        </w:tc>
        <w:tc>
          <w:tcPr>
            <w:tcW w:w="882" w:type="dxa"/>
            <w:tcBorders>
              <w:top w:val="nil"/>
              <w:left w:val="nil"/>
              <w:bottom w:val="single" w:sz="8" w:space="0" w:color="auto"/>
              <w:right w:val="single" w:sz="8" w:space="0" w:color="auto"/>
            </w:tcBorders>
            <w:shd w:val="clear" w:color="auto" w:fill="66FF99"/>
          </w:tcPr>
          <w:p w14:paraId="31F7CF28" w14:textId="77777777" w:rsidR="009D27DD" w:rsidRDefault="009D27DD" w:rsidP="005772DA">
            <w:pPr>
              <w:tabs>
                <w:tab w:val="left" w:pos="387"/>
              </w:tabs>
              <w:jc w:val="center"/>
              <w:rPr>
                <w:color w:val="000000"/>
              </w:rPr>
            </w:pPr>
            <w:r>
              <w:rPr>
                <w:color w:val="000000"/>
              </w:rPr>
              <w:t>6.38</w:t>
            </w:r>
          </w:p>
        </w:tc>
        <w:tc>
          <w:tcPr>
            <w:tcW w:w="1545" w:type="dxa"/>
            <w:tcBorders>
              <w:top w:val="nil"/>
              <w:left w:val="nil"/>
              <w:bottom w:val="single" w:sz="8" w:space="0" w:color="auto"/>
              <w:right w:val="single" w:sz="8" w:space="0" w:color="auto"/>
            </w:tcBorders>
            <w:shd w:val="clear" w:color="auto" w:fill="66FF99"/>
          </w:tcPr>
          <w:p w14:paraId="0AD30455" w14:textId="77777777" w:rsidR="009D27DD" w:rsidRDefault="009D27DD" w:rsidP="005772DA">
            <w:pPr>
              <w:jc w:val="center"/>
              <w:rPr>
                <w:color w:val="000000"/>
              </w:rPr>
            </w:pPr>
            <w:r>
              <w:rPr>
                <w:color w:val="000000"/>
              </w:rPr>
              <w:t>7.02</w:t>
            </w:r>
          </w:p>
        </w:tc>
      </w:tr>
    </w:tbl>
    <w:p w14:paraId="7DF3BBBD" w14:textId="77777777" w:rsidR="009D27DD" w:rsidRDefault="009D27DD" w:rsidP="009D27DD"/>
    <w:p w14:paraId="64370F92" w14:textId="2F5D3692" w:rsidR="009D27DD" w:rsidRDefault="009D27DD" w:rsidP="000F5037">
      <w:pPr>
        <w:spacing w:line="360" w:lineRule="auto"/>
        <w:ind w:left="806"/>
        <w:jc w:val="both"/>
        <w:rPr>
          <w:rFonts w:ascii="TimesNewRoman,Bold" w:eastAsiaTheme="minorHAnsi" w:hAnsi="TimesNewRoman,Bold" w:cs="TimesNewRoman,Bold"/>
          <w:lang w:val="en-IN"/>
        </w:rPr>
      </w:pPr>
    </w:p>
    <w:p w14:paraId="26035369" w14:textId="68A3AAD9" w:rsidR="009D27DD" w:rsidRDefault="009D27DD" w:rsidP="000F5037">
      <w:pPr>
        <w:spacing w:line="360" w:lineRule="auto"/>
        <w:ind w:left="806"/>
        <w:jc w:val="both"/>
        <w:rPr>
          <w:rFonts w:ascii="TimesNewRoman,Bold" w:eastAsiaTheme="minorHAnsi" w:hAnsi="TimesNewRoman,Bold" w:cs="TimesNewRoman,Bold"/>
          <w:lang w:val="en-IN"/>
        </w:rPr>
      </w:pPr>
    </w:p>
    <w:p w14:paraId="69DE4083" w14:textId="0E5DE132" w:rsidR="009D27DD" w:rsidRDefault="009D27DD" w:rsidP="000F5037">
      <w:pPr>
        <w:spacing w:line="360" w:lineRule="auto"/>
        <w:ind w:left="806"/>
        <w:jc w:val="both"/>
        <w:rPr>
          <w:rFonts w:ascii="TimesNewRoman,Bold" w:eastAsiaTheme="minorHAnsi" w:hAnsi="TimesNewRoman,Bold" w:cs="TimesNewRoman,Bold"/>
          <w:lang w:val="en-IN"/>
        </w:rPr>
      </w:pPr>
    </w:p>
    <w:p w14:paraId="4294FB74" w14:textId="687F6522" w:rsidR="009D27DD" w:rsidRDefault="009D27DD" w:rsidP="000F5037">
      <w:pPr>
        <w:spacing w:line="360" w:lineRule="auto"/>
        <w:ind w:left="806"/>
        <w:jc w:val="both"/>
        <w:rPr>
          <w:rFonts w:ascii="TimesNewRoman,Bold" w:eastAsiaTheme="minorHAnsi" w:hAnsi="TimesNewRoman,Bold" w:cs="TimesNewRoman,Bold"/>
          <w:lang w:val="en-IN"/>
        </w:rPr>
      </w:pPr>
    </w:p>
    <w:p w14:paraId="7A57BAF1" w14:textId="77777777" w:rsidR="009D27DD" w:rsidRDefault="009D27DD" w:rsidP="000F5037">
      <w:pPr>
        <w:spacing w:line="360" w:lineRule="auto"/>
        <w:ind w:left="806"/>
        <w:jc w:val="both"/>
        <w:rPr>
          <w:rFonts w:ascii="TimesNewRoman,Bold" w:eastAsiaTheme="minorHAnsi" w:hAnsi="TimesNewRoman,Bold" w:cs="TimesNewRoman,Bold"/>
          <w:lang w:val="en-IN"/>
        </w:rPr>
      </w:pPr>
    </w:p>
    <w:p w14:paraId="77F6C89B" w14:textId="43E945BA" w:rsidR="000F5037" w:rsidRPr="00BA3AC2" w:rsidRDefault="000F5037">
      <w:pPr>
        <w:pStyle w:val="Heading1"/>
        <w:numPr>
          <w:ilvl w:val="2"/>
          <w:numId w:val="2"/>
        </w:numPr>
        <w:shd w:val="clear" w:color="auto" w:fill="8DB3E2" w:themeFill="text2" w:themeFillTint="66"/>
        <w:spacing w:line="360" w:lineRule="auto"/>
        <w:jc w:val="both"/>
        <w:rPr>
          <w:b w:val="0"/>
          <w:sz w:val="28"/>
        </w:rPr>
      </w:pPr>
      <w:bookmarkStart w:id="13" w:name="_Toc123992777"/>
      <w:r w:rsidRPr="00E0254F">
        <w:rPr>
          <w:b w:val="0"/>
          <w:sz w:val="28"/>
        </w:rPr>
        <w:t>Revival of Energy</w:t>
      </w:r>
      <w:r w:rsidRPr="00BA3AC2">
        <w:rPr>
          <w:sz w:val="28"/>
        </w:rPr>
        <w:t xml:space="preserve"> </w:t>
      </w:r>
      <w:r w:rsidRPr="0028342C">
        <w:rPr>
          <w:b w:val="0"/>
          <w:bCs w:val="0"/>
          <w:sz w:val="28"/>
        </w:rPr>
        <w:t>Police Stations in TPWODL</w:t>
      </w:r>
      <w:bookmarkEnd w:id="13"/>
      <w:r w:rsidRPr="00BA3AC2">
        <w:rPr>
          <w:sz w:val="28"/>
        </w:rPr>
        <w:t xml:space="preserve"> </w:t>
      </w:r>
    </w:p>
    <w:p w14:paraId="517AD001" w14:textId="77777777" w:rsidR="000F5037" w:rsidRPr="0029644B" w:rsidRDefault="000F5037" w:rsidP="000F5037">
      <w:r>
        <w:rPr>
          <w:b/>
          <w:sz w:val="28"/>
        </w:rPr>
        <w:tab/>
      </w:r>
      <w:r>
        <w:rPr>
          <w:b/>
          <w:sz w:val="28"/>
        </w:rPr>
        <w:tab/>
      </w:r>
      <w:r>
        <w:rPr>
          <w:b/>
          <w:sz w:val="28"/>
        </w:rPr>
        <w:tab/>
      </w:r>
      <w:r>
        <w:rPr>
          <w:b/>
          <w:sz w:val="28"/>
        </w:rPr>
        <w:tab/>
      </w:r>
      <w:r>
        <w:rPr>
          <w:b/>
          <w:sz w:val="28"/>
        </w:rPr>
        <w:tab/>
      </w:r>
      <w:r>
        <w:rPr>
          <w:b/>
          <w:sz w:val="28"/>
        </w:rPr>
        <w:tab/>
      </w:r>
      <w:r>
        <w:rPr>
          <w:b/>
          <w:sz w:val="28"/>
        </w:rPr>
        <w:tab/>
      </w:r>
      <w:r>
        <w:rPr>
          <w:b/>
          <w:sz w:val="28"/>
        </w:rPr>
        <w:tab/>
        <w:t xml:space="preserve">                             </w:t>
      </w:r>
    </w:p>
    <w:p w14:paraId="6F8A8D34" w14:textId="4C96A767" w:rsidR="000F5037" w:rsidRPr="000F5037" w:rsidRDefault="000F5037" w:rsidP="000F5037">
      <w:pPr>
        <w:spacing w:line="360" w:lineRule="auto"/>
        <w:jc w:val="both"/>
        <w:rPr>
          <w:rFonts w:ascii="Cambria" w:hAnsi="Cambria"/>
        </w:rPr>
      </w:pPr>
      <w:r w:rsidRPr="000F5037">
        <w:rPr>
          <w:rFonts w:ascii="Cambria" w:hAnsi="Cambria"/>
        </w:rPr>
        <w:t>As per the order issued by the Odisha Electricity Regulatory Commission (OERC), Tata Power has taken over the management and operations of Western Electricity Supply Company of Odisha (WESCO) on the 01st of Jan 2021. TPWODL is responsible for the distribution and retail supply of electricity in five circles of WESCO covering 22 lakh consumers with annual input energy of 7,520 million units in areas of Rourkela, Burla, BhawaniPatna, Bolangir, and Bargarh. TPWODL is committed to providing reliable, affordable, and quality power supply along with superior customer service.</w:t>
      </w:r>
    </w:p>
    <w:p w14:paraId="3E095936" w14:textId="77777777" w:rsidR="000F5037" w:rsidRDefault="000F5037" w:rsidP="000F5037">
      <w:pPr>
        <w:spacing w:line="360" w:lineRule="auto"/>
        <w:jc w:val="both"/>
        <w:rPr>
          <w:rFonts w:ascii="Cambria" w:hAnsi="Cambria"/>
        </w:rPr>
      </w:pPr>
    </w:p>
    <w:p w14:paraId="3157F1BD" w14:textId="55ECD0A4" w:rsidR="000F5037" w:rsidRPr="000F5037" w:rsidRDefault="00153364" w:rsidP="000F5037">
      <w:pPr>
        <w:spacing w:line="360" w:lineRule="auto"/>
        <w:jc w:val="both"/>
        <w:rPr>
          <w:rFonts w:ascii="Cambria" w:hAnsi="Cambria"/>
        </w:rPr>
      </w:pPr>
      <w:r>
        <w:rPr>
          <w:rFonts w:ascii="Cambria" w:hAnsi="Cambria"/>
        </w:rPr>
        <w:t>Since</w:t>
      </w:r>
      <w:r w:rsidR="000F5037" w:rsidRPr="000F5037">
        <w:rPr>
          <w:rFonts w:ascii="Cambria" w:hAnsi="Cambria"/>
        </w:rPr>
        <w:t xml:space="preserve"> takeover, TPWODL has taken </w:t>
      </w:r>
      <w:r>
        <w:rPr>
          <w:rFonts w:ascii="Cambria" w:hAnsi="Cambria"/>
        </w:rPr>
        <w:t xml:space="preserve">up </w:t>
      </w:r>
      <w:r w:rsidR="000F5037" w:rsidRPr="000F5037">
        <w:rPr>
          <w:rFonts w:ascii="Cambria" w:hAnsi="Cambria"/>
        </w:rPr>
        <w:t>various initiatives for providing ease of access to electricity to consumers like camps, spot bill payments, a 24*7 customer service center, the inclusion of SHGs, etc. However, the company is still facing several challenges in curbing the theft and recovery of arrears. The current AT&amp;C losses in TPWODL are at 24%.</w:t>
      </w:r>
    </w:p>
    <w:p w14:paraId="15E19E3A" w14:textId="4E30D61A" w:rsidR="000F5037" w:rsidRPr="000F5037" w:rsidRDefault="000F5037" w:rsidP="000F5037">
      <w:pPr>
        <w:spacing w:line="360" w:lineRule="auto"/>
        <w:jc w:val="both"/>
        <w:rPr>
          <w:rFonts w:ascii="Cambria" w:hAnsi="Cambria"/>
        </w:rPr>
      </w:pPr>
      <w:r w:rsidRPr="000F5037">
        <w:rPr>
          <w:rFonts w:ascii="Cambria" w:hAnsi="Cambria"/>
        </w:rPr>
        <w:t>Earlier, erstwhile distribution company had established Energy Police Station in all Nine revenue Divisions to maintain discipline and curb the theft of electricity but due to financial crunch requisite payouts were not disbursed to police department so it was discontinued, this result</w:t>
      </w:r>
      <w:r w:rsidR="00233CE2">
        <w:rPr>
          <w:rFonts w:ascii="Cambria" w:hAnsi="Cambria"/>
        </w:rPr>
        <w:t>ed</w:t>
      </w:r>
      <w:r w:rsidRPr="000F5037">
        <w:rPr>
          <w:rFonts w:ascii="Cambria" w:hAnsi="Cambria"/>
        </w:rPr>
        <w:t xml:space="preserve"> in high AT&amp;C losses. Reporting of these police staff is also one of the issues as there was not any senior police officer posted to monitor from the central level. To address, this issue it is proposed to depute one SP rank police officer at corporate office for better coordination. The office set up and other infrastructure like vehicles, is provided by WESCO. </w:t>
      </w:r>
    </w:p>
    <w:p w14:paraId="0B7FE440" w14:textId="77777777" w:rsidR="000F5037" w:rsidRPr="000F5037" w:rsidRDefault="000F5037" w:rsidP="000F5037">
      <w:pPr>
        <w:spacing w:line="360" w:lineRule="auto"/>
        <w:jc w:val="both"/>
        <w:rPr>
          <w:rFonts w:ascii="Cambria" w:hAnsi="Cambria"/>
        </w:rPr>
      </w:pPr>
      <w:r w:rsidRPr="000F5037">
        <w:rPr>
          <w:rFonts w:ascii="Cambria" w:hAnsi="Cambria"/>
        </w:rPr>
        <w:lastRenderedPageBreak/>
        <w:t>It is gathered, presently EPS are functioning in the Utilities of Maharashtra, UP and Rajasthan. These are having scattered consumer base and EPS is effectively utilized to curb the theft.</w:t>
      </w:r>
    </w:p>
    <w:p w14:paraId="4464222C" w14:textId="77777777" w:rsidR="000F5037" w:rsidRPr="000F5037" w:rsidRDefault="000F5037" w:rsidP="000F5037">
      <w:pPr>
        <w:spacing w:line="360" w:lineRule="auto"/>
        <w:jc w:val="both"/>
        <w:rPr>
          <w:rFonts w:ascii="Cambria" w:hAnsi="Cambria"/>
        </w:rPr>
      </w:pPr>
      <w:r w:rsidRPr="000F5037">
        <w:rPr>
          <w:rFonts w:ascii="Cambria" w:hAnsi="Cambria"/>
        </w:rPr>
        <w:t>Objective of EPS is to prevent theft of electricity, Arrear recovery and meter replacement in difficult areas. Detailed scope is mentioned as below:</w:t>
      </w:r>
    </w:p>
    <w:p w14:paraId="507FD14B" w14:textId="77777777" w:rsidR="000F5037" w:rsidRPr="000F5037" w:rsidRDefault="000F5037" w:rsidP="000F5037">
      <w:pPr>
        <w:shd w:val="clear" w:color="auto" w:fill="8DB3E2" w:themeFill="text2" w:themeFillTint="66"/>
        <w:spacing w:line="360" w:lineRule="auto"/>
        <w:jc w:val="both"/>
        <w:rPr>
          <w:rFonts w:ascii="Cambria" w:hAnsi="Cambria"/>
          <w:b/>
          <w:bCs/>
        </w:rPr>
      </w:pPr>
      <w:r w:rsidRPr="000F5037">
        <w:rPr>
          <w:rFonts w:ascii="Cambria" w:hAnsi="Cambria"/>
          <w:b/>
          <w:bCs/>
        </w:rPr>
        <w:t>Theft of Electricity</w:t>
      </w:r>
    </w:p>
    <w:p w14:paraId="7EEDAF83" w14:textId="4E0BA9D3" w:rsidR="000F5037" w:rsidRPr="000F5037" w:rsidRDefault="000F5037" w:rsidP="000F5037">
      <w:pPr>
        <w:spacing w:line="360" w:lineRule="auto"/>
        <w:jc w:val="both"/>
        <w:rPr>
          <w:rFonts w:ascii="Cambria" w:hAnsi="Cambria"/>
        </w:rPr>
      </w:pPr>
      <w:r w:rsidRPr="000F5037">
        <w:rPr>
          <w:rFonts w:ascii="Cambria" w:hAnsi="Cambria"/>
        </w:rPr>
        <w:t>It is to be noted that since the date of the takeover, TPWODL has registered more than 21000 theft cases which includes</w:t>
      </w:r>
      <w:r>
        <w:rPr>
          <w:rFonts w:ascii="Cambria" w:hAnsi="Cambria"/>
        </w:rPr>
        <w:t xml:space="preserve"> </w:t>
      </w:r>
      <w:r w:rsidRPr="000F5037">
        <w:rPr>
          <w:rFonts w:ascii="Cambria" w:hAnsi="Cambria"/>
        </w:rPr>
        <w:t>Meter Tampering</w:t>
      </w:r>
      <w:r>
        <w:rPr>
          <w:rFonts w:ascii="Cambria" w:hAnsi="Cambria"/>
        </w:rPr>
        <w:t xml:space="preserve">, </w:t>
      </w:r>
      <w:r w:rsidRPr="000F5037">
        <w:rPr>
          <w:rFonts w:ascii="Cambria" w:hAnsi="Cambria"/>
        </w:rPr>
        <w:t>Direct Theft from LT mains</w:t>
      </w:r>
      <w:r>
        <w:rPr>
          <w:rFonts w:ascii="Cambria" w:hAnsi="Cambria"/>
        </w:rPr>
        <w:t xml:space="preserve">, </w:t>
      </w:r>
      <w:r w:rsidRPr="000F5037">
        <w:rPr>
          <w:rFonts w:ascii="Cambria" w:hAnsi="Cambria"/>
        </w:rPr>
        <w:t>Meter Bypass</w:t>
      </w:r>
      <w:r>
        <w:rPr>
          <w:rFonts w:ascii="Cambria" w:hAnsi="Cambria"/>
        </w:rPr>
        <w:t xml:space="preserve"> &amp; </w:t>
      </w:r>
      <w:r w:rsidRPr="000F5037">
        <w:rPr>
          <w:rFonts w:ascii="Cambria" w:hAnsi="Cambria"/>
        </w:rPr>
        <w:t>Un-Authorized use of electricity</w:t>
      </w:r>
      <w:r>
        <w:rPr>
          <w:rFonts w:ascii="Cambria" w:hAnsi="Cambria"/>
        </w:rPr>
        <w:t>.</w:t>
      </w:r>
    </w:p>
    <w:p w14:paraId="7F732B1F" w14:textId="3009F8DD" w:rsidR="000F5037" w:rsidRPr="000F5037" w:rsidRDefault="000F5037" w:rsidP="000F5037">
      <w:pPr>
        <w:spacing w:line="360" w:lineRule="auto"/>
        <w:jc w:val="both"/>
        <w:rPr>
          <w:rFonts w:ascii="Cambria" w:hAnsi="Cambria"/>
        </w:rPr>
      </w:pPr>
      <w:r w:rsidRPr="000F5037">
        <w:rPr>
          <w:rFonts w:ascii="Cambria" w:hAnsi="Cambria"/>
        </w:rPr>
        <w:t xml:space="preserve">Several Camps </w:t>
      </w:r>
      <w:r>
        <w:rPr>
          <w:rFonts w:ascii="Cambria" w:hAnsi="Cambria"/>
        </w:rPr>
        <w:t xml:space="preserve">have been </w:t>
      </w:r>
      <w:r w:rsidRPr="000F5037">
        <w:rPr>
          <w:rFonts w:ascii="Cambria" w:hAnsi="Cambria"/>
        </w:rPr>
        <w:t>organized by TPWODL upto Section level to settle these theft cases, but still there are more than 17000 theft assessments are pending for collection, with a whooping amount of more than Rs 37 Cr.</w:t>
      </w:r>
    </w:p>
    <w:p w14:paraId="3E42432F" w14:textId="063F62B0" w:rsidR="000F5037" w:rsidRPr="000F5037" w:rsidRDefault="000F5037" w:rsidP="000F5037">
      <w:pPr>
        <w:spacing w:line="360" w:lineRule="auto"/>
        <w:jc w:val="both"/>
        <w:rPr>
          <w:rFonts w:ascii="Cambria" w:hAnsi="Cambria"/>
        </w:rPr>
      </w:pPr>
      <w:r>
        <w:rPr>
          <w:rFonts w:ascii="Cambria" w:hAnsi="Cambria"/>
        </w:rPr>
        <w:t>Due</w:t>
      </w:r>
      <w:r w:rsidRPr="000F5037">
        <w:rPr>
          <w:rFonts w:ascii="Cambria" w:hAnsi="Cambria"/>
        </w:rPr>
        <w:t xml:space="preserve"> </w:t>
      </w:r>
      <w:r w:rsidR="00233CE2">
        <w:rPr>
          <w:rFonts w:ascii="Cambria" w:hAnsi="Cambria"/>
        </w:rPr>
        <w:t xml:space="preserve">to </w:t>
      </w:r>
      <w:r w:rsidRPr="000F5037">
        <w:rPr>
          <w:rFonts w:ascii="Cambria" w:hAnsi="Cambria"/>
        </w:rPr>
        <w:t>high consumer resistance in the field</w:t>
      </w:r>
      <w:r>
        <w:rPr>
          <w:rFonts w:ascii="Cambria" w:hAnsi="Cambria"/>
        </w:rPr>
        <w:t>, it is not possible to disconnect such consumers</w:t>
      </w:r>
      <w:r w:rsidRPr="000F5037">
        <w:rPr>
          <w:rFonts w:ascii="Cambria" w:hAnsi="Cambria"/>
        </w:rPr>
        <w:t xml:space="preserve">. Several incidences of manhandling took place in different parts of the TPWODL area. </w:t>
      </w:r>
      <w:r>
        <w:rPr>
          <w:rFonts w:ascii="Cambria" w:hAnsi="Cambria"/>
        </w:rPr>
        <w:t xml:space="preserve"> </w:t>
      </w:r>
      <w:r w:rsidRPr="000F5037">
        <w:rPr>
          <w:rFonts w:ascii="Cambria" w:hAnsi="Cambria"/>
        </w:rPr>
        <w:t xml:space="preserve">TPWODL operating area is spread </w:t>
      </w:r>
      <w:r>
        <w:rPr>
          <w:rFonts w:ascii="Cambria" w:hAnsi="Cambria"/>
        </w:rPr>
        <w:t xml:space="preserve">over to </w:t>
      </w:r>
      <w:r w:rsidRPr="000F5037">
        <w:rPr>
          <w:rFonts w:ascii="Cambria" w:hAnsi="Cambria"/>
        </w:rPr>
        <w:t xml:space="preserve">more than 48K Sq KM in nine revenue districts of Western Odisha and most of the part is covered in the rural area. Electricity theft component in LT supply is around 40% of losses and to conduct raids in these remote areas where even communications signals are not available, police protection is required for the employees. </w:t>
      </w:r>
    </w:p>
    <w:p w14:paraId="0F182511" w14:textId="77777777" w:rsidR="000F5037" w:rsidRPr="00DC356C" w:rsidRDefault="000F5037" w:rsidP="00DC356C">
      <w:pPr>
        <w:shd w:val="clear" w:color="auto" w:fill="8DB3E2" w:themeFill="text2" w:themeFillTint="66"/>
        <w:spacing w:line="360" w:lineRule="auto"/>
        <w:jc w:val="both"/>
        <w:rPr>
          <w:rFonts w:ascii="Cambria" w:hAnsi="Cambria"/>
          <w:b/>
          <w:bCs/>
        </w:rPr>
      </w:pPr>
      <w:r w:rsidRPr="00DC356C">
        <w:rPr>
          <w:rFonts w:ascii="Cambria" w:hAnsi="Cambria"/>
          <w:b/>
          <w:bCs/>
        </w:rPr>
        <w:t>Arrear Recovery</w:t>
      </w:r>
    </w:p>
    <w:p w14:paraId="2C52A783" w14:textId="4A8FEBC5" w:rsidR="000F5037" w:rsidRPr="00DC356C" w:rsidRDefault="000F5037" w:rsidP="00DC356C">
      <w:pPr>
        <w:spacing w:line="360" w:lineRule="auto"/>
        <w:jc w:val="both"/>
        <w:rPr>
          <w:rFonts w:ascii="Cambria" w:hAnsi="Cambria"/>
        </w:rPr>
      </w:pPr>
      <w:r w:rsidRPr="00DC356C">
        <w:rPr>
          <w:rFonts w:ascii="Cambria" w:hAnsi="Cambria"/>
        </w:rPr>
        <w:t xml:space="preserve">The </w:t>
      </w:r>
      <w:r w:rsidR="00DC356C">
        <w:rPr>
          <w:rFonts w:ascii="Cambria" w:hAnsi="Cambria"/>
        </w:rPr>
        <w:t xml:space="preserve">license is </w:t>
      </w:r>
      <w:r w:rsidR="00DC356C" w:rsidRPr="00DC356C">
        <w:rPr>
          <w:rFonts w:ascii="Cambria" w:hAnsi="Cambria"/>
        </w:rPr>
        <w:t>facing</w:t>
      </w:r>
      <w:r w:rsidRPr="00DC356C">
        <w:rPr>
          <w:rFonts w:ascii="Cambria" w:hAnsi="Cambria"/>
        </w:rPr>
        <w:t xml:space="preserve"> the problems of bill defaulters. It is to bring to your kind attention that out of 22 lacs consumers, around 6 Lacs consumers have never paid their electricity bills. The arrear amount in </w:t>
      </w:r>
      <w:r w:rsidR="00DC356C" w:rsidRPr="00DC356C">
        <w:rPr>
          <w:rFonts w:ascii="Cambria" w:hAnsi="Cambria"/>
        </w:rPr>
        <w:t>TPWODL is</w:t>
      </w:r>
      <w:r w:rsidRPr="00DC356C">
        <w:rPr>
          <w:rFonts w:ascii="Cambria" w:hAnsi="Cambria"/>
        </w:rPr>
        <w:t xml:space="preserve"> more than 3500 Cr. </w:t>
      </w:r>
      <w:r w:rsidR="00DC356C">
        <w:rPr>
          <w:rFonts w:ascii="Cambria" w:hAnsi="Cambria"/>
        </w:rPr>
        <w:t>(Prior to date of taken over it is more than Rs.3000 crs )</w:t>
      </w:r>
    </w:p>
    <w:p w14:paraId="79F1181D" w14:textId="77777777" w:rsidR="000F5037" w:rsidRPr="00DC356C" w:rsidRDefault="000F5037" w:rsidP="00DC356C">
      <w:pPr>
        <w:spacing w:line="360" w:lineRule="auto"/>
        <w:jc w:val="both"/>
        <w:rPr>
          <w:rFonts w:ascii="Cambria" w:hAnsi="Cambria"/>
        </w:rPr>
      </w:pPr>
      <w:r w:rsidRPr="00DC356C">
        <w:rPr>
          <w:rFonts w:ascii="Cambria" w:hAnsi="Cambria"/>
        </w:rPr>
        <w:t>The Management is trying its best to recover these dues by arranging collection camps, Bill revisions wherever required, spot payment arrangements, etc. However, our team is facing high resistance, especially in rural areas and several incidences of manhandling are also reported in different parts of TPWODL while doing disconnection of defaulters. In some places, the mob has also disrupted the working of section offices by sabotaging the desktops, Laptops, etc.</w:t>
      </w:r>
    </w:p>
    <w:p w14:paraId="31371456" w14:textId="77777777" w:rsidR="000F5037" w:rsidRPr="00DC356C" w:rsidRDefault="000F5037" w:rsidP="00DC356C">
      <w:pPr>
        <w:shd w:val="clear" w:color="auto" w:fill="8DB3E2" w:themeFill="text2" w:themeFillTint="66"/>
        <w:spacing w:line="360" w:lineRule="auto"/>
        <w:jc w:val="both"/>
        <w:rPr>
          <w:rFonts w:ascii="Cambria" w:hAnsi="Cambria"/>
          <w:b/>
          <w:bCs/>
        </w:rPr>
      </w:pPr>
      <w:r w:rsidRPr="00DC356C">
        <w:rPr>
          <w:rFonts w:ascii="Cambria" w:hAnsi="Cambria"/>
          <w:b/>
          <w:bCs/>
        </w:rPr>
        <w:t>Meter Replacement</w:t>
      </w:r>
    </w:p>
    <w:p w14:paraId="2913EE33" w14:textId="51C1C077" w:rsidR="000F5037" w:rsidRPr="00DC356C" w:rsidRDefault="000F5037" w:rsidP="00DC356C">
      <w:pPr>
        <w:spacing w:line="360" w:lineRule="auto"/>
        <w:jc w:val="both"/>
        <w:rPr>
          <w:rFonts w:ascii="Cambria" w:hAnsi="Cambria"/>
        </w:rPr>
      </w:pPr>
      <w:r w:rsidRPr="00DC356C">
        <w:rPr>
          <w:rFonts w:ascii="Cambria" w:hAnsi="Cambria"/>
        </w:rPr>
        <w:t xml:space="preserve">It is also needed to bring to your kind attention that around 2.5 Lacs consumers are </w:t>
      </w:r>
      <w:r w:rsidR="00DC356C">
        <w:rPr>
          <w:rFonts w:ascii="Cambria" w:hAnsi="Cambria"/>
        </w:rPr>
        <w:t>having</w:t>
      </w:r>
      <w:r w:rsidRPr="00DC356C">
        <w:rPr>
          <w:rFonts w:ascii="Cambria" w:hAnsi="Cambria"/>
        </w:rPr>
        <w:t xml:space="preserve"> defective meters/ old electromechanical meters, which is against the CEA regulations 2010. </w:t>
      </w:r>
      <w:r w:rsidRPr="00DC356C">
        <w:rPr>
          <w:rFonts w:ascii="Cambria" w:hAnsi="Cambria"/>
        </w:rPr>
        <w:lastRenderedPageBreak/>
        <w:t xml:space="preserve">The </w:t>
      </w:r>
      <w:r w:rsidR="00DC356C">
        <w:rPr>
          <w:rFonts w:ascii="Cambria" w:hAnsi="Cambria"/>
        </w:rPr>
        <w:t>license</w:t>
      </w:r>
      <w:r w:rsidRPr="00DC356C">
        <w:rPr>
          <w:rFonts w:ascii="Cambria" w:hAnsi="Cambria"/>
        </w:rPr>
        <w:t xml:space="preserve"> is replacing these meters on a mass basis, however, management is again facing high resistance in several areas of DISCOM. Several incidences of Manhandling are also reported while metering replacement activities.</w:t>
      </w:r>
    </w:p>
    <w:p w14:paraId="7CA5F4E3" w14:textId="7BB863AC" w:rsidR="000F5037" w:rsidRPr="00DC356C" w:rsidRDefault="000F5037" w:rsidP="00DC356C">
      <w:pPr>
        <w:spacing w:line="360" w:lineRule="auto"/>
        <w:jc w:val="both"/>
        <w:rPr>
          <w:rFonts w:ascii="Cambria" w:hAnsi="Cambria"/>
        </w:rPr>
      </w:pPr>
      <w:r w:rsidRPr="00DC356C">
        <w:rPr>
          <w:rFonts w:ascii="Cambria" w:hAnsi="Cambria"/>
        </w:rPr>
        <w:t xml:space="preserve">TPWODL management admits the fact that existing police stations are overburdened by their daily routine activities and the manpower is not able to cope with the daily issues of DISCOM. In view of this, </w:t>
      </w:r>
      <w:r w:rsidR="00DC356C">
        <w:rPr>
          <w:rFonts w:ascii="Cambria" w:hAnsi="Cambria"/>
        </w:rPr>
        <w:t xml:space="preserve">the license </w:t>
      </w:r>
      <w:r w:rsidRPr="00DC356C">
        <w:rPr>
          <w:rFonts w:ascii="Cambria" w:hAnsi="Cambria"/>
        </w:rPr>
        <w:t>requests for the establishment of a dedicated energy police station at each revenue Division (9 in number) of western Odisha. The required manpower at each energy police station is as below:</w:t>
      </w:r>
    </w:p>
    <w:p w14:paraId="05B0AAEB" w14:textId="77777777" w:rsidR="000F5037" w:rsidRPr="00DC356C" w:rsidRDefault="000F5037" w:rsidP="00DC356C">
      <w:pPr>
        <w:spacing w:line="360" w:lineRule="auto"/>
        <w:jc w:val="both"/>
        <w:rPr>
          <w:rFonts w:ascii="Cambria" w:hAnsi="Cambria"/>
        </w:rPr>
      </w:pPr>
    </w:p>
    <w:tbl>
      <w:tblPr>
        <w:tblW w:w="11459" w:type="dxa"/>
        <w:tblInd w:w="-1003" w:type="dxa"/>
        <w:tblLayout w:type="fixed"/>
        <w:tblCellMar>
          <w:left w:w="0" w:type="dxa"/>
          <w:right w:w="0" w:type="dxa"/>
        </w:tblCellMar>
        <w:tblLook w:val="04A0" w:firstRow="1" w:lastRow="0" w:firstColumn="1" w:lastColumn="0" w:noHBand="0" w:noVBand="1"/>
      </w:tblPr>
      <w:tblGrid>
        <w:gridCol w:w="1313"/>
        <w:gridCol w:w="1671"/>
        <w:gridCol w:w="954"/>
        <w:gridCol w:w="716"/>
        <w:gridCol w:w="597"/>
        <w:gridCol w:w="716"/>
        <w:gridCol w:w="716"/>
        <w:gridCol w:w="716"/>
        <w:gridCol w:w="835"/>
        <w:gridCol w:w="1555"/>
        <w:gridCol w:w="835"/>
        <w:gridCol w:w="835"/>
      </w:tblGrid>
      <w:tr w:rsidR="000F5037" w:rsidRPr="00FF1203" w14:paraId="508EEEEA" w14:textId="77777777" w:rsidTr="002B176D">
        <w:trPr>
          <w:gridAfter w:val="2"/>
          <w:wAfter w:w="1667" w:type="dxa"/>
          <w:trHeight w:val="255"/>
        </w:trPr>
        <w:tc>
          <w:tcPr>
            <w:tcW w:w="4657" w:type="dxa"/>
            <w:gridSpan w:val="4"/>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599B5FC" w14:textId="77777777" w:rsidR="000F5037" w:rsidRPr="00FF1203" w:rsidRDefault="000F5037" w:rsidP="002B176D">
            <w:pPr>
              <w:jc w:val="center"/>
              <w:rPr>
                <w:color w:val="000000"/>
                <w:sz w:val="14"/>
                <w:szCs w:val="14"/>
              </w:rPr>
            </w:pPr>
            <w:r w:rsidRPr="00FF1203">
              <w:rPr>
                <w:color w:val="000000"/>
                <w:sz w:val="14"/>
                <w:szCs w:val="14"/>
              </w:rPr>
              <w:t>TPWODL Area </w:t>
            </w:r>
          </w:p>
        </w:tc>
        <w:tc>
          <w:tcPr>
            <w:tcW w:w="5135" w:type="dxa"/>
            <w:gridSpan w:val="6"/>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E782BA" w14:textId="77777777" w:rsidR="000F5037" w:rsidRPr="00FF1203" w:rsidRDefault="000F5037" w:rsidP="002B176D">
            <w:pPr>
              <w:jc w:val="center"/>
              <w:rPr>
                <w:b/>
                <w:bCs/>
                <w:color w:val="000000"/>
                <w:sz w:val="14"/>
                <w:szCs w:val="14"/>
              </w:rPr>
            </w:pPr>
            <w:r w:rsidRPr="00FF1203">
              <w:rPr>
                <w:b/>
                <w:bCs/>
                <w:color w:val="000000"/>
                <w:sz w:val="14"/>
                <w:szCs w:val="14"/>
              </w:rPr>
              <w:t>Proposed Required Manpower</w:t>
            </w:r>
          </w:p>
        </w:tc>
      </w:tr>
      <w:tr w:rsidR="000F5037" w:rsidRPr="00FF1203" w14:paraId="23C9F9B5" w14:textId="77777777" w:rsidTr="002B176D">
        <w:trPr>
          <w:gridAfter w:val="2"/>
          <w:wAfter w:w="1670" w:type="dxa"/>
          <w:trHeight w:val="510"/>
        </w:trPr>
        <w:tc>
          <w:tcPr>
            <w:tcW w:w="1314" w:type="dxa"/>
            <w:tcBorders>
              <w:top w:val="nil"/>
              <w:left w:val="single" w:sz="8" w:space="0" w:color="auto"/>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16705C94" w14:textId="77777777" w:rsidR="000F5037" w:rsidRPr="00FF1203" w:rsidRDefault="000F5037" w:rsidP="002B176D">
            <w:pPr>
              <w:rPr>
                <w:b/>
                <w:bCs/>
                <w:color w:val="000000"/>
                <w:sz w:val="14"/>
                <w:szCs w:val="14"/>
              </w:rPr>
            </w:pPr>
            <w:r w:rsidRPr="00FF1203">
              <w:rPr>
                <w:b/>
                <w:bCs/>
                <w:color w:val="000000"/>
                <w:sz w:val="14"/>
                <w:szCs w:val="14"/>
              </w:rPr>
              <w:t>Circle</w:t>
            </w:r>
          </w:p>
        </w:tc>
        <w:tc>
          <w:tcPr>
            <w:tcW w:w="1672"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6F9C5DDF" w14:textId="77777777" w:rsidR="000F5037" w:rsidRPr="00FF1203" w:rsidRDefault="000F5037" w:rsidP="002B176D">
            <w:pPr>
              <w:rPr>
                <w:b/>
                <w:bCs/>
                <w:i/>
                <w:color w:val="000000"/>
                <w:sz w:val="14"/>
                <w:szCs w:val="14"/>
              </w:rPr>
            </w:pPr>
            <w:r w:rsidRPr="00FF1203">
              <w:rPr>
                <w:b/>
                <w:bCs/>
                <w:i/>
                <w:sz w:val="14"/>
                <w:szCs w:val="14"/>
              </w:rPr>
              <w:t xml:space="preserve">TPWODL </w:t>
            </w:r>
            <w:r w:rsidRPr="00FF1203">
              <w:rPr>
                <w:b/>
                <w:bCs/>
                <w:i/>
                <w:color w:val="000000"/>
                <w:sz w:val="14"/>
                <w:szCs w:val="14"/>
              </w:rPr>
              <w:t>Divisions</w:t>
            </w:r>
          </w:p>
        </w:tc>
        <w:tc>
          <w:tcPr>
            <w:tcW w:w="955"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5CCA387C" w14:textId="77777777" w:rsidR="000F5037" w:rsidRPr="00FF1203" w:rsidRDefault="000F5037" w:rsidP="002B176D">
            <w:pPr>
              <w:rPr>
                <w:b/>
                <w:bCs/>
                <w:i/>
                <w:color w:val="000000"/>
                <w:sz w:val="14"/>
                <w:szCs w:val="14"/>
              </w:rPr>
            </w:pPr>
            <w:r w:rsidRPr="00FF1203">
              <w:rPr>
                <w:b/>
                <w:bCs/>
                <w:i/>
                <w:color w:val="000000"/>
                <w:sz w:val="14"/>
                <w:szCs w:val="14"/>
              </w:rPr>
              <w:t>Revenue Districts</w:t>
            </w:r>
            <w:r w:rsidRPr="00FF1203">
              <w:rPr>
                <w:b/>
                <w:bCs/>
                <w:i/>
                <w:sz w:val="14"/>
                <w:szCs w:val="14"/>
              </w:rPr>
              <w:t xml:space="preserve"> of Odisha</w:t>
            </w:r>
          </w:p>
        </w:tc>
        <w:tc>
          <w:tcPr>
            <w:tcW w:w="716" w:type="dxa"/>
            <w:tcBorders>
              <w:top w:val="nil"/>
              <w:left w:val="nil"/>
              <w:bottom w:val="single" w:sz="8" w:space="0" w:color="auto"/>
              <w:right w:val="single" w:sz="8" w:space="0" w:color="auto"/>
            </w:tcBorders>
            <w:shd w:val="clear" w:color="auto" w:fill="FCE4D6"/>
            <w:tcMar>
              <w:top w:w="0" w:type="dxa"/>
              <w:left w:w="108" w:type="dxa"/>
              <w:bottom w:w="0" w:type="dxa"/>
              <w:right w:w="108" w:type="dxa"/>
            </w:tcMar>
            <w:vAlign w:val="bottom"/>
            <w:hideMark/>
          </w:tcPr>
          <w:p w14:paraId="54E5CC48" w14:textId="77777777" w:rsidR="000F5037" w:rsidRPr="00FF1203" w:rsidRDefault="000F5037" w:rsidP="002B176D">
            <w:pPr>
              <w:rPr>
                <w:b/>
                <w:bCs/>
                <w:color w:val="000000"/>
                <w:sz w:val="14"/>
                <w:szCs w:val="14"/>
              </w:rPr>
            </w:pPr>
            <w:r w:rsidRPr="00FF1203">
              <w:rPr>
                <w:b/>
                <w:bCs/>
                <w:color w:val="000000"/>
                <w:sz w:val="14"/>
                <w:szCs w:val="14"/>
              </w:rPr>
              <w:t>Area Covered (SQ KM)</w:t>
            </w:r>
          </w:p>
        </w:tc>
        <w:tc>
          <w:tcPr>
            <w:tcW w:w="597"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0EDABAD4" w14:textId="77777777" w:rsidR="000F5037" w:rsidRPr="00FF1203" w:rsidRDefault="000F5037" w:rsidP="002B176D">
            <w:pPr>
              <w:rPr>
                <w:b/>
                <w:bCs/>
                <w:color w:val="000000"/>
                <w:sz w:val="14"/>
                <w:szCs w:val="14"/>
              </w:rPr>
            </w:pPr>
            <w:r w:rsidRPr="00FF1203">
              <w:rPr>
                <w:b/>
                <w:bCs/>
                <w:color w:val="000000"/>
                <w:sz w:val="14"/>
                <w:szCs w:val="14"/>
              </w:rPr>
              <w:t>Inspector</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783E143B" w14:textId="77777777" w:rsidR="000F5037" w:rsidRPr="00FF1203" w:rsidRDefault="000F5037" w:rsidP="002B176D">
            <w:pPr>
              <w:rPr>
                <w:b/>
                <w:bCs/>
                <w:color w:val="000000"/>
                <w:sz w:val="14"/>
                <w:szCs w:val="14"/>
              </w:rPr>
            </w:pPr>
            <w:r w:rsidRPr="00FF1203">
              <w:rPr>
                <w:b/>
                <w:bCs/>
                <w:color w:val="000000"/>
                <w:sz w:val="14"/>
                <w:szCs w:val="14"/>
              </w:rPr>
              <w:t>Sub Inspector</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009B04A3" w14:textId="77777777" w:rsidR="000F5037" w:rsidRPr="00FF1203" w:rsidRDefault="000F5037" w:rsidP="002B176D">
            <w:pPr>
              <w:rPr>
                <w:b/>
                <w:bCs/>
                <w:color w:val="000000"/>
                <w:sz w:val="14"/>
                <w:szCs w:val="14"/>
              </w:rPr>
            </w:pPr>
            <w:r w:rsidRPr="00FF1203">
              <w:rPr>
                <w:b/>
                <w:bCs/>
                <w:color w:val="000000"/>
                <w:sz w:val="14"/>
                <w:szCs w:val="14"/>
              </w:rPr>
              <w:t>Constable (Male)</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560D9597" w14:textId="77777777" w:rsidR="000F5037" w:rsidRPr="00FF1203" w:rsidRDefault="000F5037" w:rsidP="002B176D">
            <w:pPr>
              <w:rPr>
                <w:b/>
                <w:bCs/>
                <w:color w:val="000000"/>
                <w:sz w:val="14"/>
                <w:szCs w:val="14"/>
              </w:rPr>
            </w:pPr>
            <w:r w:rsidRPr="00FF1203">
              <w:rPr>
                <w:b/>
                <w:bCs/>
                <w:color w:val="000000"/>
                <w:sz w:val="14"/>
                <w:szCs w:val="14"/>
              </w:rPr>
              <w:t>Constable (Female)</w:t>
            </w:r>
          </w:p>
        </w:tc>
        <w:tc>
          <w:tcPr>
            <w:tcW w:w="835"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62309A6C" w14:textId="77777777" w:rsidR="000F5037" w:rsidRPr="00FF1203" w:rsidRDefault="000F5037" w:rsidP="002B176D">
            <w:pPr>
              <w:rPr>
                <w:b/>
                <w:bCs/>
                <w:color w:val="000000"/>
                <w:sz w:val="14"/>
                <w:szCs w:val="14"/>
              </w:rPr>
            </w:pPr>
            <w:r w:rsidRPr="00FF1203">
              <w:rPr>
                <w:b/>
                <w:bCs/>
                <w:color w:val="000000"/>
                <w:sz w:val="14"/>
                <w:szCs w:val="14"/>
              </w:rPr>
              <w:t>Home Guard (Male)</w:t>
            </w:r>
          </w:p>
        </w:tc>
        <w:tc>
          <w:tcPr>
            <w:tcW w:w="1552"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7DA0FAFF" w14:textId="77777777" w:rsidR="000F5037" w:rsidRPr="00FF1203" w:rsidRDefault="000F5037" w:rsidP="002B176D">
            <w:pPr>
              <w:rPr>
                <w:b/>
                <w:bCs/>
                <w:color w:val="000000"/>
                <w:sz w:val="14"/>
                <w:szCs w:val="14"/>
              </w:rPr>
            </w:pPr>
            <w:r w:rsidRPr="00FF1203">
              <w:rPr>
                <w:b/>
                <w:bCs/>
                <w:color w:val="000000"/>
                <w:sz w:val="14"/>
                <w:szCs w:val="14"/>
              </w:rPr>
              <w:t>Home Guard (Female)</w:t>
            </w:r>
          </w:p>
        </w:tc>
      </w:tr>
      <w:tr w:rsidR="000F5037" w:rsidRPr="00FF1203" w14:paraId="39A54E58"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7D4BFB" w14:textId="77777777" w:rsidR="000F5037" w:rsidRPr="00FF1203" w:rsidRDefault="000F5037" w:rsidP="002B176D">
            <w:pPr>
              <w:jc w:val="center"/>
              <w:rPr>
                <w:color w:val="000000"/>
                <w:sz w:val="14"/>
                <w:szCs w:val="14"/>
              </w:rPr>
            </w:pPr>
            <w:r w:rsidRPr="00FF1203">
              <w:rPr>
                <w:color w:val="000000"/>
                <w:sz w:val="14"/>
                <w:szCs w:val="14"/>
              </w:rPr>
              <w:t>SEEC SAMABLPUR</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88AA3" w14:textId="77777777" w:rsidR="000F5037" w:rsidRPr="00FF1203" w:rsidRDefault="000F5037" w:rsidP="002B176D">
            <w:pPr>
              <w:rPr>
                <w:color w:val="000000"/>
                <w:sz w:val="14"/>
                <w:szCs w:val="14"/>
              </w:rPr>
            </w:pPr>
            <w:r w:rsidRPr="00FF1203">
              <w:rPr>
                <w:color w:val="000000"/>
                <w:sz w:val="14"/>
                <w:szCs w:val="14"/>
              </w:rPr>
              <w:t>SED SAMBALPUR</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114B80BC" w14:textId="77777777" w:rsidR="000F5037" w:rsidRPr="00FF1203" w:rsidRDefault="000F5037" w:rsidP="002B176D">
            <w:pPr>
              <w:jc w:val="center"/>
              <w:rPr>
                <w:color w:val="000000"/>
                <w:sz w:val="14"/>
                <w:szCs w:val="14"/>
              </w:rPr>
            </w:pPr>
            <w:r w:rsidRPr="00FF1203">
              <w:rPr>
                <w:color w:val="000000"/>
                <w:sz w:val="14"/>
                <w:szCs w:val="14"/>
              </w:rPr>
              <w:t>Sambalpur</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89666E5" w14:textId="77777777" w:rsidR="000F5037" w:rsidRPr="00FF1203" w:rsidRDefault="000F5037" w:rsidP="002B176D">
            <w:pPr>
              <w:jc w:val="center"/>
              <w:rPr>
                <w:color w:val="000000"/>
                <w:sz w:val="14"/>
                <w:szCs w:val="14"/>
              </w:rPr>
            </w:pPr>
            <w:r w:rsidRPr="00FF1203">
              <w:rPr>
                <w:color w:val="000000"/>
                <w:sz w:val="14"/>
                <w:szCs w:val="14"/>
              </w:rPr>
              <w:t>6702</w:t>
            </w:r>
          </w:p>
        </w:tc>
        <w:tc>
          <w:tcPr>
            <w:tcW w:w="597" w:type="dxa"/>
            <w:vMerge w:val="restart"/>
            <w:tcBorders>
              <w:top w:val="nil"/>
              <w:left w:val="nil"/>
              <w:right w:val="single" w:sz="8" w:space="0" w:color="auto"/>
            </w:tcBorders>
            <w:noWrap/>
            <w:tcMar>
              <w:top w:w="0" w:type="dxa"/>
              <w:left w:w="108" w:type="dxa"/>
              <w:bottom w:w="0" w:type="dxa"/>
              <w:right w:w="108" w:type="dxa"/>
            </w:tcMar>
            <w:vAlign w:val="center"/>
          </w:tcPr>
          <w:p w14:paraId="5CF61450" w14:textId="77777777" w:rsidR="000F5037" w:rsidRPr="00FF1203" w:rsidRDefault="000F5037" w:rsidP="002B176D">
            <w:pPr>
              <w:jc w:val="center"/>
              <w:rPr>
                <w:color w:val="000000"/>
                <w:sz w:val="14"/>
                <w:szCs w:val="14"/>
              </w:rPr>
            </w:pPr>
            <w:r w:rsidRPr="00FF1203">
              <w:rPr>
                <w:color w:val="000000"/>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77638F2" w14:textId="77777777" w:rsidR="000F5037" w:rsidRPr="00FF1203" w:rsidRDefault="000F5037"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D738DBB" w14:textId="77777777"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5111567" w14:textId="77777777"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B6EDB6C" w14:textId="77777777"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6E49140" w14:textId="77777777" w:rsidR="000F5037" w:rsidRPr="00FF1203" w:rsidRDefault="000F5037" w:rsidP="002B176D">
            <w:pPr>
              <w:jc w:val="center"/>
              <w:rPr>
                <w:color w:val="000000"/>
                <w:sz w:val="14"/>
                <w:szCs w:val="14"/>
              </w:rPr>
            </w:pPr>
            <w:r w:rsidRPr="00FF1203">
              <w:rPr>
                <w:color w:val="000000"/>
                <w:sz w:val="14"/>
                <w:szCs w:val="14"/>
              </w:rPr>
              <w:t>2</w:t>
            </w:r>
          </w:p>
        </w:tc>
      </w:tr>
      <w:tr w:rsidR="000F5037" w:rsidRPr="00FF1203" w14:paraId="2B8709BE"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15BB56D2"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E6964" w14:textId="77777777" w:rsidR="000F5037" w:rsidRPr="00FF1203" w:rsidRDefault="000F5037" w:rsidP="002B176D">
            <w:pPr>
              <w:rPr>
                <w:color w:val="000000"/>
                <w:sz w:val="14"/>
                <w:szCs w:val="14"/>
              </w:rPr>
            </w:pPr>
            <w:r w:rsidRPr="00FF1203">
              <w:rPr>
                <w:color w:val="000000"/>
                <w:sz w:val="14"/>
                <w:szCs w:val="14"/>
              </w:rPr>
              <w:t>SEED SAMBALPUR</w:t>
            </w:r>
          </w:p>
        </w:tc>
        <w:tc>
          <w:tcPr>
            <w:tcW w:w="955" w:type="dxa"/>
            <w:vMerge/>
            <w:tcBorders>
              <w:top w:val="nil"/>
              <w:left w:val="nil"/>
              <w:bottom w:val="single" w:sz="8" w:space="0" w:color="auto"/>
              <w:right w:val="single" w:sz="8" w:space="0" w:color="auto"/>
            </w:tcBorders>
            <w:vAlign w:val="center"/>
            <w:hideMark/>
          </w:tcPr>
          <w:p w14:paraId="111DF686"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45873A50" w14:textId="77777777" w:rsidR="000F5037" w:rsidRPr="00FF1203" w:rsidRDefault="000F5037"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14:paraId="6FD4DB69" w14:textId="77777777" w:rsidR="000F5037" w:rsidRPr="00FF1203" w:rsidRDefault="000F5037"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3F24EDE"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11C88114"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40C9B5B" w14:textId="77777777"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02B0C9A7" w14:textId="77777777"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5334CC1B" w14:textId="77777777" w:rsidR="000F5037" w:rsidRPr="00FF1203" w:rsidRDefault="000F5037" w:rsidP="002B176D">
            <w:pPr>
              <w:rPr>
                <w:rFonts w:ascii="Calibri" w:hAnsi="Calibri" w:cs="Calibri"/>
                <w:color w:val="000000"/>
                <w:sz w:val="14"/>
                <w:szCs w:val="14"/>
              </w:rPr>
            </w:pPr>
          </w:p>
        </w:tc>
      </w:tr>
      <w:tr w:rsidR="000F5037" w:rsidRPr="00FF1203" w14:paraId="1141A9B0"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768D9802"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0D8AB3" w14:textId="77777777" w:rsidR="000F5037" w:rsidRPr="00FF1203" w:rsidRDefault="000F5037" w:rsidP="002B176D">
            <w:pPr>
              <w:rPr>
                <w:color w:val="000000"/>
                <w:sz w:val="14"/>
                <w:szCs w:val="14"/>
              </w:rPr>
            </w:pPr>
            <w:r w:rsidRPr="00FF1203">
              <w:rPr>
                <w:color w:val="000000"/>
                <w:sz w:val="14"/>
                <w:szCs w:val="14"/>
              </w:rPr>
              <w:t>BNED BRAJRAJNAGAR</w:t>
            </w:r>
          </w:p>
        </w:tc>
        <w:tc>
          <w:tcPr>
            <w:tcW w:w="955" w:type="dxa"/>
            <w:vMerge w:val="restart"/>
            <w:tcBorders>
              <w:top w:val="nil"/>
              <w:left w:val="nil"/>
              <w:bottom w:val="single" w:sz="8" w:space="0" w:color="auto"/>
              <w:right w:val="single" w:sz="8" w:space="0" w:color="auto"/>
            </w:tcBorders>
            <w:shd w:val="clear" w:color="auto" w:fill="E2EFDA"/>
            <w:tcMar>
              <w:top w:w="0" w:type="dxa"/>
              <w:left w:w="108" w:type="dxa"/>
              <w:bottom w:w="0" w:type="dxa"/>
              <w:right w:w="108" w:type="dxa"/>
            </w:tcMar>
            <w:vAlign w:val="center"/>
            <w:hideMark/>
          </w:tcPr>
          <w:p w14:paraId="6F8EC62C" w14:textId="77777777" w:rsidR="000F5037" w:rsidRPr="00FF1203" w:rsidRDefault="000F5037" w:rsidP="002B176D">
            <w:pPr>
              <w:jc w:val="center"/>
              <w:rPr>
                <w:color w:val="000000"/>
                <w:sz w:val="14"/>
                <w:szCs w:val="14"/>
              </w:rPr>
            </w:pPr>
            <w:r w:rsidRPr="00FF1203">
              <w:rPr>
                <w:color w:val="000000"/>
                <w:sz w:val="14"/>
                <w:szCs w:val="14"/>
              </w:rPr>
              <w:t>Jharsuguda</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3557B52" w14:textId="77777777" w:rsidR="000F5037" w:rsidRPr="00FF1203" w:rsidRDefault="000F5037" w:rsidP="002B176D">
            <w:pPr>
              <w:jc w:val="center"/>
              <w:rPr>
                <w:color w:val="000000"/>
                <w:sz w:val="14"/>
                <w:szCs w:val="14"/>
              </w:rPr>
            </w:pPr>
            <w:r w:rsidRPr="00FF1203">
              <w:rPr>
                <w:color w:val="000000"/>
                <w:sz w:val="14"/>
                <w:szCs w:val="14"/>
              </w:rPr>
              <w:t>2081</w:t>
            </w:r>
          </w:p>
        </w:tc>
        <w:tc>
          <w:tcPr>
            <w:tcW w:w="597" w:type="dxa"/>
            <w:vMerge/>
            <w:tcBorders>
              <w:left w:val="nil"/>
              <w:right w:val="single" w:sz="8" w:space="0" w:color="auto"/>
            </w:tcBorders>
            <w:noWrap/>
            <w:tcMar>
              <w:top w:w="0" w:type="dxa"/>
              <w:left w:w="108" w:type="dxa"/>
              <w:bottom w:w="0" w:type="dxa"/>
              <w:right w:w="108" w:type="dxa"/>
            </w:tcMar>
            <w:vAlign w:val="center"/>
            <w:hideMark/>
          </w:tcPr>
          <w:p w14:paraId="1168E404" w14:textId="77777777" w:rsidR="000F5037" w:rsidRPr="00FF1203" w:rsidRDefault="000F5037" w:rsidP="002B176D">
            <w:pPr>
              <w:jc w:val="center"/>
              <w:rPr>
                <w:color w:val="000000"/>
                <w:sz w:val="14"/>
                <w:szCs w:val="14"/>
              </w:rPr>
            </w:pP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0001E29" w14:textId="77777777" w:rsidR="000F5037" w:rsidRPr="00FF1203" w:rsidRDefault="000F5037" w:rsidP="002B176D">
            <w:pPr>
              <w:jc w:val="center"/>
              <w:rPr>
                <w:color w:val="000000"/>
                <w:sz w:val="14"/>
                <w:szCs w:val="14"/>
              </w:rPr>
            </w:pPr>
            <w:r w:rsidRPr="00FF1203">
              <w:rPr>
                <w:color w:val="000000"/>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F91C0EC" w14:textId="77777777"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5A2CFCA" w14:textId="77777777"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20A4689" w14:textId="77777777"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F40BA8E" w14:textId="77777777" w:rsidR="000F5037" w:rsidRPr="00FF1203" w:rsidRDefault="000F5037" w:rsidP="002B176D">
            <w:pPr>
              <w:jc w:val="center"/>
              <w:rPr>
                <w:color w:val="000000"/>
                <w:sz w:val="14"/>
                <w:szCs w:val="14"/>
              </w:rPr>
            </w:pPr>
            <w:r w:rsidRPr="00FF1203">
              <w:rPr>
                <w:color w:val="000000"/>
                <w:sz w:val="14"/>
                <w:szCs w:val="14"/>
              </w:rPr>
              <w:t>2</w:t>
            </w:r>
          </w:p>
        </w:tc>
      </w:tr>
      <w:tr w:rsidR="000F5037" w:rsidRPr="00FF1203" w14:paraId="50FDF519"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1F177F16"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7320AB" w14:textId="77777777" w:rsidR="000F5037" w:rsidRPr="00FF1203" w:rsidRDefault="000F5037" w:rsidP="002B176D">
            <w:pPr>
              <w:rPr>
                <w:color w:val="000000"/>
                <w:sz w:val="14"/>
                <w:szCs w:val="14"/>
              </w:rPr>
            </w:pPr>
            <w:r w:rsidRPr="00FF1203">
              <w:rPr>
                <w:color w:val="000000"/>
                <w:sz w:val="14"/>
                <w:szCs w:val="14"/>
              </w:rPr>
              <w:t>JED JHARSUGUDA</w:t>
            </w:r>
          </w:p>
        </w:tc>
        <w:tc>
          <w:tcPr>
            <w:tcW w:w="955" w:type="dxa"/>
            <w:vMerge/>
            <w:tcBorders>
              <w:top w:val="nil"/>
              <w:left w:val="nil"/>
              <w:bottom w:val="single" w:sz="8" w:space="0" w:color="auto"/>
              <w:right w:val="single" w:sz="8" w:space="0" w:color="auto"/>
            </w:tcBorders>
            <w:vAlign w:val="center"/>
            <w:hideMark/>
          </w:tcPr>
          <w:p w14:paraId="52B92A5E"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249B47B8" w14:textId="77777777" w:rsidR="000F5037" w:rsidRPr="00FF1203" w:rsidRDefault="000F5037"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14:paraId="741B2313" w14:textId="77777777" w:rsidR="000F5037" w:rsidRPr="00FF1203" w:rsidRDefault="000F5037"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01D89CF"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183CB86C"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C7BC220" w14:textId="77777777"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62D33CFC" w14:textId="77777777"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5CD77705" w14:textId="77777777" w:rsidR="000F5037" w:rsidRPr="00FF1203" w:rsidRDefault="000F5037" w:rsidP="002B176D">
            <w:pPr>
              <w:rPr>
                <w:rFonts w:ascii="Calibri" w:hAnsi="Calibri" w:cs="Calibri"/>
                <w:color w:val="000000"/>
                <w:sz w:val="14"/>
                <w:szCs w:val="14"/>
              </w:rPr>
            </w:pPr>
          </w:p>
        </w:tc>
      </w:tr>
      <w:tr w:rsidR="000F5037" w:rsidRPr="00FF1203" w14:paraId="0D3B5203"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39B0AAB5"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91A770" w14:textId="77777777" w:rsidR="000F5037" w:rsidRPr="00FF1203" w:rsidRDefault="000F5037" w:rsidP="002B176D">
            <w:pPr>
              <w:rPr>
                <w:color w:val="000000"/>
                <w:sz w:val="14"/>
                <w:szCs w:val="14"/>
              </w:rPr>
            </w:pPr>
            <w:r w:rsidRPr="00FF1203">
              <w:rPr>
                <w:color w:val="000000"/>
                <w:sz w:val="14"/>
                <w:szCs w:val="14"/>
              </w:rPr>
              <w:t>DED DEOGARH</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14:paraId="73D14AAD" w14:textId="77777777" w:rsidR="000F5037" w:rsidRPr="00FF1203" w:rsidRDefault="000F5037" w:rsidP="002B176D">
            <w:pPr>
              <w:jc w:val="center"/>
              <w:rPr>
                <w:color w:val="000000"/>
                <w:sz w:val="14"/>
                <w:szCs w:val="14"/>
              </w:rPr>
            </w:pPr>
            <w:r w:rsidRPr="00FF1203">
              <w:rPr>
                <w:color w:val="000000"/>
                <w:sz w:val="14"/>
                <w:szCs w:val="14"/>
              </w:rPr>
              <w:t>Debagarh</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F2ACAA1" w14:textId="77777777" w:rsidR="000F5037" w:rsidRPr="00FF1203" w:rsidRDefault="000F5037" w:rsidP="002B176D">
            <w:pPr>
              <w:jc w:val="center"/>
              <w:rPr>
                <w:color w:val="000000"/>
                <w:sz w:val="14"/>
                <w:szCs w:val="14"/>
              </w:rPr>
            </w:pPr>
            <w:r w:rsidRPr="00FF1203">
              <w:rPr>
                <w:color w:val="000000"/>
                <w:sz w:val="14"/>
                <w:szCs w:val="14"/>
              </w:rPr>
              <w:t>2782</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14:paraId="67AC5F06" w14:textId="77777777" w:rsidR="000F5037" w:rsidRPr="00FF1203" w:rsidRDefault="000F5037"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AC64F88" w14:textId="77777777" w:rsidR="000F5037" w:rsidRPr="00FF1203" w:rsidRDefault="000F5037" w:rsidP="002B176D">
            <w:pPr>
              <w:jc w:val="center"/>
              <w:rPr>
                <w:color w:val="000000"/>
                <w:sz w:val="14"/>
                <w:szCs w:val="14"/>
              </w:rPr>
            </w:pPr>
            <w:r w:rsidRPr="00FF1203">
              <w:rPr>
                <w:color w:val="000000"/>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4E5F2E5" w14:textId="77777777" w:rsidR="000F5037" w:rsidRPr="00FF1203" w:rsidRDefault="000F5037"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4A3F08B" w14:textId="77777777" w:rsidR="000F5037" w:rsidRPr="00FF1203" w:rsidRDefault="000F5037"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4FC490" w14:textId="77777777" w:rsidR="000F5037" w:rsidRPr="00FF1203" w:rsidRDefault="000F5037"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F348767" w14:textId="77777777" w:rsidR="000F5037" w:rsidRPr="00FF1203" w:rsidRDefault="000F5037" w:rsidP="002B176D">
            <w:pPr>
              <w:jc w:val="center"/>
              <w:rPr>
                <w:color w:val="000000"/>
                <w:sz w:val="14"/>
                <w:szCs w:val="14"/>
              </w:rPr>
            </w:pPr>
            <w:r w:rsidRPr="00FF1203">
              <w:rPr>
                <w:color w:val="000000"/>
                <w:sz w:val="14"/>
                <w:szCs w:val="14"/>
              </w:rPr>
              <w:t>1</w:t>
            </w:r>
          </w:p>
        </w:tc>
      </w:tr>
      <w:tr w:rsidR="000F5037" w:rsidRPr="00FF1203" w14:paraId="1AF7BF60"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C5FD87" w14:textId="77777777" w:rsidR="000F5037" w:rsidRPr="00FF1203" w:rsidRDefault="000F5037" w:rsidP="002B176D">
            <w:pPr>
              <w:jc w:val="center"/>
              <w:rPr>
                <w:color w:val="000000"/>
                <w:sz w:val="14"/>
                <w:szCs w:val="14"/>
              </w:rPr>
            </w:pPr>
            <w:r w:rsidRPr="00FF1203">
              <w:rPr>
                <w:color w:val="000000"/>
                <w:sz w:val="14"/>
                <w:szCs w:val="14"/>
              </w:rPr>
              <w:t>SEEC BARGARH</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9C05F9" w14:textId="77777777" w:rsidR="000F5037" w:rsidRPr="00FF1203" w:rsidRDefault="000F5037" w:rsidP="002B176D">
            <w:pPr>
              <w:rPr>
                <w:color w:val="000000"/>
                <w:sz w:val="14"/>
                <w:szCs w:val="14"/>
              </w:rPr>
            </w:pPr>
            <w:r w:rsidRPr="00FF1203">
              <w:rPr>
                <w:color w:val="000000"/>
                <w:sz w:val="14"/>
                <w:szCs w:val="14"/>
              </w:rPr>
              <w:t>BED BARGARH</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199E0ACF" w14:textId="77777777" w:rsidR="000F5037" w:rsidRPr="00FF1203" w:rsidRDefault="000F5037" w:rsidP="002B176D">
            <w:pPr>
              <w:jc w:val="center"/>
              <w:rPr>
                <w:color w:val="000000"/>
                <w:sz w:val="14"/>
                <w:szCs w:val="14"/>
              </w:rPr>
            </w:pPr>
            <w:r w:rsidRPr="00FF1203">
              <w:rPr>
                <w:color w:val="000000"/>
                <w:sz w:val="14"/>
                <w:szCs w:val="14"/>
              </w:rPr>
              <w:t>Bargarh</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F116982" w14:textId="77777777" w:rsidR="000F5037" w:rsidRPr="00FF1203" w:rsidRDefault="000F5037" w:rsidP="002B176D">
            <w:pPr>
              <w:jc w:val="center"/>
              <w:rPr>
                <w:color w:val="000000"/>
                <w:sz w:val="14"/>
                <w:szCs w:val="14"/>
              </w:rPr>
            </w:pPr>
            <w:r w:rsidRPr="00FF1203">
              <w:rPr>
                <w:color w:val="000000"/>
                <w:sz w:val="14"/>
                <w:szCs w:val="14"/>
              </w:rPr>
              <w:t>5837</w:t>
            </w:r>
          </w:p>
        </w:tc>
        <w:tc>
          <w:tcPr>
            <w:tcW w:w="59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A0996EA" w14:textId="77777777" w:rsidR="000F5037" w:rsidRPr="00FF1203" w:rsidRDefault="000F5037"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CEF5E0F" w14:textId="77777777" w:rsidR="000F5037" w:rsidRPr="00FF1203" w:rsidRDefault="000F5037"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5F83121" w14:textId="77777777"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D8183FF" w14:textId="77777777"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CB1B2A4" w14:textId="77777777"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81F11B9" w14:textId="77777777" w:rsidR="000F5037" w:rsidRPr="00FF1203" w:rsidRDefault="000F5037" w:rsidP="002B176D">
            <w:pPr>
              <w:jc w:val="center"/>
              <w:rPr>
                <w:color w:val="000000"/>
                <w:sz w:val="14"/>
                <w:szCs w:val="14"/>
              </w:rPr>
            </w:pPr>
            <w:r w:rsidRPr="00FF1203">
              <w:rPr>
                <w:color w:val="000000"/>
                <w:sz w:val="14"/>
                <w:szCs w:val="14"/>
              </w:rPr>
              <w:t>2</w:t>
            </w:r>
          </w:p>
        </w:tc>
      </w:tr>
      <w:tr w:rsidR="000F5037" w:rsidRPr="00FF1203" w14:paraId="59179D3A"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2D757F32"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9D7948" w14:textId="77777777" w:rsidR="000F5037" w:rsidRPr="00FF1203" w:rsidRDefault="000F5037" w:rsidP="002B176D">
            <w:pPr>
              <w:rPr>
                <w:color w:val="000000"/>
                <w:sz w:val="14"/>
                <w:szCs w:val="14"/>
              </w:rPr>
            </w:pPr>
            <w:r w:rsidRPr="00FF1203">
              <w:rPr>
                <w:color w:val="000000"/>
                <w:sz w:val="14"/>
                <w:szCs w:val="14"/>
              </w:rPr>
              <w:t>BWED BARGARH</w:t>
            </w:r>
          </w:p>
        </w:tc>
        <w:tc>
          <w:tcPr>
            <w:tcW w:w="955" w:type="dxa"/>
            <w:vMerge/>
            <w:tcBorders>
              <w:top w:val="nil"/>
              <w:left w:val="nil"/>
              <w:bottom w:val="single" w:sz="8" w:space="0" w:color="auto"/>
              <w:right w:val="single" w:sz="8" w:space="0" w:color="auto"/>
            </w:tcBorders>
            <w:vAlign w:val="center"/>
            <w:hideMark/>
          </w:tcPr>
          <w:p w14:paraId="27428A03"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EB55A2D" w14:textId="77777777" w:rsidR="000F5037" w:rsidRPr="00FF1203" w:rsidRDefault="000F5037"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14:paraId="4E5135F5"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1C8FC808"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2F98E15"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4ACC97CA" w14:textId="77777777"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25E80A42" w14:textId="77777777"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51DE52B4" w14:textId="77777777" w:rsidR="000F5037" w:rsidRPr="00FF1203" w:rsidRDefault="000F5037" w:rsidP="002B176D">
            <w:pPr>
              <w:rPr>
                <w:rFonts w:ascii="Calibri" w:hAnsi="Calibri" w:cs="Calibri"/>
                <w:color w:val="000000"/>
                <w:sz w:val="14"/>
                <w:szCs w:val="14"/>
              </w:rPr>
            </w:pPr>
          </w:p>
        </w:tc>
      </w:tr>
      <w:tr w:rsidR="000F5037" w:rsidRPr="00FF1203" w14:paraId="2163B249"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F7B21A" w14:textId="77777777" w:rsidR="000F5037" w:rsidRPr="00FF1203" w:rsidRDefault="000F5037" w:rsidP="002B176D">
            <w:pPr>
              <w:jc w:val="center"/>
              <w:rPr>
                <w:color w:val="000000"/>
                <w:sz w:val="14"/>
                <w:szCs w:val="14"/>
              </w:rPr>
            </w:pPr>
            <w:r w:rsidRPr="00FF1203">
              <w:rPr>
                <w:color w:val="000000"/>
                <w:sz w:val="14"/>
                <w:szCs w:val="14"/>
              </w:rPr>
              <w:t>SEEC BALANGIR</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788F33" w14:textId="77777777" w:rsidR="000F5037" w:rsidRPr="00FF1203" w:rsidRDefault="000F5037" w:rsidP="002B176D">
            <w:pPr>
              <w:rPr>
                <w:color w:val="000000"/>
                <w:sz w:val="14"/>
                <w:szCs w:val="14"/>
              </w:rPr>
            </w:pPr>
            <w:r w:rsidRPr="00FF1203">
              <w:rPr>
                <w:color w:val="000000"/>
                <w:sz w:val="14"/>
                <w:szCs w:val="14"/>
              </w:rPr>
              <w:t>BED BALANGIR</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621A65D3" w14:textId="77777777" w:rsidR="000F5037" w:rsidRPr="00FF1203" w:rsidRDefault="000F5037" w:rsidP="002B176D">
            <w:pPr>
              <w:jc w:val="center"/>
              <w:rPr>
                <w:color w:val="000000"/>
                <w:sz w:val="14"/>
                <w:szCs w:val="14"/>
              </w:rPr>
            </w:pPr>
            <w:r w:rsidRPr="00FF1203">
              <w:rPr>
                <w:color w:val="000000"/>
                <w:sz w:val="14"/>
                <w:szCs w:val="14"/>
              </w:rPr>
              <w:t>Balangir</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9C148BD" w14:textId="77777777" w:rsidR="000F5037" w:rsidRPr="00FF1203" w:rsidRDefault="000F5037" w:rsidP="002B176D">
            <w:pPr>
              <w:jc w:val="center"/>
              <w:rPr>
                <w:color w:val="000000"/>
                <w:sz w:val="14"/>
                <w:szCs w:val="14"/>
              </w:rPr>
            </w:pPr>
            <w:r w:rsidRPr="00FF1203">
              <w:rPr>
                <w:color w:val="000000"/>
                <w:sz w:val="14"/>
                <w:szCs w:val="14"/>
              </w:rPr>
              <w:t>6575</w:t>
            </w:r>
          </w:p>
        </w:tc>
        <w:tc>
          <w:tcPr>
            <w:tcW w:w="597" w:type="dxa"/>
            <w:vMerge w:val="restart"/>
            <w:tcBorders>
              <w:top w:val="nil"/>
              <w:left w:val="nil"/>
              <w:right w:val="single" w:sz="8" w:space="0" w:color="auto"/>
            </w:tcBorders>
            <w:noWrap/>
            <w:tcMar>
              <w:top w:w="0" w:type="dxa"/>
              <w:left w:w="108" w:type="dxa"/>
              <w:bottom w:w="0" w:type="dxa"/>
              <w:right w:w="108" w:type="dxa"/>
            </w:tcMar>
            <w:vAlign w:val="center"/>
            <w:hideMark/>
          </w:tcPr>
          <w:p w14:paraId="77104283" w14:textId="77777777" w:rsidR="000F5037" w:rsidRPr="00FF1203" w:rsidRDefault="000F5037"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5D4A336" w14:textId="77777777" w:rsidR="000F5037" w:rsidRPr="00FF1203" w:rsidRDefault="000F5037"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9861FC5" w14:textId="77777777"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97D712D" w14:textId="77777777"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C6BB66B" w14:textId="77777777"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B421671" w14:textId="77777777" w:rsidR="000F5037" w:rsidRPr="00FF1203" w:rsidRDefault="000F5037" w:rsidP="002B176D">
            <w:pPr>
              <w:jc w:val="center"/>
              <w:rPr>
                <w:color w:val="000000"/>
                <w:sz w:val="14"/>
                <w:szCs w:val="14"/>
              </w:rPr>
            </w:pPr>
            <w:r w:rsidRPr="00FF1203">
              <w:rPr>
                <w:color w:val="000000"/>
                <w:sz w:val="14"/>
                <w:szCs w:val="14"/>
              </w:rPr>
              <w:t>2</w:t>
            </w:r>
          </w:p>
        </w:tc>
      </w:tr>
      <w:tr w:rsidR="000F5037" w:rsidRPr="00FF1203" w14:paraId="5EC0240E"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08BB6E11"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7A49F6" w14:textId="77777777" w:rsidR="000F5037" w:rsidRPr="00FF1203" w:rsidRDefault="000F5037" w:rsidP="002B176D">
            <w:pPr>
              <w:rPr>
                <w:color w:val="000000"/>
                <w:sz w:val="14"/>
                <w:szCs w:val="14"/>
              </w:rPr>
            </w:pPr>
            <w:r w:rsidRPr="00FF1203">
              <w:rPr>
                <w:color w:val="000000"/>
                <w:sz w:val="14"/>
                <w:szCs w:val="14"/>
              </w:rPr>
              <w:t>TED TITLAGARH</w:t>
            </w:r>
          </w:p>
        </w:tc>
        <w:tc>
          <w:tcPr>
            <w:tcW w:w="955" w:type="dxa"/>
            <w:vMerge/>
            <w:tcBorders>
              <w:top w:val="nil"/>
              <w:left w:val="nil"/>
              <w:bottom w:val="single" w:sz="8" w:space="0" w:color="auto"/>
              <w:right w:val="single" w:sz="8" w:space="0" w:color="auto"/>
            </w:tcBorders>
            <w:vAlign w:val="center"/>
            <w:hideMark/>
          </w:tcPr>
          <w:p w14:paraId="0374164C"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1788105E" w14:textId="77777777" w:rsidR="000F5037" w:rsidRPr="00FF1203" w:rsidRDefault="000F5037"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14:paraId="59E8A6CF" w14:textId="77777777" w:rsidR="000F5037" w:rsidRPr="00FF1203" w:rsidRDefault="000F5037"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4D544A09"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5A91842"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3145F6A" w14:textId="77777777"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2F9D2B44" w14:textId="77777777"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3B91ADAA" w14:textId="77777777" w:rsidR="000F5037" w:rsidRPr="00FF1203" w:rsidRDefault="000F5037" w:rsidP="002B176D">
            <w:pPr>
              <w:rPr>
                <w:rFonts w:ascii="Calibri" w:hAnsi="Calibri" w:cs="Calibri"/>
                <w:color w:val="000000"/>
                <w:sz w:val="14"/>
                <w:szCs w:val="14"/>
              </w:rPr>
            </w:pPr>
          </w:p>
        </w:tc>
      </w:tr>
      <w:tr w:rsidR="000F5037" w:rsidRPr="00FF1203" w14:paraId="0F7E5A4D"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0C340A00"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705E78" w14:textId="77777777" w:rsidR="000F5037" w:rsidRPr="00FF1203" w:rsidRDefault="000F5037" w:rsidP="002B176D">
            <w:pPr>
              <w:rPr>
                <w:color w:val="000000"/>
                <w:sz w:val="14"/>
                <w:szCs w:val="14"/>
              </w:rPr>
            </w:pPr>
            <w:r w:rsidRPr="00FF1203">
              <w:rPr>
                <w:color w:val="000000"/>
                <w:sz w:val="14"/>
                <w:szCs w:val="14"/>
              </w:rPr>
              <w:t>SED SONEPUR</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14:paraId="48E4EB79" w14:textId="77777777" w:rsidR="000F5037" w:rsidRPr="00FF1203" w:rsidRDefault="000F5037" w:rsidP="002B176D">
            <w:pPr>
              <w:jc w:val="center"/>
              <w:rPr>
                <w:color w:val="000000"/>
                <w:sz w:val="14"/>
                <w:szCs w:val="14"/>
              </w:rPr>
            </w:pPr>
            <w:r w:rsidRPr="00FF1203">
              <w:rPr>
                <w:color w:val="000000"/>
                <w:sz w:val="14"/>
                <w:szCs w:val="14"/>
              </w:rPr>
              <w:t>Subarnapur</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12A5E8C" w14:textId="77777777" w:rsidR="000F5037" w:rsidRPr="00FF1203" w:rsidRDefault="000F5037" w:rsidP="002B176D">
            <w:pPr>
              <w:jc w:val="center"/>
              <w:rPr>
                <w:color w:val="000000"/>
                <w:sz w:val="14"/>
                <w:szCs w:val="14"/>
              </w:rPr>
            </w:pPr>
            <w:r w:rsidRPr="00FF1203">
              <w:rPr>
                <w:color w:val="000000"/>
                <w:sz w:val="14"/>
                <w:szCs w:val="14"/>
              </w:rPr>
              <w:t>2284</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14:paraId="2179CF51" w14:textId="77777777" w:rsidR="000F5037" w:rsidRPr="00FF1203" w:rsidRDefault="000F5037"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9132194" w14:textId="77777777" w:rsidR="000F5037" w:rsidRPr="00FF1203" w:rsidRDefault="000F5037" w:rsidP="002B176D">
            <w:pPr>
              <w:jc w:val="center"/>
              <w:rPr>
                <w:color w:val="000000"/>
                <w:sz w:val="14"/>
                <w:szCs w:val="14"/>
              </w:rPr>
            </w:pPr>
            <w:r w:rsidRPr="00FF1203">
              <w:rPr>
                <w:color w:val="000000"/>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DFC0BB9" w14:textId="77777777" w:rsidR="000F5037" w:rsidRPr="00FF1203" w:rsidRDefault="000F5037"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95A93B1" w14:textId="77777777" w:rsidR="000F5037" w:rsidRPr="00FF1203" w:rsidRDefault="000F5037"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2E0E531" w14:textId="77777777" w:rsidR="000F5037" w:rsidRPr="00FF1203" w:rsidRDefault="000F5037"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8C52DE5" w14:textId="77777777" w:rsidR="000F5037" w:rsidRPr="00FF1203" w:rsidRDefault="000F5037" w:rsidP="002B176D">
            <w:pPr>
              <w:jc w:val="center"/>
              <w:rPr>
                <w:color w:val="000000"/>
                <w:sz w:val="14"/>
                <w:szCs w:val="14"/>
              </w:rPr>
            </w:pPr>
            <w:r w:rsidRPr="00FF1203">
              <w:rPr>
                <w:color w:val="000000"/>
                <w:sz w:val="14"/>
                <w:szCs w:val="14"/>
              </w:rPr>
              <w:t>1</w:t>
            </w:r>
          </w:p>
        </w:tc>
      </w:tr>
      <w:tr w:rsidR="000F5037" w:rsidRPr="00FF1203" w14:paraId="16B01006"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5AF79A" w14:textId="77777777" w:rsidR="000F5037" w:rsidRPr="00FF1203" w:rsidRDefault="000F5037" w:rsidP="002B176D">
            <w:pPr>
              <w:jc w:val="center"/>
              <w:rPr>
                <w:color w:val="000000"/>
                <w:sz w:val="14"/>
                <w:szCs w:val="14"/>
              </w:rPr>
            </w:pPr>
            <w:r w:rsidRPr="00FF1203">
              <w:rPr>
                <w:color w:val="000000"/>
                <w:sz w:val="14"/>
                <w:szCs w:val="14"/>
              </w:rPr>
              <w:t>SEEC ROURKELA</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D9D661" w14:textId="77777777" w:rsidR="000F5037" w:rsidRPr="00FF1203" w:rsidRDefault="000F5037" w:rsidP="002B176D">
            <w:pPr>
              <w:rPr>
                <w:color w:val="000000"/>
                <w:sz w:val="14"/>
                <w:szCs w:val="14"/>
              </w:rPr>
            </w:pPr>
            <w:r w:rsidRPr="00FF1203">
              <w:rPr>
                <w:color w:val="000000"/>
                <w:sz w:val="14"/>
                <w:szCs w:val="14"/>
              </w:rPr>
              <w:t>RED ROURKELA</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31021A09" w14:textId="77777777" w:rsidR="000F5037" w:rsidRPr="00FF1203" w:rsidRDefault="000F5037" w:rsidP="002B176D">
            <w:pPr>
              <w:jc w:val="center"/>
              <w:rPr>
                <w:color w:val="000000"/>
                <w:sz w:val="14"/>
                <w:szCs w:val="14"/>
              </w:rPr>
            </w:pPr>
            <w:r w:rsidRPr="00FF1203">
              <w:rPr>
                <w:color w:val="000000"/>
                <w:sz w:val="14"/>
                <w:szCs w:val="14"/>
              </w:rPr>
              <w:t>Sundargarh</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8AD9A18" w14:textId="77777777" w:rsidR="000F5037" w:rsidRPr="00FF1203" w:rsidRDefault="000F5037" w:rsidP="002B176D">
            <w:pPr>
              <w:jc w:val="center"/>
              <w:rPr>
                <w:color w:val="000000"/>
                <w:sz w:val="14"/>
                <w:szCs w:val="14"/>
              </w:rPr>
            </w:pPr>
            <w:r w:rsidRPr="00FF1203">
              <w:rPr>
                <w:color w:val="000000"/>
                <w:sz w:val="14"/>
                <w:szCs w:val="14"/>
              </w:rPr>
              <w:t>9712</w:t>
            </w:r>
          </w:p>
        </w:tc>
        <w:tc>
          <w:tcPr>
            <w:tcW w:w="59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6FD67DA" w14:textId="77777777" w:rsidR="000F5037" w:rsidRPr="00FF1203" w:rsidRDefault="000F5037"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2860DEE" w14:textId="77777777" w:rsidR="000F5037" w:rsidRPr="00FF1203" w:rsidRDefault="000F5037" w:rsidP="002B176D">
            <w:pPr>
              <w:jc w:val="center"/>
              <w:rPr>
                <w:color w:val="000000"/>
                <w:sz w:val="14"/>
                <w:szCs w:val="14"/>
              </w:rPr>
            </w:pPr>
            <w:r w:rsidRPr="00FF1203">
              <w:rPr>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BD1477E" w14:textId="77777777" w:rsidR="000F5037" w:rsidRPr="00FF1203" w:rsidRDefault="000F5037" w:rsidP="002B176D">
            <w:pPr>
              <w:jc w:val="center"/>
              <w:rPr>
                <w:color w:val="000000"/>
                <w:sz w:val="14"/>
                <w:szCs w:val="14"/>
              </w:rPr>
            </w:pPr>
            <w:r w:rsidRPr="00FF1203">
              <w:rPr>
                <w:color w:val="000000"/>
                <w:sz w:val="14"/>
                <w:szCs w:val="14"/>
              </w:rPr>
              <w:t>8</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6B07322" w14:textId="77777777" w:rsidR="000F5037" w:rsidRPr="00FF1203" w:rsidRDefault="000F5037" w:rsidP="002B176D">
            <w:pPr>
              <w:jc w:val="center"/>
              <w:rPr>
                <w:color w:val="000000"/>
                <w:sz w:val="14"/>
                <w:szCs w:val="14"/>
              </w:rPr>
            </w:pPr>
            <w:r w:rsidRPr="00FF1203">
              <w:rPr>
                <w:color w:val="000000"/>
                <w:sz w:val="14"/>
                <w:szCs w:val="14"/>
              </w:rPr>
              <w:t>4</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A3DA854" w14:textId="77777777" w:rsidR="000F5037" w:rsidRPr="00FF1203" w:rsidRDefault="000F5037" w:rsidP="002B176D">
            <w:pPr>
              <w:jc w:val="center"/>
              <w:rPr>
                <w:color w:val="000000"/>
                <w:sz w:val="14"/>
                <w:szCs w:val="14"/>
              </w:rPr>
            </w:pPr>
            <w:r w:rsidRPr="00FF1203">
              <w:rPr>
                <w:color w:val="000000"/>
                <w:sz w:val="14"/>
                <w:szCs w:val="14"/>
              </w:rPr>
              <w:t>8</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A6F9B93" w14:textId="77777777" w:rsidR="000F5037" w:rsidRPr="00FF1203" w:rsidRDefault="000F5037" w:rsidP="002B176D">
            <w:pPr>
              <w:jc w:val="center"/>
              <w:rPr>
                <w:color w:val="000000"/>
                <w:sz w:val="14"/>
                <w:szCs w:val="14"/>
              </w:rPr>
            </w:pPr>
            <w:r w:rsidRPr="00FF1203">
              <w:rPr>
                <w:color w:val="000000"/>
                <w:sz w:val="14"/>
                <w:szCs w:val="14"/>
              </w:rPr>
              <w:t>4</w:t>
            </w:r>
          </w:p>
        </w:tc>
      </w:tr>
      <w:tr w:rsidR="000F5037" w:rsidRPr="00FF1203" w14:paraId="32D4358E"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7B6383CD"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C45692" w14:textId="77777777" w:rsidR="000F5037" w:rsidRPr="00FF1203" w:rsidRDefault="000F5037" w:rsidP="002B176D">
            <w:pPr>
              <w:rPr>
                <w:color w:val="000000"/>
                <w:sz w:val="14"/>
                <w:szCs w:val="14"/>
              </w:rPr>
            </w:pPr>
            <w:r w:rsidRPr="00FF1203">
              <w:rPr>
                <w:color w:val="000000"/>
                <w:sz w:val="14"/>
                <w:szCs w:val="14"/>
              </w:rPr>
              <w:t>RSED ROURKELA</w:t>
            </w:r>
          </w:p>
        </w:tc>
        <w:tc>
          <w:tcPr>
            <w:tcW w:w="955" w:type="dxa"/>
            <w:vMerge/>
            <w:tcBorders>
              <w:top w:val="nil"/>
              <w:left w:val="nil"/>
              <w:bottom w:val="single" w:sz="8" w:space="0" w:color="auto"/>
              <w:right w:val="single" w:sz="8" w:space="0" w:color="auto"/>
            </w:tcBorders>
            <w:vAlign w:val="center"/>
            <w:hideMark/>
          </w:tcPr>
          <w:p w14:paraId="0E39E5B3"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E2DC284" w14:textId="77777777" w:rsidR="000F5037" w:rsidRPr="00FF1203" w:rsidRDefault="000F5037"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14:paraId="1C8C2E87"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48E1AC16"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1493A6EE"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F77B141" w14:textId="77777777"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2DD7FEAE" w14:textId="77777777"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52521A9F" w14:textId="77777777" w:rsidR="000F5037" w:rsidRPr="00FF1203" w:rsidRDefault="000F5037" w:rsidP="002B176D">
            <w:pPr>
              <w:rPr>
                <w:rFonts w:ascii="Calibri" w:hAnsi="Calibri" w:cs="Calibri"/>
                <w:color w:val="000000"/>
                <w:sz w:val="14"/>
                <w:szCs w:val="14"/>
              </w:rPr>
            </w:pPr>
          </w:p>
        </w:tc>
      </w:tr>
      <w:tr w:rsidR="000F5037" w:rsidRPr="00FF1203" w14:paraId="7679D4C5"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121762BA"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63340C1" w14:textId="77777777" w:rsidR="000F5037" w:rsidRPr="00FF1203" w:rsidRDefault="000F5037" w:rsidP="002B176D">
            <w:pPr>
              <w:rPr>
                <w:color w:val="000000"/>
                <w:sz w:val="14"/>
                <w:szCs w:val="14"/>
              </w:rPr>
            </w:pPr>
            <w:r w:rsidRPr="00FF1203">
              <w:rPr>
                <w:color w:val="000000"/>
                <w:sz w:val="14"/>
                <w:szCs w:val="14"/>
              </w:rPr>
              <w:t>RED RAJGANGPUR</w:t>
            </w:r>
          </w:p>
        </w:tc>
        <w:tc>
          <w:tcPr>
            <w:tcW w:w="955" w:type="dxa"/>
            <w:vMerge/>
            <w:tcBorders>
              <w:top w:val="nil"/>
              <w:left w:val="nil"/>
              <w:bottom w:val="single" w:sz="8" w:space="0" w:color="auto"/>
              <w:right w:val="single" w:sz="8" w:space="0" w:color="auto"/>
            </w:tcBorders>
            <w:vAlign w:val="center"/>
            <w:hideMark/>
          </w:tcPr>
          <w:p w14:paraId="1747F505"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E8F908A" w14:textId="77777777" w:rsidR="000F5037" w:rsidRPr="00FF1203" w:rsidRDefault="000F5037"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14:paraId="24A8E22A"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DF92B89"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B083582"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4F9971D" w14:textId="77777777"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56271A09" w14:textId="77777777"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351EB7B1" w14:textId="77777777" w:rsidR="000F5037" w:rsidRPr="00FF1203" w:rsidRDefault="000F5037" w:rsidP="002B176D">
            <w:pPr>
              <w:rPr>
                <w:rFonts w:ascii="Calibri" w:hAnsi="Calibri" w:cs="Calibri"/>
                <w:color w:val="000000"/>
                <w:sz w:val="14"/>
                <w:szCs w:val="14"/>
              </w:rPr>
            </w:pPr>
          </w:p>
        </w:tc>
      </w:tr>
      <w:tr w:rsidR="000F5037" w:rsidRPr="00FF1203" w14:paraId="29609E48"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3AE470BE"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C60781" w14:textId="77777777" w:rsidR="000F5037" w:rsidRPr="00FF1203" w:rsidRDefault="000F5037" w:rsidP="002B176D">
            <w:pPr>
              <w:rPr>
                <w:color w:val="000000"/>
                <w:sz w:val="14"/>
                <w:szCs w:val="14"/>
              </w:rPr>
            </w:pPr>
            <w:r w:rsidRPr="00FF1203">
              <w:rPr>
                <w:color w:val="000000"/>
                <w:sz w:val="14"/>
                <w:szCs w:val="14"/>
              </w:rPr>
              <w:t>SED SUNDARGARH</w:t>
            </w:r>
          </w:p>
        </w:tc>
        <w:tc>
          <w:tcPr>
            <w:tcW w:w="955" w:type="dxa"/>
            <w:vMerge/>
            <w:tcBorders>
              <w:top w:val="nil"/>
              <w:left w:val="nil"/>
              <w:bottom w:val="single" w:sz="8" w:space="0" w:color="auto"/>
              <w:right w:val="single" w:sz="8" w:space="0" w:color="auto"/>
            </w:tcBorders>
            <w:vAlign w:val="center"/>
            <w:hideMark/>
          </w:tcPr>
          <w:p w14:paraId="101AE1F1"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25A9A9D" w14:textId="77777777" w:rsidR="000F5037" w:rsidRPr="00FF1203" w:rsidRDefault="000F5037"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14:paraId="18EA5E7E"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237B926"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EC6DB8B"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0DE13D57" w14:textId="77777777"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14FADDEB" w14:textId="77777777"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77203365" w14:textId="77777777" w:rsidR="000F5037" w:rsidRPr="00FF1203" w:rsidRDefault="000F5037" w:rsidP="002B176D">
            <w:pPr>
              <w:rPr>
                <w:rFonts w:ascii="Calibri" w:hAnsi="Calibri" w:cs="Calibri"/>
                <w:color w:val="000000"/>
                <w:sz w:val="14"/>
                <w:szCs w:val="14"/>
              </w:rPr>
            </w:pPr>
          </w:p>
        </w:tc>
      </w:tr>
      <w:tr w:rsidR="000F5037" w:rsidRPr="00FF1203" w14:paraId="50062156"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A4FBE8" w14:textId="77777777" w:rsidR="000F5037" w:rsidRPr="00FF1203" w:rsidRDefault="000F5037" w:rsidP="002B176D">
            <w:pPr>
              <w:jc w:val="center"/>
              <w:rPr>
                <w:color w:val="000000"/>
                <w:sz w:val="14"/>
                <w:szCs w:val="14"/>
              </w:rPr>
            </w:pPr>
            <w:r w:rsidRPr="00FF1203">
              <w:rPr>
                <w:color w:val="000000"/>
                <w:sz w:val="14"/>
                <w:szCs w:val="14"/>
              </w:rPr>
              <w:t>SEEC BHAWANIPATNA</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660E5A0" w14:textId="77777777" w:rsidR="000F5037" w:rsidRPr="00FF1203" w:rsidRDefault="000F5037" w:rsidP="002B176D">
            <w:pPr>
              <w:rPr>
                <w:color w:val="000000"/>
                <w:sz w:val="14"/>
                <w:szCs w:val="14"/>
              </w:rPr>
            </w:pPr>
            <w:r w:rsidRPr="00FF1203">
              <w:rPr>
                <w:color w:val="000000"/>
                <w:sz w:val="14"/>
                <w:szCs w:val="14"/>
              </w:rPr>
              <w:t>KEED BHAWANIPATNA</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6E55E5CB" w14:textId="77777777" w:rsidR="000F5037" w:rsidRPr="00FF1203" w:rsidRDefault="000F5037" w:rsidP="002B176D">
            <w:pPr>
              <w:jc w:val="center"/>
              <w:rPr>
                <w:color w:val="000000"/>
                <w:sz w:val="14"/>
                <w:szCs w:val="14"/>
              </w:rPr>
            </w:pPr>
            <w:r w:rsidRPr="00FF1203">
              <w:rPr>
                <w:color w:val="000000"/>
                <w:sz w:val="14"/>
                <w:szCs w:val="14"/>
              </w:rPr>
              <w:t>Kalahandi</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05D7F33" w14:textId="77777777" w:rsidR="000F5037" w:rsidRPr="00FF1203" w:rsidRDefault="000F5037" w:rsidP="002B176D">
            <w:pPr>
              <w:jc w:val="center"/>
              <w:rPr>
                <w:color w:val="000000"/>
                <w:sz w:val="14"/>
                <w:szCs w:val="14"/>
              </w:rPr>
            </w:pPr>
            <w:r w:rsidRPr="00FF1203">
              <w:rPr>
                <w:color w:val="000000"/>
                <w:sz w:val="14"/>
                <w:szCs w:val="14"/>
              </w:rPr>
              <w:t>7920</w:t>
            </w:r>
          </w:p>
        </w:tc>
        <w:tc>
          <w:tcPr>
            <w:tcW w:w="597" w:type="dxa"/>
            <w:vMerge w:val="restart"/>
            <w:tcBorders>
              <w:top w:val="nil"/>
              <w:left w:val="nil"/>
              <w:right w:val="single" w:sz="8" w:space="0" w:color="auto"/>
            </w:tcBorders>
            <w:noWrap/>
            <w:tcMar>
              <w:top w:w="0" w:type="dxa"/>
              <w:left w:w="108" w:type="dxa"/>
              <w:bottom w:w="0" w:type="dxa"/>
              <w:right w:w="108" w:type="dxa"/>
            </w:tcMar>
            <w:vAlign w:val="center"/>
            <w:hideMark/>
          </w:tcPr>
          <w:p w14:paraId="4DE5BB71" w14:textId="77777777" w:rsidR="000F5037" w:rsidRPr="00FF1203" w:rsidRDefault="000F5037"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154B7E5" w14:textId="77777777" w:rsidR="000F5037" w:rsidRPr="00FF1203" w:rsidRDefault="000F5037"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A1F7780" w14:textId="77777777"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43842E5" w14:textId="77777777"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D6AFE8E" w14:textId="77777777"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CB467FD" w14:textId="77777777" w:rsidR="000F5037" w:rsidRPr="00FF1203" w:rsidRDefault="000F5037" w:rsidP="002B176D">
            <w:pPr>
              <w:jc w:val="center"/>
              <w:rPr>
                <w:color w:val="000000"/>
                <w:sz w:val="14"/>
                <w:szCs w:val="14"/>
              </w:rPr>
            </w:pPr>
            <w:r w:rsidRPr="00FF1203">
              <w:rPr>
                <w:color w:val="000000"/>
                <w:sz w:val="14"/>
                <w:szCs w:val="14"/>
              </w:rPr>
              <w:t>2</w:t>
            </w:r>
          </w:p>
        </w:tc>
      </w:tr>
      <w:tr w:rsidR="000F5037" w:rsidRPr="00FF1203" w14:paraId="3582192E"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1639C493"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36F732" w14:textId="77777777" w:rsidR="000F5037" w:rsidRPr="00FF1203" w:rsidRDefault="000F5037" w:rsidP="002B176D">
            <w:pPr>
              <w:rPr>
                <w:color w:val="000000"/>
                <w:sz w:val="14"/>
                <w:szCs w:val="14"/>
              </w:rPr>
            </w:pPr>
            <w:r w:rsidRPr="00FF1203">
              <w:rPr>
                <w:color w:val="000000"/>
                <w:sz w:val="14"/>
                <w:szCs w:val="14"/>
              </w:rPr>
              <w:t>KWED BHAWANIPATNA</w:t>
            </w:r>
          </w:p>
        </w:tc>
        <w:tc>
          <w:tcPr>
            <w:tcW w:w="955" w:type="dxa"/>
            <w:vMerge/>
            <w:tcBorders>
              <w:top w:val="nil"/>
              <w:left w:val="nil"/>
              <w:bottom w:val="single" w:sz="8" w:space="0" w:color="auto"/>
              <w:right w:val="single" w:sz="8" w:space="0" w:color="auto"/>
            </w:tcBorders>
            <w:vAlign w:val="center"/>
            <w:hideMark/>
          </w:tcPr>
          <w:p w14:paraId="74B6110D"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07B92267" w14:textId="77777777" w:rsidR="000F5037" w:rsidRPr="00FF1203" w:rsidRDefault="000F5037"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14:paraId="64697480" w14:textId="77777777" w:rsidR="000F5037" w:rsidRPr="00FF1203" w:rsidRDefault="000F5037"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CA73D59"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6E959EB" w14:textId="77777777"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12B7D5C" w14:textId="77777777"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2C752F54" w14:textId="77777777"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26A57B90" w14:textId="77777777" w:rsidR="000F5037" w:rsidRPr="00FF1203" w:rsidRDefault="000F5037" w:rsidP="002B176D">
            <w:pPr>
              <w:rPr>
                <w:rFonts w:ascii="Calibri" w:hAnsi="Calibri" w:cs="Calibri"/>
                <w:color w:val="000000"/>
                <w:sz w:val="14"/>
                <w:szCs w:val="14"/>
              </w:rPr>
            </w:pPr>
          </w:p>
        </w:tc>
      </w:tr>
      <w:tr w:rsidR="000F5037" w:rsidRPr="00FF1203" w14:paraId="56DF692C"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5B0CD9B1" w14:textId="77777777"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084F4B" w14:textId="77777777" w:rsidR="000F5037" w:rsidRPr="00FF1203" w:rsidRDefault="000F5037" w:rsidP="002B176D">
            <w:pPr>
              <w:rPr>
                <w:color w:val="000000"/>
                <w:sz w:val="14"/>
                <w:szCs w:val="14"/>
              </w:rPr>
            </w:pPr>
            <w:r w:rsidRPr="00FF1203">
              <w:rPr>
                <w:color w:val="000000"/>
                <w:sz w:val="14"/>
                <w:szCs w:val="14"/>
              </w:rPr>
              <w:t>NED NUAPADA</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14:paraId="34D6AA9E" w14:textId="77777777" w:rsidR="000F5037" w:rsidRPr="00FF1203" w:rsidRDefault="000F5037" w:rsidP="002B176D">
            <w:pPr>
              <w:jc w:val="center"/>
              <w:rPr>
                <w:color w:val="000000"/>
                <w:sz w:val="14"/>
                <w:szCs w:val="14"/>
              </w:rPr>
            </w:pPr>
            <w:r w:rsidRPr="00FF1203">
              <w:rPr>
                <w:color w:val="000000"/>
                <w:sz w:val="14"/>
                <w:szCs w:val="14"/>
              </w:rPr>
              <w:t>Nuapada</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A5C35FC" w14:textId="77777777" w:rsidR="000F5037" w:rsidRPr="00FF1203" w:rsidRDefault="000F5037" w:rsidP="002B176D">
            <w:pPr>
              <w:jc w:val="center"/>
              <w:rPr>
                <w:color w:val="000000"/>
                <w:sz w:val="14"/>
                <w:szCs w:val="14"/>
              </w:rPr>
            </w:pPr>
            <w:r w:rsidRPr="00FF1203">
              <w:rPr>
                <w:color w:val="000000"/>
                <w:sz w:val="14"/>
                <w:szCs w:val="14"/>
              </w:rPr>
              <w:t>3408</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14:paraId="2E8FBC12" w14:textId="77777777" w:rsidR="000F5037" w:rsidRPr="00FF1203" w:rsidRDefault="000F5037"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B2EC8DE" w14:textId="77777777" w:rsidR="000F5037" w:rsidRPr="00FF1203" w:rsidRDefault="000F5037" w:rsidP="002B176D">
            <w:pPr>
              <w:jc w:val="center"/>
              <w:rPr>
                <w:color w:val="000000"/>
                <w:sz w:val="14"/>
                <w:szCs w:val="14"/>
              </w:rPr>
            </w:pPr>
            <w:r w:rsidRPr="00FF1203">
              <w:rPr>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CDCCDAF" w14:textId="77777777" w:rsidR="000F5037" w:rsidRPr="00FF1203" w:rsidRDefault="000F5037"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CB6EAB" w14:textId="77777777" w:rsidR="000F5037" w:rsidRPr="00FF1203" w:rsidRDefault="000F5037"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0616385" w14:textId="77777777" w:rsidR="000F5037" w:rsidRPr="00FF1203" w:rsidRDefault="000F5037"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333D781" w14:textId="77777777" w:rsidR="000F5037" w:rsidRPr="00FF1203" w:rsidRDefault="000F5037" w:rsidP="002B176D">
            <w:pPr>
              <w:jc w:val="center"/>
              <w:rPr>
                <w:color w:val="000000"/>
                <w:sz w:val="14"/>
                <w:szCs w:val="14"/>
              </w:rPr>
            </w:pPr>
            <w:r w:rsidRPr="00FF1203">
              <w:rPr>
                <w:color w:val="000000"/>
                <w:sz w:val="14"/>
                <w:szCs w:val="14"/>
              </w:rPr>
              <w:t>1</w:t>
            </w:r>
          </w:p>
        </w:tc>
      </w:tr>
      <w:tr w:rsidR="000F5037" w:rsidRPr="00FF1203" w14:paraId="7E47FF9E" w14:textId="77777777" w:rsidTr="002B176D">
        <w:trPr>
          <w:trHeight w:val="255"/>
        </w:trPr>
        <w:tc>
          <w:tcPr>
            <w:tcW w:w="3941" w:type="dxa"/>
            <w:gridSpan w:val="3"/>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3D299BF" w14:textId="77777777" w:rsidR="000F5037" w:rsidRPr="00FF1203" w:rsidRDefault="000F5037" w:rsidP="002B176D">
            <w:pPr>
              <w:jc w:val="center"/>
              <w:rPr>
                <w:b/>
                <w:bCs/>
                <w:color w:val="000000"/>
                <w:sz w:val="14"/>
                <w:szCs w:val="14"/>
              </w:rPr>
            </w:pPr>
            <w:r w:rsidRPr="00FF1203">
              <w:rPr>
                <w:b/>
                <w:bCs/>
                <w:color w:val="000000"/>
                <w:sz w:val="14"/>
                <w:szCs w:val="14"/>
              </w:rPr>
              <w:t>Total</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1610948" w14:textId="77777777" w:rsidR="000F5037" w:rsidRPr="00FF1203" w:rsidRDefault="000F5037" w:rsidP="002B176D">
            <w:pPr>
              <w:jc w:val="center"/>
              <w:rPr>
                <w:b/>
                <w:bCs/>
                <w:color w:val="000000"/>
                <w:sz w:val="14"/>
                <w:szCs w:val="14"/>
              </w:rPr>
            </w:pPr>
            <w:r w:rsidRPr="00FF1203">
              <w:rPr>
                <w:b/>
                <w:bCs/>
                <w:color w:val="000000"/>
                <w:sz w:val="14"/>
                <w:szCs w:val="14"/>
              </w:rPr>
              <w:t>47301</w:t>
            </w:r>
          </w:p>
        </w:tc>
        <w:tc>
          <w:tcPr>
            <w:tcW w:w="59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2ADE148" w14:textId="77777777" w:rsidR="000F5037" w:rsidRPr="00FF1203" w:rsidRDefault="000F5037" w:rsidP="002B176D">
            <w:pPr>
              <w:jc w:val="center"/>
              <w:rPr>
                <w:b/>
                <w:bCs/>
                <w:color w:val="000000"/>
                <w:sz w:val="14"/>
                <w:szCs w:val="14"/>
              </w:rPr>
            </w:pPr>
            <w:r w:rsidRPr="00FF1203">
              <w:rPr>
                <w:b/>
                <w:bCs/>
                <w:sz w:val="14"/>
                <w:szCs w:val="14"/>
              </w:rPr>
              <w:t>5</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3A83DA1" w14:textId="77777777" w:rsidR="000F5037" w:rsidRPr="00FF1203" w:rsidRDefault="000F5037" w:rsidP="002B176D">
            <w:pPr>
              <w:jc w:val="center"/>
              <w:rPr>
                <w:b/>
                <w:bCs/>
                <w:color w:val="000000"/>
                <w:sz w:val="14"/>
                <w:szCs w:val="14"/>
              </w:rPr>
            </w:pPr>
            <w:r w:rsidRPr="00FF1203">
              <w:rPr>
                <w:b/>
                <w:bCs/>
                <w:sz w:val="14"/>
                <w:szCs w:val="14"/>
              </w:rPr>
              <w:t>17</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8512559" w14:textId="77777777" w:rsidR="000F5037" w:rsidRPr="00FF1203" w:rsidRDefault="000F5037" w:rsidP="002B176D">
            <w:pPr>
              <w:jc w:val="center"/>
              <w:rPr>
                <w:b/>
                <w:bCs/>
                <w:color w:val="000000"/>
                <w:sz w:val="14"/>
                <w:szCs w:val="14"/>
              </w:rPr>
            </w:pPr>
            <w:r w:rsidRPr="00FF1203">
              <w:rPr>
                <w:b/>
                <w:bCs/>
                <w:color w:val="000000"/>
                <w:sz w:val="14"/>
                <w:szCs w:val="14"/>
              </w:rPr>
              <w:t>34</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C12BBB2" w14:textId="77777777" w:rsidR="000F5037" w:rsidRPr="00FF1203" w:rsidRDefault="000F5037" w:rsidP="002B176D">
            <w:pPr>
              <w:jc w:val="center"/>
              <w:rPr>
                <w:b/>
                <w:bCs/>
                <w:color w:val="000000"/>
                <w:sz w:val="14"/>
                <w:szCs w:val="14"/>
              </w:rPr>
            </w:pPr>
            <w:r w:rsidRPr="00FF1203">
              <w:rPr>
                <w:b/>
                <w:bCs/>
                <w:color w:val="000000"/>
                <w:sz w:val="14"/>
                <w:szCs w:val="14"/>
              </w:rPr>
              <w:t>17</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5B778E0" w14:textId="77777777" w:rsidR="000F5037" w:rsidRPr="00FF1203" w:rsidRDefault="000F5037" w:rsidP="002B176D">
            <w:pPr>
              <w:jc w:val="center"/>
              <w:rPr>
                <w:b/>
                <w:bCs/>
                <w:color w:val="000000"/>
                <w:sz w:val="14"/>
                <w:szCs w:val="14"/>
              </w:rPr>
            </w:pPr>
            <w:r w:rsidRPr="00FF1203">
              <w:rPr>
                <w:b/>
                <w:bCs/>
                <w:color w:val="000000"/>
                <w:sz w:val="14"/>
                <w:szCs w:val="14"/>
              </w:rPr>
              <w:t>34</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AA501B7" w14:textId="77777777" w:rsidR="000F5037" w:rsidRPr="00FF1203" w:rsidRDefault="000F5037" w:rsidP="002B176D">
            <w:pPr>
              <w:jc w:val="center"/>
              <w:rPr>
                <w:b/>
                <w:bCs/>
                <w:color w:val="000000"/>
                <w:sz w:val="14"/>
                <w:szCs w:val="14"/>
              </w:rPr>
            </w:pPr>
            <w:r w:rsidRPr="00FF1203">
              <w:rPr>
                <w:b/>
                <w:bCs/>
                <w:color w:val="000000"/>
                <w:sz w:val="14"/>
                <w:szCs w:val="14"/>
              </w:rPr>
              <w:t>17</w:t>
            </w:r>
          </w:p>
        </w:tc>
        <w:tc>
          <w:tcPr>
            <w:tcW w:w="835" w:type="dxa"/>
            <w:vAlign w:val="center"/>
          </w:tcPr>
          <w:p w14:paraId="073FA93E" w14:textId="77777777" w:rsidR="000F5037" w:rsidRPr="00FF1203" w:rsidRDefault="000F5037" w:rsidP="002B176D">
            <w:pPr>
              <w:rPr>
                <w:sz w:val="14"/>
                <w:szCs w:val="14"/>
              </w:rPr>
            </w:pPr>
          </w:p>
        </w:tc>
        <w:tc>
          <w:tcPr>
            <w:tcW w:w="835" w:type="dxa"/>
            <w:vAlign w:val="center"/>
          </w:tcPr>
          <w:p w14:paraId="304C683F" w14:textId="77777777" w:rsidR="000F5037" w:rsidRPr="00FF1203" w:rsidRDefault="000F5037" w:rsidP="002B176D">
            <w:pPr>
              <w:rPr>
                <w:sz w:val="14"/>
                <w:szCs w:val="14"/>
              </w:rPr>
            </w:pPr>
          </w:p>
        </w:tc>
      </w:tr>
    </w:tbl>
    <w:p w14:paraId="2B263C39" w14:textId="77777777" w:rsidR="000F5037" w:rsidRPr="00285BB1" w:rsidRDefault="000F5037" w:rsidP="00285BB1">
      <w:pPr>
        <w:spacing w:line="360" w:lineRule="auto"/>
        <w:jc w:val="both"/>
        <w:rPr>
          <w:rFonts w:ascii="Cambria" w:hAnsi="Cambria"/>
        </w:rPr>
      </w:pPr>
      <w:r w:rsidRPr="00285BB1">
        <w:rPr>
          <w:rFonts w:ascii="Cambria" w:hAnsi="Cambria"/>
        </w:rPr>
        <w:t xml:space="preserve">In addition to above it is proposed to depute one Senior police officer (SP) at corporate level for effective monitoring of all the above deputed staff in EPS and coordination with revenue District police officials. </w:t>
      </w:r>
    </w:p>
    <w:tbl>
      <w:tblPr>
        <w:tblW w:w="8596" w:type="dxa"/>
        <w:tblLook w:val="04A0" w:firstRow="1" w:lastRow="0" w:firstColumn="1" w:lastColumn="0" w:noHBand="0" w:noVBand="1"/>
      </w:tblPr>
      <w:tblGrid>
        <w:gridCol w:w="4483"/>
        <w:gridCol w:w="550"/>
        <w:gridCol w:w="2275"/>
        <w:gridCol w:w="1372"/>
      </w:tblGrid>
      <w:tr w:rsidR="00121C14" w14:paraId="4945AA46" w14:textId="77777777" w:rsidTr="00121C14">
        <w:trPr>
          <w:trHeight w:val="290"/>
        </w:trPr>
        <w:tc>
          <w:tcPr>
            <w:tcW w:w="8596" w:type="dxa"/>
            <w:gridSpan w:val="4"/>
            <w:tcBorders>
              <w:top w:val="nil"/>
              <w:left w:val="nil"/>
              <w:bottom w:val="single" w:sz="4" w:space="0" w:color="auto"/>
              <w:right w:val="nil"/>
            </w:tcBorders>
            <w:shd w:val="clear" w:color="000000" w:fill="E4DFEC"/>
            <w:noWrap/>
            <w:vAlign w:val="bottom"/>
            <w:hideMark/>
          </w:tcPr>
          <w:p w14:paraId="12B51DD2" w14:textId="77777777" w:rsidR="00121C14" w:rsidRDefault="00121C14">
            <w:pPr>
              <w:jc w:val="center"/>
              <w:rPr>
                <w:rFonts w:ascii="Calibri" w:hAnsi="Calibri" w:cs="Calibri"/>
                <w:b/>
                <w:bCs/>
                <w:color w:val="000000"/>
                <w:sz w:val="22"/>
                <w:szCs w:val="22"/>
                <w:lang w:val="en-IN" w:eastAsia="en-IN"/>
              </w:rPr>
            </w:pPr>
            <w:r>
              <w:rPr>
                <w:rFonts w:ascii="Calibri" w:hAnsi="Calibri" w:cs="Calibri"/>
                <w:b/>
                <w:bCs/>
                <w:color w:val="000000"/>
                <w:sz w:val="22"/>
                <w:szCs w:val="22"/>
              </w:rPr>
              <w:t>Man-power Cost</w:t>
            </w:r>
          </w:p>
        </w:tc>
      </w:tr>
      <w:tr w:rsidR="00121C14" w14:paraId="6CEFA78E" w14:textId="77777777" w:rsidTr="00121C14">
        <w:trPr>
          <w:trHeight w:val="255"/>
        </w:trPr>
        <w:tc>
          <w:tcPr>
            <w:tcW w:w="4483" w:type="dxa"/>
            <w:tcBorders>
              <w:top w:val="nil"/>
              <w:left w:val="single" w:sz="4" w:space="0" w:color="auto"/>
              <w:bottom w:val="single" w:sz="4" w:space="0" w:color="auto"/>
              <w:right w:val="single" w:sz="4" w:space="0" w:color="auto"/>
            </w:tcBorders>
            <w:shd w:val="clear" w:color="000000" w:fill="E4DFEC"/>
            <w:noWrap/>
            <w:vAlign w:val="bottom"/>
            <w:hideMark/>
          </w:tcPr>
          <w:p w14:paraId="10A226FC" w14:textId="77777777" w:rsidR="00121C14" w:rsidRDefault="00121C14">
            <w:pPr>
              <w:rPr>
                <w:rFonts w:ascii="Arial" w:hAnsi="Arial" w:cs="Arial"/>
                <w:sz w:val="20"/>
                <w:szCs w:val="20"/>
              </w:rPr>
            </w:pPr>
            <w:r>
              <w:rPr>
                <w:rFonts w:ascii="Arial" w:hAnsi="Arial" w:cs="Arial"/>
                <w:sz w:val="20"/>
                <w:szCs w:val="20"/>
              </w:rPr>
              <w:t>Human Resource</w:t>
            </w:r>
          </w:p>
        </w:tc>
        <w:tc>
          <w:tcPr>
            <w:tcW w:w="466" w:type="dxa"/>
            <w:tcBorders>
              <w:top w:val="nil"/>
              <w:left w:val="nil"/>
              <w:bottom w:val="single" w:sz="4" w:space="0" w:color="auto"/>
              <w:right w:val="single" w:sz="4" w:space="0" w:color="auto"/>
            </w:tcBorders>
            <w:shd w:val="clear" w:color="000000" w:fill="E4DFEC"/>
            <w:noWrap/>
            <w:vAlign w:val="bottom"/>
            <w:hideMark/>
          </w:tcPr>
          <w:p w14:paraId="37BE4613" w14:textId="77777777" w:rsidR="00121C14" w:rsidRDefault="00121C14">
            <w:pPr>
              <w:rPr>
                <w:rFonts w:ascii="Arial" w:hAnsi="Arial" w:cs="Arial"/>
                <w:sz w:val="20"/>
                <w:szCs w:val="20"/>
              </w:rPr>
            </w:pPr>
            <w:r>
              <w:rPr>
                <w:rFonts w:ascii="Arial" w:hAnsi="Arial" w:cs="Arial"/>
                <w:sz w:val="20"/>
                <w:szCs w:val="20"/>
              </w:rPr>
              <w:t>Qty</w:t>
            </w:r>
          </w:p>
        </w:tc>
        <w:tc>
          <w:tcPr>
            <w:tcW w:w="2275" w:type="dxa"/>
            <w:tcBorders>
              <w:top w:val="nil"/>
              <w:left w:val="nil"/>
              <w:bottom w:val="single" w:sz="4" w:space="0" w:color="auto"/>
              <w:right w:val="single" w:sz="4" w:space="0" w:color="auto"/>
            </w:tcBorders>
            <w:shd w:val="clear" w:color="000000" w:fill="E4DFEC"/>
            <w:noWrap/>
            <w:vAlign w:val="bottom"/>
            <w:hideMark/>
          </w:tcPr>
          <w:p w14:paraId="1993070B" w14:textId="77777777" w:rsidR="00121C14" w:rsidRDefault="00121C14">
            <w:pPr>
              <w:rPr>
                <w:rFonts w:ascii="Arial" w:hAnsi="Arial" w:cs="Arial"/>
                <w:sz w:val="20"/>
                <w:szCs w:val="20"/>
              </w:rPr>
            </w:pPr>
            <w:r>
              <w:rPr>
                <w:rFonts w:ascii="Arial" w:hAnsi="Arial" w:cs="Arial"/>
                <w:sz w:val="20"/>
                <w:szCs w:val="20"/>
              </w:rPr>
              <w:t>Monthly Allowance</w:t>
            </w:r>
          </w:p>
        </w:tc>
        <w:tc>
          <w:tcPr>
            <w:tcW w:w="1372" w:type="dxa"/>
            <w:tcBorders>
              <w:top w:val="nil"/>
              <w:left w:val="nil"/>
              <w:bottom w:val="single" w:sz="4" w:space="0" w:color="auto"/>
              <w:right w:val="single" w:sz="4" w:space="0" w:color="auto"/>
            </w:tcBorders>
            <w:shd w:val="clear" w:color="000000" w:fill="E4DFEC"/>
            <w:noWrap/>
            <w:vAlign w:val="bottom"/>
            <w:hideMark/>
          </w:tcPr>
          <w:p w14:paraId="3881F70E" w14:textId="77777777" w:rsidR="00121C14" w:rsidRDefault="00121C14">
            <w:pPr>
              <w:rPr>
                <w:rFonts w:ascii="Arial" w:hAnsi="Arial" w:cs="Arial"/>
                <w:sz w:val="20"/>
                <w:szCs w:val="20"/>
              </w:rPr>
            </w:pPr>
            <w:r>
              <w:rPr>
                <w:rFonts w:ascii="Arial" w:hAnsi="Arial" w:cs="Arial"/>
                <w:sz w:val="20"/>
                <w:szCs w:val="20"/>
              </w:rPr>
              <w:t>Costing</w:t>
            </w:r>
          </w:p>
        </w:tc>
      </w:tr>
      <w:tr w:rsidR="00121C14" w14:paraId="18681E93" w14:textId="77777777"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40FBD9C3" w14:textId="77777777" w:rsidR="00121C14" w:rsidRDefault="00121C14">
            <w:pPr>
              <w:rPr>
                <w:rFonts w:ascii="Arial" w:hAnsi="Arial" w:cs="Arial"/>
                <w:sz w:val="20"/>
                <w:szCs w:val="20"/>
              </w:rPr>
            </w:pPr>
            <w:r>
              <w:rPr>
                <w:rFonts w:ascii="Arial" w:hAnsi="Arial" w:cs="Arial"/>
                <w:sz w:val="20"/>
                <w:szCs w:val="20"/>
              </w:rPr>
              <w:t>SP</w:t>
            </w:r>
          </w:p>
        </w:tc>
        <w:tc>
          <w:tcPr>
            <w:tcW w:w="466" w:type="dxa"/>
            <w:tcBorders>
              <w:top w:val="nil"/>
              <w:left w:val="nil"/>
              <w:bottom w:val="single" w:sz="4" w:space="0" w:color="auto"/>
              <w:right w:val="single" w:sz="4" w:space="0" w:color="auto"/>
            </w:tcBorders>
            <w:shd w:val="clear" w:color="auto" w:fill="auto"/>
            <w:noWrap/>
            <w:vAlign w:val="bottom"/>
            <w:hideMark/>
          </w:tcPr>
          <w:p w14:paraId="18DDEC54" w14:textId="77777777" w:rsidR="00121C14" w:rsidRDefault="00121C14">
            <w:pPr>
              <w:jc w:val="right"/>
              <w:rPr>
                <w:rFonts w:ascii="Arial" w:hAnsi="Arial" w:cs="Arial"/>
                <w:sz w:val="20"/>
                <w:szCs w:val="20"/>
              </w:rPr>
            </w:pPr>
            <w:r>
              <w:rPr>
                <w:rFonts w:ascii="Arial" w:hAnsi="Arial" w:cs="Arial"/>
                <w:sz w:val="20"/>
                <w:szCs w:val="20"/>
              </w:rPr>
              <w:t>1</w:t>
            </w:r>
          </w:p>
        </w:tc>
        <w:tc>
          <w:tcPr>
            <w:tcW w:w="2275" w:type="dxa"/>
            <w:tcBorders>
              <w:top w:val="nil"/>
              <w:left w:val="nil"/>
              <w:bottom w:val="single" w:sz="4" w:space="0" w:color="auto"/>
              <w:right w:val="single" w:sz="4" w:space="0" w:color="auto"/>
            </w:tcBorders>
            <w:shd w:val="clear" w:color="auto" w:fill="auto"/>
            <w:noWrap/>
            <w:vAlign w:val="bottom"/>
            <w:hideMark/>
          </w:tcPr>
          <w:p w14:paraId="14C007DE" w14:textId="77777777" w:rsidR="00121C14" w:rsidRDefault="00121C14">
            <w:pPr>
              <w:jc w:val="right"/>
              <w:rPr>
                <w:rFonts w:ascii="Arial" w:hAnsi="Arial" w:cs="Arial"/>
                <w:sz w:val="20"/>
                <w:szCs w:val="20"/>
              </w:rPr>
            </w:pPr>
            <w:r>
              <w:rPr>
                <w:rFonts w:ascii="Arial" w:hAnsi="Arial" w:cs="Arial"/>
                <w:sz w:val="20"/>
                <w:szCs w:val="20"/>
              </w:rPr>
              <w:t>250000</w:t>
            </w:r>
          </w:p>
        </w:tc>
        <w:tc>
          <w:tcPr>
            <w:tcW w:w="1372" w:type="dxa"/>
            <w:tcBorders>
              <w:top w:val="nil"/>
              <w:left w:val="nil"/>
              <w:bottom w:val="single" w:sz="4" w:space="0" w:color="auto"/>
              <w:right w:val="single" w:sz="4" w:space="0" w:color="auto"/>
            </w:tcBorders>
            <w:shd w:val="clear" w:color="auto" w:fill="auto"/>
            <w:noWrap/>
            <w:vAlign w:val="bottom"/>
            <w:hideMark/>
          </w:tcPr>
          <w:p w14:paraId="25FA8FB7" w14:textId="77777777" w:rsidR="00121C14" w:rsidRDefault="00121C14">
            <w:pPr>
              <w:jc w:val="right"/>
              <w:rPr>
                <w:rFonts w:ascii="Arial" w:hAnsi="Arial" w:cs="Arial"/>
                <w:sz w:val="20"/>
                <w:szCs w:val="20"/>
              </w:rPr>
            </w:pPr>
            <w:r>
              <w:rPr>
                <w:rFonts w:ascii="Arial" w:hAnsi="Arial" w:cs="Arial"/>
                <w:sz w:val="20"/>
                <w:szCs w:val="20"/>
              </w:rPr>
              <w:t>250000</w:t>
            </w:r>
          </w:p>
        </w:tc>
      </w:tr>
      <w:tr w:rsidR="00121C14" w14:paraId="5111F052" w14:textId="77777777" w:rsidTr="00121C14">
        <w:trPr>
          <w:trHeight w:val="26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6D699EA1" w14:textId="77777777" w:rsidR="00121C14" w:rsidRDefault="00121C14">
            <w:pPr>
              <w:rPr>
                <w:rFonts w:ascii="Arial" w:hAnsi="Arial" w:cs="Arial"/>
                <w:sz w:val="20"/>
                <w:szCs w:val="20"/>
              </w:rPr>
            </w:pPr>
            <w:r>
              <w:rPr>
                <w:rFonts w:ascii="Arial" w:hAnsi="Arial" w:cs="Arial"/>
                <w:sz w:val="20"/>
                <w:szCs w:val="20"/>
              </w:rPr>
              <w:t>Inspector</w:t>
            </w:r>
          </w:p>
        </w:tc>
        <w:tc>
          <w:tcPr>
            <w:tcW w:w="466" w:type="dxa"/>
            <w:tcBorders>
              <w:top w:val="nil"/>
              <w:left w:val="nil"/>
              <w:bottom w:val="single" w:sz="4" w:space="0" w:color="auto"/>
              <w:right w:val="single" w:sz="4" w:space="0" w:color="auto"/>
            </w:tcBorders>
            <w:shd w:val="clear" w:color="auto" w:fill="auto"/>
            <w:noWrap/>
            <w:vAlign w:val="bottom"/>
            <w:hideMark/>
          </w:tcPr>
          <w:p w14:paraId="07F76D4B" w14:textId="77777777" w:rsidR="00121C14" w:rsidRDefault="00121C14">
            <w:pPr>
              <w:jc w:val="right"/>
              <w:rPr>
                <w:rFonts w:ascii="Arial" w:hAnsi="Arial" w:cs="Arial"/>
                <w:sz w:val="20"/>
                <w:szCs w:val="20"/>
              </w:rPr>
            </w:pPr>
            <w:r>
              <w:rPr>
                <w:rFonts w:ascii="Arial" w:hAnsi="Arial" w:cs="Arial"/>
                <w:sz w:val="20"/>
                <w:szCs w:val="20"/>
              </w:rPr>
              <w:t>5</w:t>
            </w:r>
          </w:p>
        </w:tc>
        <w:tc>
          <w:tcPr>
            <w:tcW w:w="2275" w:type="dxa"/>
            <w:tcBorders>
              <w:top w:val="nil"/>
              <w:left w:val="nil"/>
              <w:bottom w:val="single" w:sz="4" w:space="0" w:color="auto"/>
              <w:right w:val="single" w:sz="4" w:space="0" w:color="auto"/>
            </w:tcBorders>
            <w:shd w:val="clear" w:color="auto" w:fill="auto"/>
            <w:noWrap/>
            <w:vAlign w:val="bottom"/>
            <w:hideMark/>
          </w:tcPr>
          <w:p w14:paraId="3A2891D1" w14:textId="77777777" w:rsidR="00121C14" w:rsidRDefault="00121C14">
            <w:pPr>
              <w:jc w:val="right"/>
              <w:rPr>
                <w:rFonts w:ascii="Arial" w:hAnsi="Arial" w:cs="Arial"/>
                <w:sz w:val="20"/>
                <w:szCs w:val="20"/>
              </w:rPr>
            </w:pPr>
            <w:r>
              <w:rPr>
                <w:rFonts w:ascii="Arial" w:hAnsi="Arial" w:cs="Arial"/>
                <w:sz w:val="20"/>
                <w:szCs w:val="20"/>
              </w:rPr>
              <w:t>100000</w:t>
            </w:r>
          </w:p>
        </w:tc>
        <w:tc>
          <w:tcPr>
            <w:tcW w:w="1372" w:type="dxa"/>
            <w:tcBorders>
              <w:top w:val="nil"/>
              <w:left w:val="nil"/>
              <w:bottom w:val="single" w:sz="4" w:space="0" w:color="auto"/>
              <w:right w:val="single" w:sz="4" w:space="0" w:color="auto"/>
            </w:tcBorders>
            <w:shd w:val="clear" w:color="auto" w:fill="auto"/>
            <w:noWrap/>
            <w:vAlign w:val="bottom"/>
            <w:hideMark/>
          </w:tcPr>
          <w:p w14:paraId="416EC1E9" w14:textId="77777777" w:rsidR="00121C14" w:rsidRDefault="00121C14">
            <w:pPr>
              <w:jc w:val="right"/>
              <w:rPr>
                <w:rFonts w:ascii="Arial" w:hAnsi="Arial" w:cs="Arial"/>
                <w:sz w:val="20"/>
                <w:szCs w:val="20"/>
              </w:rPr>
            </w:pPr>
            <w:r>
              <w:rPr>
                <w:rFonts w:ascii="Arial" w:hAnsi="Arial" w:cs="Arial"/>
                <w:sz w:val="20"/>
                <w:szCs w:val="20"/>
              </w:rPr>
              <w:t>500000</w:t>
            </w:r>
          </w:p>
        </w:tc>
      </w:tr>
      <w:tr w:rsidR="00121C14" w14:paraId="49E08447" w14:textId="77777777"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383D4A1D" w14:textId="77777777" w:rsidR="00121C14" w:rsidRDefault="00121C14">
            <w:pPr>
              <w:rPr>
                <w:rFonts w:ascii="Arial" w:hAnsi="Arial" w:cs="Arial"/>
                <w:sz w:val="20"/>
                <w:szCs w:val="20"/>
              </w:rPr>
            </w:pPr>
            <w:r>
              <w:rPr>
                <w:rFonts w:ascii="Arial" w:hAnsi="Arial" w:cs="Arial"/>
                <w:sz w:val="20"/>
                <w:szCs w:val="20"/>
              </w:rPr>
              <w:t>Sub Inspector</w:t>
            </w:r>
          </w:p>
        </w:tc>
        <w:tc>
          <w:tcPr>
            <w:tcW w:w="466" w:type="dxa"/>
            <w:tcBorders>
              <w:top w:val="nil"/>
              <w:left w:val="nil"/>
              <w:bottom w:val="single" w:sz="4" w:space="0" w:color="auto"/>
              <w:right w:val="single" w:sz="4" w:space="0" w:color="auto"/>
            </w:tcBorders>
            <w:shd w:val="clear" w:color="auto" w:fill="auto"/>
            <w:noWrap/>
            <w:vAlign w:val="bottom"/>
            <w:hideMark/>
          </w:tcPr>
          <w:p w14:paraId="22510996" w14:textId="77777777"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14:paraId="19E98B2C" w14:textId="77777777" w:rsidR="00121C14" w:rsidRDefault="00121C14">
            <w:pPr>
              <w:jc w:val="right"/>
              <w:rPr>
                <w:rFonts w:ascii="Arial" w:hAnsi="Arial" w:cs="Arial"/>
                <w:sz w:val="20"/>
                <w:szCs w:val="20"/>
              </w:rPr>
            </w:pPr>
            <w:r>
              <w:rPr>
                <w:rFonts w:ascii="Arial" w:hAnsi="Arial" w:cs="Arial"/>
                <w:sz w:val="20"/>
                <w:szCs w:val="20"/>
              </w:rPr>
              <w:t>80000</w:t>
            </w:r>
          </w:p>
        </w:tc>
        <w:tc>
          <w:tcPr>
            <w:tcW w:w="1372" w:type="dxa"/>
            <w:tcBorders>
              <w:top w:val="nil"/>
              <w:left w:val="nil"/>
              <w:bottom w:val="single" w:sz="4" w:space="0" w:color="auto"/>
              <w:right w:val="single" w:sz="4" w:space="0" w:color="auto"/>
            </w:tcBorders>
            <w:shd w:val="clear" w:color="auto" w:fill="auto"/>
            <w:noWrap/>
            <w:vAlign w:val="bottom"/>
            <w:hideMark/>
          </w:tcPr>
          <w:p w14:paraId="2F8CDBFF" w14:textId="77777777" w:rsidR="00121C14" w:rsidRDefault="00121C14">
            <w:pPr>
              <w:jc w:val="right"/>
              <w:rPr>
                <w:rFonts w:ascii="Arial" w:hAnsi="Arial" w:cs="Arial"/>
                <w:sz w:val="20"/>
                <w:szCs w:val="20"/>
              </w:rPr>
            </w:pPr>
            <w:r>
              <w:rPr>
                <w:rFonts w:ascii="Arial" w:hAnsi="Arial" w:cs="Arial"/>
                <w:sz w:val="20"/>
                <w:szCs w:val="20"/>
              </w:rPr>
              <w:t>1360000</w:t>
            </w:r>
          </w:p>
        </w:tc>
      </w:tr>
      <w:tr w:rsidR="00121C14" w14:paraId="6D5851E9" w14:textId="77777777"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453F6BF0" w14:textId="77777777" w:rsidR="00121C14" w:rsidRDefault="00121C14">
            <w:pPr>
              <w:rPr>
                <w:rFonts w:ascii="Arial" w:hAnsi="Arial" w:cs="Arial"/>
                <w:sz w:val="20"/>
                <w:szCs w:val="20"/>
              </w:rPr>
            </w:pPr>
            <w:r>
              <w:rPr>
                <w:rFonts w:ascii="Arial" w:hAnsi="Arial" w:cs="Arial"/>
                <w:sz w:val="20"/>
                <w:szCs w:val="20"/>
              </w:rPr>
              <w:t>Constable (Male)</w:t>
            </w:r>
          </w:p>
        </w:tc>
        <w:tc>
          <w:tcPr>
            <w:tcW w:w="466" w:type="dxa"/>
            <w:tcBorders>
              <w:top w:val="nil"/>
              <w:left w:val="nil"/>
              <w:bottom w:val="single" w:sz="4" w:space="0" w:color="auto"/>
              <w:right w:val="single" w:sz="4" w:space="0" w:color="auto"/>
            </w:tcBorders>
            <w:shd w:val="clear" w:color="auto" w:fill="auto"/>
            <w:noWrap/>
            <w:vAlign w:val="bottom"/>
            <w:hideMark/>
          </w:tcPr>
          <w:p w14:paraId="2D1CAF5B" w14:textId="77777777" w:rsidR="00121C14" w:rsidRDefault="00121C14">
            <w:pPr>
              <w:jc w:val="right"/>
              <w:rPr>
                <w:rFonts w:ascii="Arial" w:hAnsi="Arial" w:cs="Arial"/>
                <w:sz w:val="20"/>
                <w:szCs w:val="20"/>
              </w:rPr>
            </w:pPr>
            <w:r>
              <w:rPr>
                <w:rFonts w:ascii="Arial" w:hAnsi="Arial" w:cs="Arial"/>
                <w:sz w:val="20"/>
                <w:szCs w:val="20"/>
              </w:rPr>
              <w:t>34</w:t>
            </w:r>
          </w:p>
        </w:tc>
        <w:tc>
          <w:tcPr>
            <w:tcW w:w="2275" w:type="dxa"/>
            <w:tcBorders>
              <w:top w:val="nil"/>
              <w:left w:val="nil"/>
              <w:bottom w:val="single" w:sz="4" w:space="0" w:color="auto"/>
              <w:right w:val="single" w:sz="4" w:space="0" w:color="auto"/>
            </w:tcBorders>
            <w:shd w:val="clear" w:color="auto" w:fill="auto"/>
            <w:noWrap/>
            <w:vAlign w:val="bottom"/>
            <w:hideMark/>
          </w:tcPr>
          <w:p w14:paraId="407FEF61" w14:textId="77777777" w:rsidR="00121C14" w:rsidRDefault="00121C14">
            <w:pPr>
              <w:jc w:val="right"/>
              <w:rPr>
                <w:rFonts w:ascii="Arial" w:hAnsi="Arial" w:cs="Arial"/>
                <w:sz w:val="20"/>
                <w:szCs w:val="20"/>
              </w:rPr>
            </w:pPr>
            <w:r>
              <w:rPr>
                <w:rFonts w:ascii="Arial" w:hAnsi="Arial" w:cs="Arial"/>
                <w:sz w:val="20"/>
                <w:szCs w:val="20"/>
              </w:rPr>
              <w:t>60000</w:t>
            </w:r>
          </w:p>
        </w:tc>
        <w:tc>
          <w:tcPr>
            <w:tcW w:w="1372" w:type="dxa"/>
            <w:tcBorders>
              <w:top w:val="nil"/>
              <w:left w:val="nil"/>
              <w:bottom w:val="single" w:sz="4" w:space="0" w:color="auto"/>
              <w:right w:val="single" w:sz="4" w:space="0" w:color="auto"/>
            </w:tcBorders>
            <w:shd w:val="clear" w:color="auto" w:fill="auto"/>
            <w:noWrap/>
            <w:vAlign w:val="bottom"/>
            <w:hideMark/>
          </w:tcPr>
          <w:p w14:paraId="070F345C" w14:textId="77777777" w:rsidR="00121C14" w:rsidRDefault="00121C14">
            <w:pPr>
              <w:jc w:val="right"/>
              <w:rPr>
                <w:rFonts w:ascii="Arial" w:hAnsi="Arial" w:cs="Arial"/>
                <w:sz w:val="20"/>
                <w:szCs w:val="20"/>
              </w:rPr>
            </w:pPr>
            <w:r>
              <w:rPr>
                <w:rFonts w:ascii="Arial" w:hAnsi="Arial" w:cs="Arial"/>
                <w:sz w:val="20"/>
                <w:szCs w:val="20"/>
              </w:rPr>
              <w:t>2040000</w:t>
            </w:r>
          </w:p>
        </w:tc>
      </w:tr>
      <w:tr w:rsidR="00121C14" w14:paraId="26A556F2" w14:textId="77777777" w:rsidTr="00121C14">
        <w:trPr>
          <w:trHeight w:val="29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704B4317" w14:textId="77777777" w:rsidR="00121C14" w:rsidRDefault="00121C14">
            <w:pPr>
              <w:rPr>
                <w:rFonts w:ascii="Arial" w:hAnsi="Arial" w:cs="Arial"/>
                <w:sz w:val="20"/>
                <w:szCs w:val="20"/>
              </w:rPr>
            </w:pPr>
            <w:r>
              <w:rPr>
                <w:rFonts w:ascii="Arial" w:hAnsi="Arial" w:cs="Arial"/>
                <w:sz w:val="20"/>
                <w:szCs w:val="20"/>
              </w:rPr>
              <w:t>Constable (Female)</w:t>
            </w:r>
          </w:p>
        </w:tc>
        <w:tc>
          <w:tcPr>
            <w:tcW w:w="466" w:type="dxa"/>
            <w:tcBorders>
              <w:top w:val="nil"/>
              <w:left w:val="nil"/>
              <w:bottom w:val="single" w:sz="4" w:space="0" w:color="auto"/>
              <w:right w:val="single" w:sz="4" w:space="0" w:color="auto"/>
            </w:tcBorders>
            <w:shd w:val="clear" w:color="auto" w:fill="auto"/>
            <w:noWrap/>
            <w:vAlign w:val="bottom"/>
            <w:hideMark/>
          </w:tcPr>
          <w:p w14:paraId="1259B57B" w14:textId="77777777"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14:paraId="1693E75C" w14:textId="77777777" w:rsidR="00121C14" w:rsidRDefault="00121C14">
            <w:pPr>
              <w:jc w:val="right"/>
              <w:rPr>
                <w:rFonts w:ascii="Arial" w:hAnsi="Arial" w:cs="Arial"/>
                <w:sz w:val="20"/>
                <w:szCs w:val="20"/>
              </w:rPr>
            </w:pPr>
            <w:r>
              <w:rPr>
                <w:rFonts w:ascii="Arial" w:hAnsi="Arial" w:cs="Arial"/>
                <w:sz w:val="20"/>
                <w:szCs w:val="20"/>
              </w:rPr>
              <w:t>60000</w:t>
            </w:r>
          </w:p>
        </w:tc>
        <w:tc>
          <w:tcPr>
            <w:tcW w:w="1372" w:type="dxa"/>
            <w:tcBorders>
              <w:top w:val="nil"/>
              <w:left w:val="nil"/>
              <w:bottom w:val="single" w:sz="4" w:space="0" w:color="auto"/>
              <w:right w:val="single" w:sz="4" w:space="0" w:color="auto"/>
            </w:tcBorders>
            <w:shd w:val="clear" w:color="auto" w:fill="auto"/>
            <w:noWrap/>
            <w:vAlign w:val="bottom"/>
            <w:hideMark/>
          </w:tcPr>
          <w:p w14:paraId="431F6653" w14:textId="77777777" w:rsidR="00121C14" w:rsidRDefault="00121C14">
            <w:pPr>
              <w:jc w:val="right"/>
              <w:rPr>
                <w:rFonts w:ascii="Arial" w:hAnsi="Arial" w:cs="Arial"/>
                <w:sz w:val="20"/>
                <w:szCs w:val="20"/>
              </w:rPr>
            </w:pPr>
            <w:r>
              <w:rPr>
                <w:rFonts w:ascii="Arial" w:hAnsi="Arial" w:cs="Arial"/>
                <w:sz w:val="20"/>
                <w:szCs w:val="20"/>
              </w:rPr>
              <w:t>1020000</w:t>
            </w:r>
          </w:p>
        </w:tc>
      </w:tr>
      <w:tr w:rsidR="00121C14" w14:paraId="68194A76" w14:textId="77777777" w:rsidTr="00121C14">
        <w:trPr>
          <w:trHeight w:val="26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30053EC2" w14:textId="77777777" w:rsidR="00121C14" w:rsidRDefault="00121C14">
            <w:pPr>
              <w:rPr>
                <w:rFonts w:ascii="Arial" w:hAnsi="Arial" w:cs="Arial"/>
                <w:sz w:val="20"/>
                <w:szCs w:val="20"/>
              </w:rPr>
            </w:pPr>
            <w:r>
              <w:rPr>
                <w:rFonts w:ascii="Arial" w:hAnsi="Arial" w:cs="Arial"/>
                <w:sz w:val="20"/>
                <w:szCs w:val="20"/>
              </w:rPr>
              <w:t>Home Guard (Male)</w:t>
            </w:r>
          </w:p>
        </w:tc>
        <w:tc>
          <w:tcPr>
            <w:tcW w:w="466" w:type="dxa"/>
            <w:tcBorders>
              <w:top w:val="nil"/>
              <w:left w:val="nil"/>
              <w:bottom w:val="single" w:sz="4" w:space="0" w:color="auto"/>
              <w:right w:val="single" w:sz="4" w:space="0" w:color="auto"/>
            </w:tcBorders>
            <w:shd w:val="clear" w:color="auto" w:fill="auto"/>
            <w:noWrap/>
            <w:vAlign w:val="bottom"/>
            <w:hideMark/>
          </w:tcPr>
          <w:p w14:paraId="54455ED5" w14:textId="77777777" w:rsidR="00121C14" w:rsidRDefault="00121C14">
            <w:pPr>
              <w:jc w:val="right"/>
              <w:rPr>
                <w:rFonts w:ascii="Arial" w:hAnsi="Arial" w:cs="Arial"/>
                <w:sz w:val="20"/>
                <w:szCs w:val="20"/>
              </w:rPr>
            </w:pPr>
            <w:r>
              <w:rPr>
                <w:rFonts w:ascii="Arial" w:hAnsi="Arial" w:cs="Arial"/>
                <w:sz w:val="20"/>
                <w:szCs w:val="20"/>
              </w:rPr>
              <w:t>34</w:t>
            </w:r>
          </w:p>
        </w:tc>
        <w:tc>
          <w:tcPr>
            <w:tcW w:w="2275" w:type="dxa"/>
            <w:tcBorders>
              <w:top w:val="nil"/>
              <w:left w:val="nil"/>
              <w:bottom w:val="single" w:sz="4" w:space="0" w:color="auto"/>
              <w:right w:val="single" w:sz="4" w:space="0" w:color="auto"/>
            </w:tcBorders>
            <w:shd w:val="clear" w:color="auto" w:fill="auto"/>
            <w:noWrap/>
            <w:vAlign w:val="bottom"/>
            <w:hideMark/>
          </w:tcPr>
          <w:p w14:paraId="045400BA" w14:textId="77777777" w:rsidR="00121C14" w:rsidRDefault="00121C14">
            <w:pPr>
              <w:jc w:val="right"/>
              <w:rPr>
                <w:rFonts w:ascii="Arial" w:hAnsi="Arial" w:cs="Arial"/>
                <w:sz w:val="20"/>
                <w:szCs w:val="20"/>
              </w:rPr>
            </w:pPr>
            <w:r>
              <w:rPr>
                <w:rFonts w:ascii="Arial" w:hAnsi="Arial" w:cs="Arial"/>
                <w:sz w:val="20"/>
                <w:szCs w:val="20"/>
              </w:rPr>
              <w:t>40000</w:t>
            </w:r>
          </w:p>
        </w:tc>
        <w:tc>
          <w:tcPr>
            <w:tcW w:w="1372" w:type="dxa"/>
            <w:tcBorders>
              <w:top w:val="nil"/>
              <w:left w:val="nil"/>
              <w:bottom w:val="single" w:sz="4" w:space="0" w:color="auto"/>
              <w:right w:val="single" w:sz="4" w:space="0" w:color="auto"/>
            </w:tcBorders>
            <w:shd w:val="clear" w:color="auto" w:fill="auto"/>
            <w:noWrap/>
            <w:vAlign w:val="bottom"/>
            <w:hideMark/>
          </w:tcPr>
          <w:p w14:paraId="25AC8FE7" w14:textId="77777777" w:rsidR="00121C14" w:rsidRDefault="00121C14">
            <w:pPr>
              <w:jc w:val="right"/>
              <w:rPr>
                <w:rFonts w:ascii="Arial" w:hAnsi="Arial" w:cs="Arial"/>
                <w:sz w:val="20"/>
                <w:szCs w:val="20"/>
              </w:rPr>
            </w:pPr>
            <w:r>
              <w:rPr>
                <w:rFonts w:ascii="Arial" w:hAnsi="Arial" w:cs="Arial"/>
                <w:sz w:val="20"/>
                <w:szCs w:val="20"/>
              </w:rPr>
              <w:t>1360000</w:t>
            </w:r>
          </w:p>
        </w:tc>
      </w:tr>
      <w:tr w:rsidR="00121C14" w14:paraId="54FB9DEE" w14:textId="77777777"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2D4A7DE4" w14:textId="77777777" w:rsidR="00121C14" w:rsidRDefault="00121C14">
            <w:pPr>
              <w:rPr>
                <w:rFonts w:ascii="Arial" w:hAnsi="Arial" w:cs="Arial"/>
                <w:sz w:val="20"/>
                <w:szCs w:val="20"/>
              </w:rPr>
            </w:pPr>
            <w:r>
              <w:rPr>
                <w:rFonts w:ascii="Arial" w:hAnsi="Arial" w:cs="Arial"/>
                <w:sz w:val="20"/>
                <w:szCs w:val="20"/>
              </w:rPr>
              <w:t>Home Guard (Female)</w:t>
            </w:r>
          </w:p>
        </w:tc>
        <w:tc>
          <w:tcPr>
            <w:tcW w:w="466" w:type="dxa"/>
            <w:tcBorders>
              <w:top w:val="nil"/>
              <w:left w:val="nil"/>
              <w:bottom w:val="single" w:sz="4" w:space="0" w:color="auto"/>
              <w:right w:val="single" w:sz="4" w:space="0" w:color="auto"/>
            </w:tcBorders>
            <w:shd w:val="clear" w:color="auto" w:fill="auto"/>
            <w:noWrap/>
            <w:vAlign w:val="bottom"/>
            <w:hideMark/>
          </w:tcPr>
          <w:p w14:paraId="1DCC5252" w14:textId="77777777"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14:paraId="427ED9FF" w14:textId="77777777" w:rsidR="00121C14" w:rsidRDefault="00121C14">
            <w:pPr>
              <w:jc w:val="right"/>
              <w:rPr>
                <w:rFonts w:ascii="Arial" w:hAnsi="Arial" w:cs="Arial"/>
                <w:sz w:val="20"/>
                <w:szCs w:val="20"/>
              </w:rPr>
            </w:pPr>
            <w:r>
              <w:rPr>
                <w:rFonts w:ascii="Arial" w:hAnsi="Arial" w:cs="Arial"/>
                <w:sz w:val="20"/>
                <w:szCs w:val="20"/>
              </w:rPr>
              <w:t>40000</w:t>
            </w:r>
          </w:p>
        </w:tc>
        <w:tc>
          <w:tcPr>
            <w:tcW w:w="1372" w:type="dxa"/>
            <w:tcBorders>
              <w:top w:val="nil"/>
              <w:left w:val="nil"/>
              <w:bottom w:val="single" w:sz="4" w:space="0" w:color="auto"/>
              <w:right w:val="single" w:sz="4" w:space="0" w:color="auto"/>
            </w:tcBorders>
            <w:shd w:val="clear" w:color="auto" w:fill="auto"/>
            <w:noWrap/>
            <w:vAlign w:val="bottom"/>
            <w:hideMark/>
          </w:tcPr>
          <w:p w14:paraId="177DED0C" w14:textId="77777777" w:rsidR="00121C14" w:rsidRDefault="00121C14">
            <w:pPr>
              <w:jc w:val="right"/>
              <w:rPr>
                <w:rFonts w:ascii="Arial" w:hAnsi="Arial" w:cs="Arial"/>
                <w:sz w:val="20"/>
                <w:szCs w:val="20"/>
              </w:rPr>
            </w:pPr>
            <w:r>
              <w:rPr>
                <w:rFonts w:ascii="Arial" w:hAnsi="Arial" w:cs="Arial"/>
                <w:sz w:val="20"/>
                <w:szCs w:val="20"/>
              </w:rPr>
              <w:t>680000</w:t>
            </w:r>
          </w:p>
        </w:tc>
      </w:tr>
      <w:tr w:rsidR="00121C14" w14:paraId="412360D6" w14:textId="77777777"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53E6929E" w14:textId="77777777" w:rsidR="00121C14" w:rsidRDefault="00121C14">
            <w:pPr>
              <w:rPr>
                <w:rFonts w:ascii="Arial" w:hAnsi="Arial" w:cs="Arial"/>
                <w:sz w:val="20"/>
                <w:szCs w:val="20"/>
              </w:rPr>
            </w:pPr>
            <w:r>
              <w:rPr>
                <w:rFonts w:ascii="Arial" w:hAnsi="Arial" w:cs="Arial"/>
                <w:sz w:val="20"/>
                <w:szCs w:val="20"/>
              </w:rPr>
              <w:t>Total</w:t>
            </w:r>
          </w:p>
        </w:tc>
        <w:tc>
          <w:tcPr>
            <w:tcW w:w="466" w:type="dxa"/>
            <w:tcBorders>
              <w:top w:val="nil"/>
              <w:left w:val="nil"/>
              <w:bottom w:val="single" w:sz="4" w:space="0" w:color="auto"/>
              <w:right w:val="single" w:sz="4" w:space="0" w:color="auto"/>
            </w:tcBorders>
            <w:shd w:val="clear" w:color="auto" w:fill="auto"/>
            <w:noWrap/>
            <w:vAlign w:val="bottom"/>
            <w:hideMark/>
          </w:tcPr>
          <w:p w14:paraId="4F93AB76" w14:textId="77777777" w:rsidR="00121C14" w:rsidRDefault="00121C14">
            <w:pPr>
              <w:jc w:val="right"/>
              <w:rPr>
                <w:rFonts w:ascii="Arial" w:hAnsi="Arial" w:cs="Arial"/>
                <w:sz w:val="20"/>
                <w:szCs w:val="20"/>
              </w:rPr>
            </w:pPr>
            <w:r>
              <w:rPr>
                <w:rFonts w:ascii="Arial" w:hAnsi="Arial" w:cs="Arial"/>
                <w:sz w:val="20"/>
                <w:szCs w:val="20"/>
              </w:rPr>
              <w:t>125</w:t>
            </w:r>
          </w:p>
        </w:tc>
        <w:tc>
          <w:tcPr>
            <w:tcW w:w="2275" w:type="dxa"/>
            <w:tcBorders>
              <w:top w:val="nil"/>
              <w:left w:val="nil"/>
              <w:bottom w:val="single" w:sz="4" w:space="0" w:color="auto"/>
              <w:right w:val="single" w:sz="4" w:space="0" w:color="auto"/>
            </w:tcBorders>
            <w:shd w:val="clear" w:color="auto" w:fill="auto"/>
            <w:noWrap/>
            <w:vAlign w:val="bottom"/>
            <w:hideMark/>
          </w:tcPr>
          <w:p w14:paraId="6F25B591" w14:textId="77777777" w:rsidR="00121C14" w:rsidRDefault="00121C14">
            <w:pPr>
              <w:rPr>
                <w:rFonts w:ascii="Arial" w:hAnsi="Arial" w:cs="Arial"/>
                <w:sz w:val="20"/>
                <w:szCs w:val="20"/>
              </w:rPr>
            </w:pPr>
            <w:r>
              <w:rPr>
                <w:rFonts w:ascii="Arial" w:hAnsi="Arial" w:cs="Arial"/>
                <w:sz w:val="20"/>
                <w:szCs w:val="20"/>
              </w:rPr>
              <w:t> </w:t>
            </w:r>
          </w:p>
        </w:tc>
        <w:tc>
          <w:tcPr>
            <w:tcW w:w="1372" w:type="dxa"/>
            <w:tcBorders>
              <w:top w:val="nil"/>
              <w:left w:val="nil"/>
              <w:bottom w:val="single" w:sz="4" w:space="0" w:color="auto"/>
              <w:right w:val="single" w:sz="4" w:space="0" w:color="auto"/>
            </w:tcBorders>
            <w:shd w:val="clear" w:color="auto" w:fill="auto"/>
            <w:noWrap/>
            <w:vAlign w:val="bottom"/>
            <w:hideMark/>
          </w:tcPr>
          <w:p w14:paraId="14B36481" w14:textId="77777777" w:rsidR="00121C14" w:rsidRDefault="00121C14">
            <w:pPr>
              <w:jc w:val="right"/>
              <w:rPr>
                <w:rFonts w:ascii="Arial" w:hAnsi="Arial" w:cs="Arial"/>
                <w:sz w:val="20"/>
                <w:szCs w:val="20"/>
              </w:rPr>
            </w:pPr>
            <w:r>
              <w:rPr>
                <w:rFonts w:ascii="Arial" w:hAnsi="Arial" w:cs="Arial"/>
                <w:sz w:val="20"/>
                <w:szCs w:val="20"/>
              </w:rPr>
              <w:t>7210000</w:t>
            </w:r>
          </w:p>
        </w:tc>
      </w:tr>
      <w:tr w:rsidR="00121C14" w14:paraId="062E19A0" w14:textId="77777777" w:rsidTr="00121C14">
        <w:trPr>
          <w:trHeight w:val="290"/>
        </w:trPr>
        <w:tc>
          <w:tcPr>
            <w:tcW w:w="8596" w:type="dxa"/>
            <w:gridSpan w:val="4"/>
            <w:tcBorders>
              <w:top w:val="single" w:sz="4" w:space="0" w:color="auto"/>
              <w:left w:val="single" w:sz="4" w:space="0" w:color="auto"/>
              <w:bottom w:val="single" w:sz="4" w:space="0" w:color="auto"/>
              <w:right w:val="single" w:sz="4" w:space="0" w:color="auto"/>
            </w:tcBorders>
            <w:shd w:val="clear" w:color="000000" w:fill="E4DFEC"/>
            <w:noWrap/>
            <w:vAlign w:val="bottom"/>
            <w:hideMark/>
          </w:tcPr>
          <w:p w14:paraId="0546BF86" w14:textId="77777777" w:rsidR="00121C14" w:rsidRDefault="00121C14">
            <w:pPr>
              <w:jc w:val="center"/>
              <w:rPr>
                <w:rFonts w:ascii="Calibri" w:hAnsi="Calibri" w:cs="Calibri"/>
                <w:b/>
                <w:bCs/>
                <w:color w:val="000000"/>
                <w:sz w:val="22"/>
                <w:szCs w:val="22"/>
              </w:rPr>
            </w:pPr>
            <w:r>
              <w:rPr>
                <w:rFonts w:ascii="Calibri" w:hAnsi="Calibri" w:cs="Calibri"/>
                <w:b/>
                <w:bCs/>
                <w:color w:val="000000"/>
                <w:sz w:val="22"/>
                <w:szCs w:val="22"/>
              </w:rPr>
              <w:lastRenderedPageBreak/>
              <w:t>Infrastructure Cost</w:t>
            </w:r>
          </w:p>
        </w:tc>
      </w:tr>
      <w:tr w:rsidR="00121C14" w14:paraId="4D87E0BF" w14:textId="77777777"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3199CD77" w14:textId="77777777" w:rsidR="00121C14" w:rsidRDefault="00121C14">
            <w:pPr>
              <w:rPr>
                <w:rFonts w:ascii="Arial" w:hAnsi="Arial" w:cs="Arial"/>
                <w:sz w:val="20"/>
                <w:szCs w:val="20"/>
              </w:rPr>
            </w:pPr>
            <w:r>
              <w:rPr>
                <w:rFonts w:ascii="Arial" w:hAnsi="Arial" w:cs="Arial"/>
                <w:sz w:val="20"/>
                <w:szCs w:val="20"/>
              </w:rPr>
              <w:t>Office</w:t>
            </w:r>
          </w:p>
        </w:tc>
        <w:tc>
          <w:tcPr>
            <w:tcW w:w="466" w:type="dxa"/>
            <w:tcBorders>
              <w:top w:val="nil"/>
              <w:left w:val="nil"/>
              <w:bottom w:val="single" w:sz="4" w:space="0" w:color="auto"/>
              <w:right w:val="single" w:sz="4" w:space="0" w:color="auto"/>
            </w:tcBorders>
            <w:shd w:val="clear" w:color="auto" w:fill="auto"/>
            <w:noWrap/>
            <w:vAlign w:val="bottom"/>
            <w:hideMark/>
          </w:tcPr>
          <w:p w14:paraId="746C2CDD" w14:textId="77777777"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14:paraId="750203EE" w14:textId="77777777" w:rsidR="00121C14" w:rsidRDefault="00121C14">
            <w:pPr>
              <w:jc w:val="right"/>
              <w:rPr>
                <w:rFonts w:ascii="Arial" w:hAnsi="Arial" w:cs="Arial"/>
                <w:sz w:val="20"/>
                <w:szCs w:val="20"/>
              </w:rPr>
            </w:pPr>
            <w:r>
              <w:rPr>
                <w:rFonts w:ascii="Arial" w:hAnsi="Arial" w:cs="Arial"/>
                <w:sz w:val="20"/>
                <w:szCs w:val="20"/>
              </w:rPr>
              <w:t>100000</w:t>
            </w:r>
          </w:p>
        </w:tc>
        <w:tc>
          <w:tcPr>
            <w:tcW w:w="1372" w:type="dxa"/>
            <w:tcBorders>
              <w:top w:val="nil"/>
              <w:left w:val="nil"/>
              <w:bottom w:val="single" w:sz="4" w:space="0" w:color="auto"/>
              <w:right w:val="single" w:sz="4" w:space="0" w:color="auto"/>
            </w:tcBorders>
            <w:shd w:val="clear" w:color="auto" w:fill="auto"/>
            <w:noWrap/>
            <w:vAlign w:val="bottom"/>
            <w:hideMark/>
          </w:tcPr>
          <w:p w14:paraId="695DC628" w14:textId="77777777" w:rsidR="00121C14" w:rsidRDefault="00121C14">
            <w:pPr>
              <w:jc w:val="right"/>
              <w:rPr>
                <w:rFonts w:ascii="Arial" w:hAnsi="Arial" w:cs="Arial"/>
                <w:sz w:val="20"/>
                <w:szCs w:val="20"/>
              </w:rPr>
            </w:pPr>
            <w:r>
              <w:rPr>
                <w:rFonts w:ascii="Arial" w:hAnsi="Arial" w:cs="Arial"/>
                <w:sz w:val="20"/>
                <w:szCs w:val="20"/>
              </w:rPr>
              <w:t>1700000</w:t>
            </w:r>
          </w:p>
        </w:tc>
      </w:tr>
      <w:tr w:rsidR="00121C14" w14:paraId="4833A7C8" w14:textId="77777777"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70C5CEA8" w14:textId="77777777" w:rsidR="00121C14" w:rsidRDefault="00121C14">
            <w:pPr>
              <w:rPr>
                <w:rFonts w:ascii="Arial" w:hAnsi="Arial" w:cs="Arial"/>
                <w:sz w:val="20"/>
                <w:szCs w:val="20"/>
              </w:rPr>
            </w:pPr>
            <w:r>
              <w:rPr>
                <w:rFonts w:ascii="Arial" w:hAnsi="Arial" w:cs="Arial"/>
                <w:sz w:val="20"/>
                <w:szCs w:val="20"/>
              </w:rPr>
              <w:t>Vehicle Cost</w:t>
            </w:r>
          </w:p>
        </w:tc>
        <w:tc>
          <w:tcPr>
            <w:tcW w:w="466" w:type="dxa"/>
            <w:tcBorders>
              <w:top w:val="nil"/>
              <w:left w:val="nil"/>
              <w:bottom w:val="single" w:sz="4" w:space="0" w:color="auto"/>
              <w:right w:val="single" w:sz="4" w:space="0" w:color="auto"/>
            </w:tcBorders>
            <w:shd w:val="clear" w:color="auto" w:fill="auto"/>
            <w:noWrap/>
            <w:vAlign w:val="bottom"/>
            <w:hideMark/>
          </w:tcPr>
          <w:p w14:paraId="6F9609F9" w14:textId="77777777" w:rsidR="00121C14" w:rsidRDefault="00121C14">
            <w:pPr>
              <w:jc w:val="right"/>
              <w:rPr>
                <w:rFonts w:ascii="Arial" w:hAnsi="Arial" w:cs="Arial"/>
                <w:sz w:val="20"/>
                <w:szCs w:val="20"/>
              </w:rPr>
            </w:pPr>
            <w:r>
              <w:rPr>
                <w:rFonts w:ascii="Arial" w:hAnsi="Arial" w:cs="Arial"/>
                <w:sz w:val="20"/>
                <w:szCs w:val="20"/>
              </w:rPr>
              <w:t>35</w:t>
            </w:r>
          </w:p>
        </w:tc>
        <w:tc>
          <w:tcPr>
            <w:tcW w:w="2275" w:type="dxa"/>
            <w:tcBorders>
              <w:top w:val="nil"/>
              <w:left w:val="nil"/>
              <w:bottom w:val="single" w:sz="4" w:space="0" w:color="auto"/>
              <w:right w:val="single" w:sz="4" w:space="0" w:color="auto"/>
            </w:tcBorders>
            <w:shd w:val="clear" w:color="auto" w:fill="auto"/>
            <w:noWrap/>
            <w:vAlign w:val="bottom"/>
            <w:hideMark/>
          </w:tcPr>
          <w:p w14:paraId="6A099AE7" w14:textId="77777777" w:rsidR="00121C14" w:rsidRDefault="00121C14">
            <w:pPr>
              <w:jc w:val="right"/>
              <w:rPr>
                <w:rFonts w:ascii="Arial" w:hAnsi="Arial" w:cs="Arial"/>
                <w:sz w:val="20"/>
                <w:szCs w:val="20"/>
              </w:rPr>
            </w:pPr>
            <w:r>
              <w:rPr>
                <w:rFonts w:ascii="Arial" w:hAnsi="Arial" w:cs="Arial"/>
                <w:sz w:val="20"/>
                <w:szCs w:val="20"/>
              </w:rPr>
              <w:t>60000</w:t>
            </w:r>
          </w:p>
        </w:tc>
        <w:tc>
          <w:tcPr>
            <w:tcW w:w="1372" w:type="dxa"/>
            <w:tcBorders>
              <w:top w:val="nil"/>
              <w:left w:val="nil"/>
              <w:bottom w:val="single" w:sz="4" w:space="0" w:color="auto"/>
              <w:right w:val="single" w:sz="4" w:space="0" w:color="auto"/>
            </w:tcBorders>
            <w:shd w:val="clear" w:color="auto" w:fill="auto"/>
            <w:noWrap/>
            <w:vAlign w:val="bottom"/>
            <w:hideMark/>
          </w:tcPr>
          <w:p w14:paraId="0D887D18" w14:textId="77777777" w:rsidR="00121C14" w:rsidRDefault="00121C14">
            <w:pPr>
              <w:jc w:val="right"/>
              <w:rPr>
                <w:rFonts w:ascii="Arial" w:hAnsi="Arial" w:cs="Arial"/>
                <w:sz w:val="20"/>
                <w:szCs w:val="20"/>
              </w:rPr>
            </w:pPr>
            <w:r>
              <w:rPr>
                <w:rFonts w:ascii="Arial" w:hAnsi="Arial" w:cs="Arial"/>
                <w:sz w:val="20"/>
                <w:szCs w:val="20"/>
              </w:rPr>
              <w:t>2100000</w:t>
            </w:r>
          </w:p>
        </w:tc>
      </w:tr>
      <w:tr w:rsidR="00121C14" w14:paraId="6A7E7040" w14:textId="77777777" w:rsidTr="00121C14">
        <w:trPr>
          <w:trHeight w:val="500"/>
        </w:trPr>
        <w:tc>
          <w:tcPr>
            <w:tcW w:w="4483" w:type="dxa"/>
            <w:tcBorders>
              <w:top w:val="nil"/>
              <w:left w:val="single" w:sz="4" w:space="0" w:color="auto"/>
              <w:bottom w:val="single" w:sz="4" w:space="0" w:color="auto"/>
              <w:right w:val="single" w:sz="4" w:space="0" w:color="auto"/>
            </w:tcBorders>
            <w:shd w:val="clear" w:color="auto" w:fill="auto"/>
            <w:hideMark/>
          </w:tcPr>
          <w:p w14:paraId="00B887FD" w14:textId="77777777" w:rsidR="00121C14" w:rsidRDefault="00121C14">
            <w:pPr>
              <w:rPr>
                <w:rFonts w:ascii="Arial" w:hAnsi="Arial" w:cs="Arial"/>
                <w:sz w:val="20"/>
                <w:szCs w:val="20"/>
              </w:rPr>
            </w:pPr>
            <w:r>
              <w:rPr>
                <w:rFonts w:ascii="Arial" w:hAnsi="Arial" w:cs="Arial"/>
                <w:sz w:val="20"/>
                <w:szCs w:val="20"/>
              </w:rPr>
              <w:t>Miscallaneous (House Keeping, Pantry, Electricity, Stationary etc)</w:t>
            </w:r>
          </w:p>
        </w:tc>
        <w:tc>
          <w:tcPr>
            <w:tcW w:w="466" w:type="dxa"/>
            <w:tcBorders>
              <w:top w:val="nil"/>
              <w:left w:val="nil"/>
              <w:bottom w:val="single" w:sz="4" w:space="0" w:color="auto"/>
              <w:right w:val="single" w:sz="4" w:space="0" w:color="auto"/>
            </w:tcBorders>
            <w:shd w:val="clear" w:color="auto" w:fill="auto"/>
            <w:noWrap/>
            <w:vAlign w:val="bottom"/>
            <w:hideMark/>
          </w:tcPr>
          <w:p w14:paraId="4245B0B4" w14:textId="77777777"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14:paraId="0698C149" w14:textId="77777777" w:rsidR="00121C14" w:rsidRDefault="00121C14">
            <w:pPr>
              <w:jc w:val="right"/>
              <w:rPr>
                <w:rFonts w:ascii="Arial" w:hAnsi="Arial" w:cs="Arial"/>
                <w:sz w:val="20"/>
                <w:szCs w:val="20"/>
              </w:rPr>
            </w:pPr>
            <w:r>
              <w:rPr>
                <w:rFonts w:ascii="Arial" w:hAnsi="Arial" w:cs="Arial"/>
                <w:sz w:val="20"/>
                <w:szCs w:val="20"/>
              </w:rPr>
              <w:t>50000</w:t>
            </w:r>
          </w:p>
        </w:tc>
        <w:tc>
          <w:tcPr>
            <w:tcW w:w="1372" w:type="dxa"/>
            <w:tcBorders>
              <w:top w:val="nil"/>
              <w:left w:val="nil"/>
              <w:bottom w:val="single" w:sz="4" w:space="0" w:color="auto"/>
              <w:right w:val="single" w:sz="4" w:space="0" w:color="auto"/>
            </w:tcBorders>
            <w:shd w:val="clear" w:color="auto" w:fill="auto"/>
            <w:noWrap/>
            <w:vAlign w:val="bottom"/>
            <w:hideMark/>
          </w:tcPr>
          <w:p w14:paraId="2D3BCEEF" w14:textId="77777777" w:rsidR="00121C14" w:rsidRDefault="00121C14">
            <w:pPr>
              <w:jc w:val="right"/>
              <w:rPr>
                <w:rFonts w:ascii="Arial" w:hAnsi="Arial" w:cs="Arial"/>
                <w:sz w:val="20"/>
                <w:szCs w:val="20"/>
              </w:rPr>
            </w:pPr>
            <w:r>
              <w:rPr>
                <w:rFonts w:ascii="Arial" w:hAnsi="Arial" w:cs="Arial"/>
                <w:sz w:val="20"/>
                <w:szCs w:val="20"/>
              </w:rPr>
              <w:t>850000</w:t>
            </w:r>
          </w:p>
        </w:tc>
      </w:tr>
      <w:tr w:rsidR="00121C14" w14:paraId="0906ADE1" w14:textId="77777777"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14:paraId="0FA547C1" w14:textId="77777777" w:rsidR="00121C14" w:rsidRDefault="00121C14">
            <w:pPr>
              <w:rPr>
                <w:rFonts w:ascii="Arial" w:hAnsi="Arial" w:cs="Arial"/>
                <w:sz w:val="20"/>
                <w:szCs w:val="20"/>
              </w:rPr>
            </w:pPr>
            <w:r>
              <w:rPr>
                <w:rFonts w:ascii="Arial" w:hAnsi="Arial" w:cs="Arial"/>
                <w:sz w:val="20"/>
                <w:szCs w:val="20"/>
              </w:rPr>
              <w:t>Total</w:t>
            </w:r>
          </w:p>
        </w:tc>
        <w:tc>
          <w:tcPr>
            <w:tcW w:w="466" w:type="dxa"/>
            <w:tcBorders>
              <w:top w:val="nil"/>
              <w:left w:val="nil"/>
              <w:bottom w:val="single" w:sz="4" w:space="0" w:color="auto"/>
              <w:right w:val="single" w:sz="4" w:space="0" w:color="auto"/>
            </w:tcBorders>
            <w:shd w:val="clear" w:color="auto" w:fill="auto"/>
            <w:noWrap/>
            <w:vAlign w:val="bottom"/>
            <w:hideMark/>
          </w:tcPr>
          <w:p w14:paraId="52BE7E4B" w14:textId="77777777" w:rsidR="00121C14" w:rsidRDefault="00121C14">
            <w:pPr>
              <w:rPr>
                <w:rFonts w:ascii="Arial" w:hAnsi="Arial" w:cs="Arial"/>
                <w:sz w:val="20"/>
                <w:szCs w:val="20"/>
              </w:rPr>
            </w:pPr>
            <w:r>
              <w:rPr>
                <w:rFonts w:ascii="Arial" w:hAnsi="Arial" w:cs="Arial"/>
                <w:sz w:val="20"/>
                <w:szCs w:val="20"/>
              </w:rPr>
              <w:t> </w:t>
            </w:r>
          </w:p>
        </w:tc>
        <w:tc>
          <w:tcPr>
            <w:tcW w:w="2275" w:type="dxa"/>
            <w:tcBorders>
              <w:top w:val="nil"/>
              <w:left w:val="nil"/>
              <w:bottom w:val="single" w:sz="4" w:space="0" w:color="auto"/>
              <w:right w:val="single" w:sz="4" w:space="0" w:color="auto"/>
            </w:tcBorders>
            <w:shd w:val="clear" w:color="auto" w:fill="auto"/>
            <w:noWrap/>
            <w:vAlign w:val="bottom"/>
            <w:hideMark/>
          </w:tcPr>
          <w:p w14:paraId="70FFF283" w14:textId="77777777" w:rsidR="00121C14" w:rsidRDefault="00121C14">
            <w:pPr>
              <w:rPr>
                <w:rFonts w:ascii="Arial" w:hAnsi="Arial" w:cs="Arial"/>
                <w:sz w:val="20"/>
                <w:szCs w:val="20"/>
              </w:rPr>
            </w:pPr>
            <w:r>
              <w:rPr>
                <w:rFonts w:ascii="Arial" w:hAnsi="Arial" w:cs="Arial"/>
                <w:sz w:val="20"/>
                <w:szCs w:val="20"/>
              </w:rPr>
              <w:t> </w:t>
            </w:r>
          </w:p>
        </w:tc>
        <w:tc>
          <w:tcPr>
            <w:tcW w:w="1372" w:type="dxa"/>
            <w:tcBorders>
              <w:top w:val="nil"/>
              <w:left w:val="nil"/>
              <w:bottom w:val="single" w:sz="4" w:space="0" w:color="auto"/>
              <w:right w:val="single" w:sz="4" w:space="0" w:color="auto"/>
            </w:tcBorders>
            <w:shd w:val="clear" w:color="auto" w:fill="auto"/>
            <w:noWrap/>
            <w:vAlign w:val="bottom"/>
            <w:hideMark/>
          </w:tcPr>
          <w:p w14:paraId="260781AE" w14:textId="77777777" w:rsidR="00121C14" w:rsidRDefault="00121C14">
            <w:pPr>
              <w:jc w:val="right"/>
              <w:rPr>
                <w:rFonts w:ascii="Arial" w:hAnsi="Arial" w:cs="Arial"/>
                <w:sz w:val="20"/>
                <w:szCs w:val="20"/>
              </w:rPr>
            </w:pPr>
            <w:r>
              <w:rPr>
                <w:rFonts w:ascii="Arial" w:hAnsi="Arial" w:cs="Arial"/>
                <w:sz w:val="20"/>
                <w:szCs w:val="20"/>
              </w:rPr>
              <w:t>4650000</w:t>
            </w:r>
          </w:p>
        </w:tc>
      </w:tr>
      <w:tr w:rsidR="00121C14" w14:paraId="1DCA899E" w14:textId="77777777" w:rsidTr="00121C14">
        <w:trPr>
          <w:trHeight w:val="250"/>
        </w:trPr>
        <w:tc>
          <w:tcPr>
            <w:tcW w:w="7224"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495705" w14:textId="77777777" w:rsidR="00121C14" w:rsidRDefault="00121C14">
            <w:pPr>
              <w:jc w:val="center"/>
              <w:rPr>
                <w:rFonts w:ascii="Arial" w:hAnsi="Arial" w:cs="Arial"/>
                <w:sz w:val="20"/>
                <w:szCs w:val="20"/>
              </w:rPr>
            </w:pPr>
            <w:r>
              <w:rPr>
                <w:rFonts w:ascii="Arial" w:hAnsi="Arial" w:cs="Arial"/>
                <w:sz w:val="20"/>
                <w:szCs w:val="20"/>
              </w:rPr>
              <w:t>Total Monthly Cost</w:t>
            </w:r>
          </w:p>
        </w:tc>
        <w:tc>
          <w:tcPr>
            <w:tcW w:w="1372" w:type="dxa"/>
            <w:tcBorders>
              <w:top w:val="nil"/>
              <w:left w:val="nil"/>
              <w:bottom w:val="single" w:sz="4" w:space="0" w:color="auto"/>
              <w:right w:val="single" w:sz="4" w:space="0" w:color="auto"/>
            </w:tcBorders>
            <w:shd w:val="clear" w:color="auto" w:fill="auto"/>
            <w:noWrap/>
            <w:vAlign w:val="bottom"/>
            <w:hideMark/>
          </w:tcPr>
          <w:p w14:paraId="789C4330" w14:textId="77777777" w:rsidR="00121C14" w:rsidRDefault="00121C14">
            <w:pPr>
              <w:jc w:val="right"/>
              <w:rPr>
                <w:rFonts w:ascii="Arial" w:hAnsi="Arial" w:cs="Arial"/>
                <w:sz w:val="20"/>
                <w:szCs w:val="20"/>
              </w:rPr>
            </w:pPr>
            <w:r>
              <w:rPr>
                <w:rFonts w:ascii="Arial" w:hAnsi="Arial" w:cs="Arial"/>
                <w:sz w:val="20"/>
                <w:szCs w:val="20"/>
              </w:rPr>
              <w:t>11860000</w:t>
            </w:r>
          </w:p>
        </w:tc>
      </w:tr>
      <w:tr w:rsidR="00121C14" w14:paraId="1FEE1997" w14:textId="77777777" w:rsidTr="00121C14">
        <w:trPr>
          <w:trHeight w:val="260"/>
        </w:trPr>
        <w:tc>
          <w:tcPr>
            <w:tcW w:w="7224"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0E2B91" w14:textId="77777777" w:rsidR="00121C14" w:rsidRDefault="00121C14">
            <w:pPr>
              <w:jc w:val="center"/>
              <w:rPr>
                <w:rFonts w:ascii="Arial" w:hAnsi="Arial" w:cs="Arial"/>
                <w:sz w:val="20"/>
                <w:szCs w:val="20"/>
              </w:rPr>
            </w:pPr>
            <w:r>
              <w:rPr>
                <w:rFonts w:ascii="Arial" w:hAnsi="Arial" w:cs="Arial"/>
                <w:sz w:val="20"/>
                <w:szCs w:val="20"/>
              </w:rPr>
              <w:t>Annual Cost</w:t>
            </w:r>
          </w:p>
        </w:tc>
        <w:tc>
          <w:tcPr>
            <w:tcW w:w="1372" w:type="dxa"/>
            <w:tcBorders>
              <w:top w:val="nil"/>
              <w:left w:val="nil"/>
              <w:bottom w:val="single" w:sz="4" w:space="0" w:color="auto"/>
              <w:right w:val="single" w:sz="4" w:space="0" w:color="auto"/>
            </w:tcBorders>
            <w:shd w:val="clear" w:color="auto" w:fill="auto"/>
            <w:noWrap/>
            <w:vAlign w:val="bottom"/>
            <w:hideMark/>
          </w:tcPr>
          <w:p w14:paraId="00AA4A39" w14:textId="77777777" w:rsidR="00121C14" w:rsidRDefault="00121C14">
            <w:pPr>
              <w:jc w:val="right"/>
              <w:rPr>
                <w:rFonts w:ascii="Arial" w:hAnsi="Arial" w:cs="Arial"/>
                <w:sz w:val="20"/>
                <w:szCs w:val="20"/>
              </w:rPr>
            </w:pPr>
            <w:r>
              <w:rPr>
                <w:rFonts w:ascii="Arial" w:hAnsi="Arial" w:cs="Arial"/>
                <w:sz w:val="20"/>
                <w:szCs w:val="20"/>
              </w:rPr>
              <w:t>142320000</w:t>
            </w:r>
          </w:p>
        </w:tc>
      </w:tr>
    </w:tbl>
    <w:p w14:paraId="5E8F56D3" w14:textId="77777777" w:rsidR="00121C14" w:rsidRDefault="00121C14" w:rsidP="00285BB1">
      <w:pPr>
        <w:spacing w:line="360" w:lineRule="auto"/>
        <w:jc w:val="both"/>
        <w:rPr>
          <w:rFonts w:ascii="Cambria" w:hAnsi="Cambria"/>
        </w:rPr>
      </w:pPr>
    </w:p>
    <w:p w14:paraId="5675E881" w14:textId="1990AED1" w:rsidR="00231207" w:rsidRDefault="00231207" w:rsidP="00285BB1">
      <w:pPr>
        <w:spacing w:line="360" w:lineRule="auto"/>
        <w:jc w:val="both"/>
        <w:rPr>
          <w:rFonts w:ascii="Cambria" w:hAnsi="Cambria"/>
        </w:rPr>
      </w:pPr>
      <w:r>
        <w:rPr>
          <w:rFonts w:ascii="Cambria" w:hAnsi="Cambria"/>
        </w:rPr>
        <w:t xml:space="preserve">The licensee shall provide </w:t>
      </w:r>
      <w:r w:rsidR="000F5037" w:rsidRPr="00285BB1">
        <w:rPr>
          <w:rFonts w:ascii="Cambria" w:hAnsi="Cambria"/>
        </w:rPr>
        <w:t xml:space="preserve">office set up in </w:t>
      </w:r>
      <w:r>
        <w:rPr>
          <w:rFonts w:ascii="Cambria" w:hAnsi="Cambria"/>
        </w:rPr>
        <w:t>in it’s existing</w:t>
      </w:r>
      <w:r w:rsidR="000F5037" w:rsidRPr="00285BB1">
        <w:rPr>
          <w:rFonts w:ascii="Cambria" w:hAnsi="Cambria"/>
        </w:rPr>
        <w:t xml:space="preserve"> Division offices</w:t>
      </w:r>
      <w:r>
        <w:rPr>
          <w:rFonts w:ascii="Cambria" w:hAnsi="Cambria"/>
        </w:rPr>
        <w:t>.</w:t>
      </w:r>
    </w:p>
    <w:p w14:paraId="4C3B200B" w14:textId="333ED3F8" w:rsidR="000F5037" w:rsidRPr="00285BB1" w:rsidRDefault="00231207" w:rsidP="00285BB1">
      <w:pPr>
        <w:spacing w:line="360" w:lineRule="auto"/>
        <w:jc w:val="both"/>
        <w:rPr>
          <w:rFonts w:ascii="Cambria" w:hAnsi="Cambria"/>
        </w:rPr>
      </w:pPr>
      <w:r>
        <w:rPr>
          <w:rFonts w:ascii="Cambria" w:hAnsi="Cambria"/>
        </w:rPr>
        <w:t>Total additional Cost under EPS for FY 23-24 will be Rs.</w:t>
      </w:r>
      <w:r w:rsidR="000F5037" w:rsidRPr="00285BB1">
        <w:rPr>
          <w:rFonts w:ascii="Cambria" w:hAnsi="Cambria"/>
        </w:rPr>
        <w:t xml:space="preserve"> </w:t>
      </w:r>
      <w:r w:rsidR="00121C14">
        <w:rPr>
          <w:rFonts w:ascii="Cambria" w:hAnsi="Cambria"/>
        </w:rPr>
        <w:t>1423</w:t>
      </w:r>
      <w:r w:rsidR="002A3CAB">
        <w:rPr>
          <w:rFonts w:ascii="Cambria" w:hAnsi="Cambria"/>
        </w:rPr>
        <w:t>.</w:t>
      </w:r>
      <w:r w:rsidR="00121C14">
        <w:rPr>
          <w:rFonts w:ascii="Cambria" w:hAnsi="Cambria"/>
        </w:rPr>
        <w:t>2</w:t>
      </w:r>
      <w:r w:rsidR="002A3CAB">
        <w:rPr>
          <w:rFonts w:ascii="Cambria" w:hAnsi="Cambria"/>
        </w:rPr>
        <w:t>0 Lakhs, which may kindly be approved.</w:t>
      </w:r>
    </w:p>
    <w:p w14:paraId="13492A7A" w14:textId="77777777" w:rsidR="000F5037" w:rsidRDefault="000F5037" w:rsidP="000F5037">
      <w:pPr>
        <w:rPr>
          <w:sz w:val="18"/>
          <w:szCs w:val="18"/>
          <w:shd w:val="clear" w:color="auto" w:fill="FFFFFF"/>
        </w:rPr>
      </w:pPr>
    </w:p>
    <w:p w14:paraId="2983B5E4" w14:textId="36F0C1A0" w:rsidR="002A3CAB" w:rsidRDefault="002A3CAB">
      <w:pPr>
        <w:pStyle w:val="Heading1"/>
        <w:numPr>
          <w:ilvl w:val="2"/>
          <w:numId w:val="2"/>
        </w:numPr>
        <w:shd w:val="clear" w:color="auto" w:fill="8DB3E2" w:themeFill="text2" w:themeFillTint="66"/>
        <w:spacing w:line="360" w:lineRule="auto"/>
        <w:jc w:val="both"/>
        <w:rPr>
          <w:b w:val="0"/>
          <w:sz w:val="28"/>
        </w:rPr>
      </w:pPr>
      <w:bookmarkStart w:id="14" w:name="_Toc123992778"/>
      <w:r>
        <w:rPr>
          <w:b w:val="0"/>
          <w:sz w:val="28"/>
        </w:rPr>
        <w:t>Additiona</w:t>
      </w:r>
      <w:r w:rsidR="002C59EE">
        <w:rPr>
          <w:b w:val="0"/>
          <w:sz w:val="28"/>
        </w:rPr>
        <w:t>l</w:t>
      </w:r>
      <w:r>
        <w:rPr>
          <w:b w:val="0"/>
          <w:sz w:val="28"/>
        </w:rPr>
        <w:t xml:space="preserve"> Expenses towards IT Automation</w:t>
      </w:r>
      <w:bookmarkEnd w:id="14"/>
      <w:r w:rsidRPr="00701989">
        <w:rPr>
          <w:sz w:val="28"/>
        </w:rPr>
        <w:t xml:space="preserve"> </w:t>
      </w:r>
    </w:p>
    <w:p w14:paraId="6727FCB7" w14:textId="36852D3B" w:rsidR="002A3CAB" w:rsidRPr="002A3CAB" w:rsidRDefault="002A3CAB" w:rsidP="000F5037">
      <w:pPr>
        <w:spacing w:line="360" w:lineRule="auto"/>
        <w:jc w:val="both"/>
        <w:rPr>
          <w:rFonts w:ascii="Cambria" w:hAnsi="Cambria"/>
        </w:rPr>
      </w:pPr>
      <w:r w:rsidRPr="002A3CAB">
        <w:rPr>
          <w:rFonts w:ascii="Cambria" w:hAnsi="Cambria"/>
        </w:rPr>
        <w:t>Hon’ble Commission has approved Rs.</w:t>
      </w:r>
      <w:r w:rsidR="002C59EE">
        <w:rPr>
          <w:rFonts w:ascii="Cambria" w:hAnsi="Cambria"/>
        </w:rPr>
        <w:t>42.02</w:t>
      </w:r>
      <w:r w:rsidRPr="002A3CAB">
        <w:rPr>
          <w:rFonts w:ascii="Cambria" w:hAnsi="Cambria"/>
        </w:rPr>
        <w:t xml:space="preserve"> </w:t>
      </w:r>
      <w:r w:rsidR="00BA3AC2" w:rsidRPr="002A3CAB">
        <w:rPr>
          <w:rFonts w:ascii="Cambria" w:hAnsi="Cambria"/>
        </w:rPr>
        <w:t>crs in</w:t>
      </w:r>
      <w:r w:rsidRPr="002A3CAB">
        <w:rPr>
          <w:rFonts w:ascii="Cambria" w:hAnsi="Cambria"/>
        </w:rPr>
        <w:t xml:space="preserve"> FY </w:t>
      </w:r>
      <w:r w:rsidR="00BA3AC2">
        <w:rPr>
          <w:rFonts w:ascii="Cambria" w:hAnsi="Cambria"/>
        </w:rPr>
        <w:t>20</w:t>
      </w:r>
      <w:r w:rsidRPr="002A3CAB">
        <w:rPr>
          <w:rFonts w:ascii="Cambria" w:hAnsi="Cambria"/>
        </w:rPr>
        <w:t>21-</w:t>
      </w:r>
      <w:r w:rsidR="00BA3AC2" w:rsidRPr="002A3CAB">
        <w:rPr>
          <w:rFonts w:ascii="Cambria" w:hAnsi="Cambria"/>
        </w:rPr>
        <w:t>22 and</w:t>
      </w:r>
      <w:r w:rsidRPr="002A3CAB">
        <w:rPr>
          <w:rFonts w:ascii="Cambria" w:hAnsi="Cambria"/>
        </w:rPr>
        <w:t xml:space="preserve"> Rs.</w:t>
      </w:r>
      <w:r>
        <w:rPr>
          <w:rFonts w:ascii="Cambria" w:hAnsi="Cambria"/>
        </w:rPr>
        <w:t xml:space="preserve">  </w:t>
      </w:r>
      <w:r w:rsidR="002C59EE">
        <w:rPr>
          <w:rFonts w:ascii="Cambria" w:hAnsi="Cambria"/>
        </w:rPr>
        <w:t>48.19</w:t>
      </w:r>
      <w:r>
        <w:rPr>
          <w:rFonts w:ascii="Cambria" w:hAnsi="Cambria"/>
        </w:rPr>
        <w:t xml:space="preserve"> Crs in FY </w:t>
      </w:r>
      <w:r w:rsidR="00BA3AC2">
        <w:rPr>
          <w:rFonts w:ascii="Cambria" w:hAnsi="Cambria"/>
        </w:rPr>
        <w:t>20</w:t>
      </w:r>
      <w:r>
        <w:rPr>
          <w:rFonts w:ascii="Cambria" w:hAnsi="Cambria"/>
        </w:rPr>
        <w:t>22-23 under CAPEX head. The licensee has spen</w:t>
      </w:r>
      <w:r w:rsidR="002C59EE">
        <w:rPr>
          <w:rFonts w:ascii="Cambria" w:hAnsi="Cambria"/>
        </w:rPr>
        <w:t>t the amount entirely as approved by Hon’ble Commission for</w:t>
      </w:r>
      <w:r>
        <w:rPr>
          <w:rFonts w:ascii="Cambria" w:hAnsi="Cambria"/>
        </w:rPr>
        <w:t xml:space="preserve"> FY </w:t>
      </w:r>
      <w:r w:rsidR="00BA3AC2">
        <w:rPr>
          <w:rFonts w:ascii="Cambria" w:hAnsi="Cambria"/>
        </w:rPr>
        <w:t>20</w:t>
      </w:r>
      <w:r>
        <w:rPr>
          <w:rFonts w:ascii="Cambria" w:hAnsi="Cambria"/>
        </w:rPr>
        <w:t xml:space="preserve">21-22 and </w:t>
      </w:r>
      <w:r w:rsidR="002C59EE">
        <w:rPr>
          <w:rFonts w:ascii="Cambria" w:hAnsi="Cambria"/>
        </w:rPr>
        <w:t xml:space="preserve">spend </w:t>
      </w:r>
      <w:r>
        <w:rPr>
          <w:rFonts w:ascii="Cambria" w:hAnsi="Cambria"/>
        </w:rPr>
        <w:t>Rs.</w:t>
      </w:r>
      <w:r w:rsidR="002C59EE">
        <w:rPr>
          <w:rFonts w:ascii="Cambria" w:hAnsi="Cambria"/>
        </w:rPr>
        <w:t>4.64</w:t>
      </w:r>
      <w:r>
        <w:rPr>
          <w:rFonts w:ascii="Cambria" w:hAnsi="Cambria"/>
        </w:rPr>
        <w:t xml:space="preserve">   Crs</w:t>
      </w:r>
      <w:r w:rsidR="002C59EE">
        <w:rPr>
          <w:rFonts w:ascii="Cambria" w:hAnsi="Cambria"/>
        </w:rPr>
        <w:t xml:space="preserve"> (till Oct-22)</w:t>
      </w:r>
      <w:r>
        <w:rPr>
          <w:rFonts w:ascii="Cambria" w:hAnsi="Cambria"/>
        </w:rPr>
        <w:t xml:space="preserve"> against approval of FY </w:t>
      </w:r>
      <w:r w:rsidR="00BA3AC2">
        <w:rPr>
          <w:rFonts w:ascii="Cambria" w:hAnsi="Cambria"/>
        </w:rPr>
        <w:t>20</w:t>
      </w:r>
      <w:r>
        <w:rPr>
          <w:rFonts w:ascii="Cambria" w:hAnsi="Cambria"/>
        </w:rPr>
        <w:t xml:space="preserve">22-23. To maintain such </w:t>
      </w:r>
      <w:r w:rsidR="002C59EE">
        <w:rPr>
          <w:rFonts w:ascii="Cambria" w:hAnsi="Cambria"/>
        </w:rPr>
        <w:t>assets, opex is a must. Upon implementation of various IT automation activity</w:t>
      </w:r>
      <w:r w:rsidR="00BA3AC2">
        <w:rPr>
          <w:rFonts w:ascii="Cambria" w:hAnsi="Cambria"/>
        </w:rPr>
        <w:t>,</w:t>
      </w:r>
      <w:r w:rsidR="002C59EE">
        <w:rPr>
          <w:rFonts w:ascii="Cambria" w:hAnsi="Cambria"/>
        </w:rPr>
        <w:t xml:space="preserve"> lot of visual changes has been made in last 22 months of operation. Some of the completed activity has been appended for perusal of Hon’ble Commission.</w:t>
      </w:r>
    </w:p>
    <w:p w14:paraId="10784660" w14:textId="6DB6D45C" w:rsidR="000F5037" w:rsidRPr="002C59EE" w:rsidRDefault="000F5037" w:rsidP="000F5037">
      <w:pPr>
        <w:spacing w:line="360" w:lineRule="auto"/>
        <w:jc w:val="both"/>
        <w:rPr>
          <w:rFonts w:ascii="Cambria" w:hAnsi="Cambria"/>
          <w:b/>
          <w:bCs/>
        </w:rPr>
      </w:pPr>
      <w:r w:rsidRPr="002C59EE">
        <w:rPr>
          <w:rFonts w:ascii="Cambria" w:hAnsi="Cambria"/>
          <w:b/>
          <w:bCs/>
        </w:rPr>
        <w:t xml:space="preserve">Internal Process </w:t>
      </w:r>
      <w:r w:rsidR="002C59EE" w:rsidRPr="002C59EE">
        <w:rPr>
          <w:rFonts w:ascii="Cambria" w:hAnsi="Cambria"/>
          <w:b/>
          <w:bCs/>
        </w:rPr>
        <w:t>automation:</w:t>
      </w:r>
      <w:r w:rsidRPr="002C59EE">
        <w:rPr>
          <w:rFonts w:ascii="Cambria" w:hAnsi="Cambria"/>
          <w:b/>
          <w:bCs/>
        </w:rPr>
        <w:t xml:space="preserve"> Automating the Internal (Inside) Processes</w:t>
      </w:r>
    </w:p>
    <w:p w14:paraId="713087A5" w14:textId="77777777" w:rsidR="000F5037" w:rsidRPr="008848F9" w:rsidRDefault="000F5037" w:rsidP="000F5037">
      <w:pPr>
        <w:spacing w:line="360" w:lineRule="auto"/>
        <w:jc w:val="both"/>
        <w:rPr>
          <w:rFonts w:asciiTheme="minorHAnsi" w:hAnsiTheme="minorHAnsi" w:cstheme="minorHAnsi"/>
          <w:b/>
          <w:bCs/>
          <w:sz w:val="22"/>
        </w:rPr>
      </w:pPr>
    </w:p>
    <w:p w14:paraId="6DD0BCAD" w14:textId="4E6C10C8" w:rsidR="000F5037" w:rsidRPr="002C59EE" w:rsidRDefault="000F5037">
      <w:pPr>
        <w:pStyle w:val="ListParagraph"/>
        <w:numPr>
          <w:ilvl w:val="0"/>
          <w:numId w:val="52"/>
        </w:numPr>
        <w:spacing w:after="0" w:line="360" w:lineRule="auto"/>
        <w:contextualSpacing w:val="0"/>
        <w:jc w:val="both"/>
        <w:rPr>
          <w:rFonts w:ascii="Cambria" w:hAnsi="Cambria" w:cstheme="minorHAnsi"/>
          <w:b/>
          <w:bCs/>
        </w:rPr>
      </w:pPr>
      <w:r w:rsidRPr="002C59EE">
        <w:rPr>
          <w:rFonts w:ascii="Cambria" w:hAnsi="Cambria" w:cstheme="minorHAnsi"/>
          <w:b/>
          <w:bCs/>
        </w:rPr>
        <w:t xml:space="preserve">Implementation of digital initiative for digital Operation Mode </w:t>
      </w:r>
    </w:p>
    <w:p w14:paraId="7BE31CE0" w14:textId="03883EAC" w:rsidR="000F5037" w:rsidRPr="002C59EE" w:rsidRDefault="000F5037" w:rsidP="000F5037">
      <w:pPr>
        <w:autoSpaceDE w:val="0"/>
        <w:autoSpaceDN w:val="0"/>
        <w:adjustRightInd w:val="0"/>
        <w:spacing w:line="360" w:lineRule="auto"/>
        <w:ind w:left="720"/>
        <w:contextualSpacing/>
        <w:jc w:val="both"/>
        <w:rPr>
          <w:rFonts w:ascii="Cambria" w:hAnsi="Cambria" w:cstheme="minorHAnsi"/>
          <w:bCs/>
          <w:sz w:val="22"/>
          <w:lang w:val="en-AU"/>
        </w:rPr>
      </w:pPr>
      <w:r w:rsidRPr="002C59EE">
        <w:rPr>
          <w:rFonts w:ascii="Cambria" w:hAnsi="Cambria" w:cstheme="minorHAnsi"/>
          <w:bCs/>
          <w:sz w:val="22"/>
          <w:lang w:val="en-AU"/>
        </w:rPr>
        <w:t>In FY</w:t>
      </w:r>
      <w:r w:rsidR="00BA3AC2">
        <w:rPr>
          <w:rFonts w:ascii="Cambria" w:hAnsi="Cambria" w:cstheme="minorHAnsi"/>
          <w:bCs/>
          <w:sz w:val="22"/>
          <w:lang w:val="en-AU"/>
        </w:rPr>
        <w:t xml:space="preserve"> 20</w:t>
      </w:r>
      <w:r w:rsidRPr="002C59EE">
        <w:rPr>
          <w:rFonts w:ascii="Cambria" w:hAnsi="Cambria" w:cstheme="minorHAnsi"/>
          <w:bCs/>
          <w:sz w:val="22"/>
          <w:lang w:val="en-AU"/>
        </w:rPr>
        <w:t>21-22, IT Team has gradually implemented many digital operations for the benefit of Customer as well as streamlining business process and growth of the company. In line with “Digital India” programme of the Government of India, “Cashless” is an important initiatives. To enable “Cashless” facility &amp; provide the flexibility for customers to make payments from anywhere and at any time, Digital payment options are integrated with TPWODL Revenue Cycle and Customer Relationship management systems. Launch of offline /online collection app “MUDRA”, is an important digital initiative for door-door collection from those customers who prefer to pay in cash over digital Payment. Additionally, significant changes were done in Spot Metering and Billing App “SBM” with inclusion of HT &amp; EHT billing in online mode whereas for single phase billing, it was available for both online &amp; offline mode.</w:t>
      </w:r>
    </w:p>
    <w:p w14:paraId="52D7AA18" w14:textId="77777777" w:rsidR="000F5037" w:rsidRPr="002C59EE" w:rsidRDefault="000F5037" w:rsidP="000F5037">
      <w:pPr>
        <w:autoSpaceDE w:val="0"/>
        <w:autoSpaceDN w:val="0"/>
        <w:adjustRightInd w:val="0"/>
        <w:spacing w:line="360" w:lineRule="auto"/>
        <w:ind w:left="720"/>
        <w:contextualSpacing/>
        <w:jc w:val="both"/>
        <w:rPr>
          <w:rFonts w:ascii="Cambria" w:hAnsi="Cambria" w:cstheme="minorHAnsi"/>
          <w:bCs/>
          <w:sz w:val="22"/>
          <w:lang w:val="en-AU"/>
        </w:rPr>
      </w:pPr>
    </w:p>
    <w:p w14:paraId="36A54A23" w14:textId="77777777" w:rsidR="000F5037" w:rsidRPr="002C59EE" w:rsidRDefault="000F5037" w:rsidP="000F5037">
      <w:pPr>
        <w:autoSpaceDE w:val="0"/>
        <w:autoSpaceDN w:val="0"/>
        <w:adjustRightInd w:val="0"/>
        <w:spacing w:line="360" w:lineRule="auto"/>
        <w:ind w:left="720"/>
        <w:contextualSpacing/>
        <w:jc w:val="both"/>
        <w:rPr>
          <w:rFonts w:ascii="Cambria" w:hAnsi="Cambria" w:cstheme="minorHAnsi"/>
          <w:bCs/>
          <w:sz w:val="22"/>
          <w:lang w:val="en-AU"/>
        </w:rPr>
      </w:pPr>
      <w:r w:rsidRPr="002C59EE">
        <w:rPr>
          <w:rFonts w:ascii="Cambria" w:hAnsi="Cambria" w:cstheme="minorHAnsi"/>
          <w:bCs/>
          <w:sz w:val="22"/>
          <w:lang w:val="en-AU"/>
        </w:rPr>
        <w:lastRenderedPageBreak/>
        <w:t xml:space="preserve">Further the payment /collection activity can now be monitored on real time basis for online collections and EoD for off line collection which helps to close our account at end of the month. </w:t>
      </w:r>
    </w:p>
    <w:p w14:paraId="7E19FE5F" w14:textId="77777777" w:rsidR="000F5037" w:rsidRPr="002C59EE" w:rsidRDefault="000F5037" w:rsidP="000F5037">
      <w:pPr>
        <w:autoSpaceDE w:val="0"/>
        <w:autoSpaceDN w:val="0"/>
        <w:adjustRightInd w:val="0"/>
        <w:spacing w:line="360" w:lineRule="auto"/>
        <w:ind w:left="720"/>
        <w:contextualSpacing/>
        <w:jc w:val="both"/>
        <w:rPr>
          <w:rFonts w:ascii="Cambria" w:hAnsi="Cambria" w:cstheme="minorHAnsi"/>
          <w:bCs/>
          <w:sz w:val="22"/>
          <w:lang w:val="en-AU"/>
        </w:rPr>
      </w:pPr>
      <w:r w:rsidRPr="002C59EE">
        <w:rPr>
          <w:rFonts w:ascii="Cambria" w:hAnsi="Cambria" w:cstheme="minorHAnsi"/>
          <w:bCs/>
          <w:sz w:val="22"/>
          <w:lang w:val="en-AU"/>
        </w:rPr>
        <w:t>Towards customer service the Company has taken following initiatives:</w:t>
      </w:r>
    </w:p>
    <w:p w14:paraId="464084A9" w14:textId="77777777" w:rsidR="000F5037" w:rsidRPr="002C59EE" w:rsidRDefault="000F5037">
      <w:pPr>
        <w:pStyle w:val="ListParagraph"/>
        <w:numPr>
          <w:ilvl w:val="0"/>
          <w:numId w:val="52"/>
        </w:numPr>
        <w:spacing w:after="0" w:line="360" w:lineRule="auto"/>
        <w:contextualSpacing w:val="0"/>
        <w:jc w:val="both"/>
        <w:rPr>
          <w:rFonts w:ascii="Cambria" w:hAnsi="Cambria" w:cstheme="minorHAnsi"/>
        </w:rPr>
      </w:pPr>
      <w:r w:rsidRPr="002C59EE">
        <w:rPr>
          <w:rFonts w:ascii="Cambria" w:hAnsi="Cambria" w:cstheme="minorHAnsi"/>
          <w:b/>
        </w:rPr>
        <w:t xml:space="preserve">Mo Bidyut </w:t>
      </w:r>
      <w:r w:rsidRPr="002C59EE">
        <w:rPr>
          <w:rFonts w:ascii="Cambria" w:hAnsi="Cambria" w:cstheme="minorHAnsi"/>
        </w:rPr>
        <w:t xml:space="preserve">– </w:t>
      </w:r>
    </w:p>
    <w:p w14:paraId="342E34DE" w14:textId="77777777"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Single Phase new connection application processing is integrated with CIS system with SMS provision to consumer on all status update.</w:t>
      </w:r>
    </w:p>
    <w:p w14:paraId="6BAEEA95" w14:textId="499707C4"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 xml:space="preserve">3 phase HT/EHT consumer are using web application through our web site  </w:t>
      </w:r>
    </w:p>
    <w:p w14:paraId="7998D6F8" w14:textId="77777777" w:rsidR="000F5037" w:rsidRPr="004B5A09" w:rsidRDefault="000F5037">
      <w:pPr>
        <w:pStyle w:val="ListParagraph"/>
        <w:numPr>
          <w:ilvl w:val="0"/>
          <w:numId w:val="52"/>
        </w:numPr>
        <w:spacing w:after="0" w:line="360" w:lineRule="auto"/>
        <w:contextualSpacing w:val="0"/>
        <w:jc w:val="both"/>
        <w:rPr>
          <w:rStyle w:val="normaltextrun"/>
          <w:rFonts w:ascii="Cambria" w:hAnsi="Cambria" w:cstheme="minorHAnsi"/>
          <w:b/>
          <w:bCs/>
        </w:rPr>
      </w:pPr>
      <w:r w:rsidRPr="004B5A09">
        <w:rPr>
          <w:rStyle w:val="normaltextrun"/>
          <w:rFonts w:ascii="Cambria" w:hAnsi="Cambria" w:cstheme="minorHAnsi"/>
          <w:b/>
          <w:bCs/>
          <w:lang w:val="en-IN"/>
        </w:rPr>
        <w:t>SBM Billing App​-</w:t>
      </w:r>
    </w:p>
    <w:p w14:paraId="777BDF3A" w14:textId="77777777"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Capturing Reading, Image &amp; Status of the Meter. (Reading records along with taking snap of the meter and the current status of the meter)</w:t>
      </w:r>
    </w:p>
    <w:p w14:paraId="662FAD14" w14:textId="77777777"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Distributing the generated bills to the consumer(s) on the spot. (The hardcopy of the bills generated from the meter is given to the client/customer as and when generated on the spot that is instantaneously)</w:t>
      </w:r>
    </w:p>
    <w:p w14:paraId="4E0FBF97" w14:textId="77777777"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 xml:space="preserve">Customer Notification via What’s app and he/she registered mobile number so that lest no consumer skip any conducted updates.                                                   </w:t>
      </w:r>
    </w:p>
    <w:p w14:paraId="4D35F034" w14:textId="77777777"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MUDRA- collection app</w:t>
      </w:r>
    </w:p>
    <w:p w14:paraId="294CC765" w14:textId="77777777"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Platform for door to door cash collection and generation of electric bill &amp; receipt both in Offline/ online mode.</w:t>
      </w:r>
    </w:p>
    <w:p w14:paraId="018A32A1" w14:textId="77777777"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 xml:space="preserve">Doorstep Card and UPI payment option is available.  </w:t>
      </w:r>
    </w:p>
    <w:p w14:paraId="2DC50229" w14:textId="77777777" w:rsidR="000F5037" w:rsidRPr="002C59EE" w:rsidRDefault="000F5037">
      <w:pPr>
        <w:pStyle w:val="ListParagraph"/>
        <w:numPr>
          <w:ilvl w:val="0"/>
          <w:numId w:val="52"/>
        </w:numPr>
        <w:spacing w:after="0" w:line="360" w:lineRule="auto"/>
        <w:contextualSpacing w:val="0"/>
        <w:jc w:val="both"/>
        <w:rPr>
          <w:rFonts w:ascii="Cambria" w:hAnsi="Cambria" w:cstheme="minorHAnsi"/>
        </w:rPr>
      </w:pPr>
      <w:r w:rsidRPr="002C59EE">
        <w:rPr>
          <w:rFonts w:ascii="Cambria" w:hAnsi="Cambria" w:cstheme="minorHAnsi"/>
          <w:b/>
        </w:rPr>
        <w:t>Digital Mode Payment option</w:t>
      </w:r>
      <w:r w:rsidRPr="002C59EE">
        <w:rPr>
          <w:rFonts w:ascii="Cambria" w:hAnsi="Cambria" w:cstheme="minorHAnsi"/>
        </w:rPr>
        <w:t xml:space="preserve"> – </w:t>
      </w:r>
    </w:p>
    <w:p w14:paraId="79F0B728" w14:textId="77777777"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Internet banking, Payment Gateways like UPI, SBI, Digital Seva, Bill desk etc.</w:t>
      </w:r>
    </w:p>
    <w:p w14:paraId="22AF8430" w14:textId="77777777"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My TATA Power consumer App is available at play store, Consumer can view their bill, usage history, payment and raise their request/grievances.</w:t>
      </w:r>
    </w:p>
    <w:p w14:paraId="426EF10A" w14:textId="77777777"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 xml:space="preserve">Self-billing facility provided to consumers through My TATA power App  </w:t>
      </w:r>
    </w:p>
    <w:p w14:paraId="7228CF64" w14:textId="77777777"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Tata Power Consumer App</w:t>
      </w:r>
    </w:p>
    <w:p w14:paraId="22A92977" w14:textId="77777777" w:rsidR="000F5037" w:rsidRPr="002C59EE" w:rsidRDefault="000F5037" w:rsidP="000F5037">
      <w:pPr>
        <w:spacing w:line="360" w:lineRule="auto"/>
        <w:ind w:left="720"/>
        <w:contextualSpacing/>
        <w:jc w:val="both"/>
        <w:rPr>
          <w:rFonts w:ascii="Cambria" w:hAnsi="Cambria" w:cstheme="minorHAnsi"/>
          <w:sz w:val="22"/>
        </w:rPr>
      </w:pPr>
      <w:r w:rsidRPr="002C59EE">
        <w:rPr>
          <w:rFonts w:ascii="Cambria" w:hAnsi="Cambria" w:cstheme="minorHAnsi"/>
          <w:sz w:val="22"/>
        </w:rPr>
        <w:t xml:space="preserve">This year is marked with launch of comprehensive My Tata Power App which encompasses all customer related service on single mobile App. The content on this App is available both on English and Odia language thus taking care of large Odia speaking population. Using this app, customer can view and pay bills and can view history of past bills and payments. This App can be used for lodging a complaint as well.    </w:t>
      </w:r>
    </w:p>
    <w:p w14:paraId="2EF88541" w14:textId="77777777"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Employee centric Initiatives:</w:t>
      </w:r>
    </w:p>
    <w:p w14:paraId="0F1CDC9E" w14:textId="6B63EC30" w:rsidR="000F5037" w:rsidRPr="002C59EE" w:rsidRDefault="000F5037" w:rsidP="000F5037">
      <w:pPr>
        <w:spacing w:before="120" w:after="120" w:line="360" w:lineRule="auto"/>
        <w:ind w:left="720"/>
        <w:contextualSpacing/>
        <w:jc w:val="both"/>
        <w:rPr>
          <w:rFonts w:ascii="Cambria" w:hAnsi="Cambria" w:cstheme="minorHAnsi"/>
          <w:sz w:val="22"/>
        </w:rPr>
      </w:pPr>
      <w:r w:rsidRPr="002C59EE">
        <w:rPr>
          <w:rFonts w:ascii="Cambria" w:hAnsi="Cambria" w:cstheme="minorHAnsi"/>
          <w:sz w:val="22"/>
        </w:rPr>
        <w:t xml:space="preserve">The notable employee centric initiatives are setting up IT support structure, providing laptops and implementation of Office 365 productivity suite.  To get the IT support in time, we </w:t>
      </w:r>
      <w:r w:rsidR="00233CE2">
        <w:rPr>
          <w:rFonts w:ascii="Cambria" w:hAnsi="Cambria" w:cstheme="minorHAnsi"/>
          <w:sz w:val="22"/>
        </w:rPr>
        <w:t xml:space="preserve">have </w:t>
      </w:r>
      <w:r w:rsidRPr="002C59EE">
        <w:rPr>
          <w:rFonts w:ascii="Cambria" w:hAnsi="Cambria" w:cstheme="minorHAnsi"/>
          <w:sz w:val="22"/>
        </w:rPr>
        <w:t xml:space="preserve">enabled “self-ticketing” tool instead of Mail/Call. With regards to these initiatives, </w:t>
      </w:r>
      <w:r w:rsidRPr="002C59EE">
        <w:rPr>
          <w:rFonts w:ascii="Cambria" w:hAnsi="Cambria" w:cstheme="minorHAnsi"/>
          <w:sz w:val="22"/>
        </w:rPr>
        <w:lastRenderedPageBreak/>
        <w:t>IT aimed to improve operational efficiency, the company has implemented employee centric as follows:</w:t>
      </w:r>
    </w:p>
    <w:p w14:paraId="6148503F" w14:textId="77777777"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Face Recognition Attendance Management System to capture the Punch-in &amp; Punch-out data which related to Attendance System &amp; Salary System.</w:t>
      </w:r>
    </w:p>
    <w:p w14:paraId="2E3B593B" w14:textId="77777777"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Employee Facilitation Desk, an in-house built system with zero budget ​ to address &amp; solve the Queries of Employees through digital platform.</w:t>
      </w:r>
    </w:p>
    <w:p w14:paraId="35DAE5D4" w14:textId="77777777"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“Self -ticketing Tool” has been developed and is in place, wherein a user can raise a ticket to avail the IT Facility through online system. ​</w:t>
      </w:r>
    </w:p>
    <w:p w14:paraId="29AFD51A" w14:textId="77777777"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“Setting Goals”, alignment of KRA with Business Goals to track their performance throughout the year.</w:t>
      </w:r>
    </w:p>
    <w:p w14:paraId="598F0D2D" w14:textId="77777777"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Go-live of SAP HCM along with PMS system.</w:t>
      </w:r>
    </w:p>
    <w:p w14:paraId="5FF9632B" w14:textId="77777777"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b/>
        </w:rPr>
        <w:t>Distribution of IT Asset (Laptop, Desktop, Printer) &amp; Mail creation as per required basis</w:t>
      </w:r>
    </w:p>
    <w:p w14:paraId="71D36B34" w14:textId="6C206DD6" w:rsidR="000F5037" w:rsidRPr="002C59EE" w:rsidRDefault="000F5037" w:rsidP="004B5A09">
      <w:pPr>
        <w:pStyle w:val="ListParagraph"/>
        <w:spacing w:after="0" w:line="360" w:lineRule="auto"/>
        <w:ind w:left="2433"/>
        <w:jc w:val="both"/>
        <w:rPr>
          <w:rFonts w:ascii="Cambria" w:hAnsi="Cambria" w:cstheme="minorHAnsi"/>
        </w:rPr>
      </w:pPr>
    </w:p>
    <w:p w14:paraId="56C49B68" w14:textId="35C72FD8"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 xml:space="preserve">Achieving digitization index  </w:t>
      </w:r>
    </w:p>
    <w:p w14:paraId="4F8AC5D0" w14:textId="77777777" w:rsidR="000F5037" w:rsidRPr="002C59EE" w:rsidRDefault="000F5037">
      <w:pPr>
        <w:pStyle w:val="ListParagraph"/>
        <w:numPr>
          <w:ilvl w:val="3"/>
          <w:numId w:val="51"/>
        </w:numPr>
        <w:spacing w:after="0" w:line="360" w:lineRule="auto"/>
        <w:ind w:left="1418" w:hanging="284"/>
        <w:jc w:val="both"/>
        <w:rPr>
          <w:rFonts w:ascii="Cambria" w:hAnsi="Cambria" w:cstheme="minorHAnsi"/>
          <w:b/>
        </w:rPr>
      </w:pPr>
      <w:r w:rsidRPr="002C59EE">
        <w:rPr>
          <w:rFonts w:ascii="Cambria" w:hAnsi="Cambria" w:cstheme="minorHAnsi"/>
          <w:b/>
        </w:rPr>
        <w:t>Safety Initiative -</w:t>
      </w:r>
    </w:p>
    <w:p w14:paraId="19D39F05" w14:textId="77777777" w:rsidR="000F5037" w:rsidRPr="004B5A09" w:rsidRDefault="000F5037">
      <w:pPr>
        <w:pStyle w:val="ListParagraph"/>
        <w:numPr>
          <w:ilvl w:val="0"/>
          <w:numId w:val="54"/>
        </w:numPr>
        <w:spacing w:line="360" w:lineRule="auto"/>
        <w:jc w:val="both"/>
        <w:rPr>
          <w:rFonts w:ascii="Cambria" w:hAnsi="Cambria" w:cstheme="minorHAnsi"/>
          <w:b/>
        </w:rPr>
      </w:pPr>
      <w:r w:rsidRPr="004B5A09">
        <w:rPr>
          <w:rFonts w:ascii="Cambria" w:hAnsi="Cambria" w:cstheme="minorHAnsi"/>
          <w:b/>
        </w:rPr>
        <w:t>SURAKSHA –</w:t>
      </w:r>
      <w:r w:rsidRPr="004B5A09">
        <w:rPr>
          <w:rStyle w:val="normaltextrun"/>
          <w:rFonts w:ascii="Cambria" w:hAnsi="Cambria" w:cstheme="minorHAnsi"/>
          <w:lang w:val="en-IN"/>
        </w:rPr>
        <w:t xml:space="preserve">Most importantly, the safety counts a lot and Tata Power is quite a lot responsible and places itself accountable from the point of view of security of all the stakeholders involved.   </w:t>
      </w:r>
      <w:r w:rsidRPr="004B5A09">
        <w:rPr>
          <w:rFonts w:ascii="Cambria" w:hAnsi="Cambria" w:cstheme="minorHAnsi"/>
        </w:rPr>
        <w:t xml:space="preserve">   </w:t>
      </w:r>
    </w:p>
    <w:p w14:paraId="66885037" w14:textId="77777777" w:rsidR="000F5037" w:rsidRPr="002C59EE" w:rsidRDefault="000F5037">
      <w:pPr>
        <w:pStyle w:val="ListParagraph"/>
        <w:numPr>
          <w:ilvl w:val="3"/>
          <w:numId w:val="51"/>
        </w:numPr>
        <w:spacing w:after="0" w:line="360" w:lineRule="auto"/>
        <w:ind w:left="1418" w:hanging="284"/>
        <w:jc w:val="both"/>
        <w:rPr>
          <w:rStyle w:val="normaltextrun"/>
          <w:rFonts w:ascii="Cambria" w:hAnsi="Cambria" w:cstheme="minorHAnsi"/>
          <w:b/>
          <w:lang w:val="en-IN"/>
        </w:rPr>
      </w:pPr>
      <w:r w:rsidRPr="004B5A09">
        <w:rPr>
          <w:rStyle w:val="normaltextrun"/>
          <w:rFonts w:ascii="Cambria" w:hAnsi="Cambria" w:cstheme="minorHAnsi"/>
          <w:b/>
          <w:bCs/>
          <w:lang w:val="en-IN"/>
        </w:rPr>
        <w:t>Operation Excellence</w:t>
      </w:r>
      <w:r w:rsidRPr="002C59EE">
        <w:rPr>
          <w:rStyle w:val="normaltextrun"/>
          <w:rFonts w:ascii="Cambria" w:hAnsi="Cambria" w:cstheme="minorHAnsi"/>
          <w:lang w:val="en-IN"/>
        </w:rPr>
        <w:t xml:space="preserve"> -</w:t>
      </w:r>
    </w:p>
    <w:p w14:paraId="167A402D" w14:textId="77777777" w:rsidR="000F5037" w:rsidRPr="002C59EE" w:rsidRDefault="000F5037">
      <w:pPr>
        <w:pStyle w:val="ListParagraph"/>
        <w:numPr>
          <w:ilvl w:val="0"/>
          <w:numId w:val="54"/>
        </w:numPr>
        <w:spacing w:line="360" w:lineRule="auto"/>
        <w:jc w:val="both"/>
        <w:rPr>
          <w:rFonts w:ascii="Cambria" w:hAnsi="Cambria" w:cstheme="minorHAnsi"/>
        </w:rPr>
      </w:pPr>
      <w:r w:rsidRPr="002C59EE">
        <w:rPr>
          <w:rStyle w:val="normaltextrun"/>
          <w:rFonts w:ascii="Cambria" w:hAnsi="Cambria" w:cstheme="minorHAnsi"/>
          <w:lang w:val="en-IN"/>
        </w:rPr>
        <w:t>MANAK – It</w:t>
      </w:r>
      <w:r w:rsidRPr="002C59EE">
        <w:rPr>
          <w:rFonts w:ascii="Cambria" w:hAnsi="Cambria" w:cstheme="minorHAnsi"/>
        </w:rPr>
        <w:t xml:space="preserve"> provides an APP (application engine) to change/replace the meter under the supervision of a senior personnel.</w:t>
      </w:r>
    </w:p>
    <w:p w14:paraId="6AFCAAED" w14:textId="77777777" w:rsidR="000F5037" w:rsidRPr="002C59EE" w:rsidRDefault="000F5037">
      <w:pPr>
        <w:pStyle w:val="ListParagraph"/>
        <w:numPr>
          <w:ilvl w:val="0"/>
          <w:numId w:val="54"/>
        </w:numPr>
        <w:spacing w:line="360" w:lineRule="auto"/>
        <w:jc w:val="both"/>
        <w:rPr>
          <w:rFonts w:ascii="Cambria" w:hAnsi="Cambria" w:cstheme="minorHAnsi"/>
        </w:rPr>
      </w:pPr>
      <w:r w:rsidRPr="002C59EE">
        <w:rPr>
          <w:rStyle w:val="normaltextrun"/>
          <w:rFonts w:ascii="Cambria" w:hAnsi="Cambria" w:cstheme="minorHAnsi"/>
          <w:lang w:val="en-IN"/>
        </w:rPr>
        <w:t>MANTHAN- It</w:t>
      </w:r>
      <w:r w:rsidRPr="002C59EE">
        <w:rPr>
          <w:rFonts w:ascii="Cambria" w:hAnsi="Cambria" w:cstheme="minorHAnsi"/>
        </w:rPr>
        <w:t xml:space="preserve"> helps tracking down any ghost consumer present in the Distribution connection.  </w:t>
      </w:r>
    </w:p>
    <w:p w14:paraId="7A364938" w14:textId="77777777"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SAMPARK – This APP has been developed and being used for capturing of 3 phase meter reading on spot for non SBM consumers .</w:t>
      </w:r>
    </w:p>
    <w:p w14:paraId="0FA3E4C1" w14:textId="77777777"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VISHLESHAN – As the very name indicates, this portal is equipped with analysing and troubleshooting the cause of the repeated trips at the meter end while detecting the point of overload with suggestion for replacement of this existing meter with a higher load end meter.</w:t>
      </w:r>
    </w:p>
    <w:p w14:paraId="1D8B79E3" w14:textId="77777777" w:rsidR="000F5037" w:rsidRPr="002C59EE" w:rsidRDefault="000F5037">
      <w:pPr>
        <w:pStyle w:val="ListParagraph"/>
        <w:numPr>
          <w:ilvl w:val="3"/>
          <w:numId w:val="51"/>
        </w:numPr>
        <w:spacing w:after="0" w:line="360" w:lineRule="auto"/>
        <w:ind w:left="1418" w:hanging="284"/>
        <w:jc w:val="both"/>
        <w:rPr>
          <w:rStyle w:val="normaltextrun"/>
          <w:rFonts w:ascii="Cambria" w:hAnsi="Cambria" w:cstheme="minorHAnsi"/>
          <w:b/>
          <w:lang w:val="en-IN"/>
        </w:rPr>
      </w:pPr>
      <w:r w:rsidRPr="004B5A09">
        <w:rPr>
          <w:rStyle w:val="normaltextrun"/>
          <w:rFonts w:ascii="Cambria" w:hAnsi="Cambria" w:cstheme="minorHAnsi"/>
          <w:b/>
          <w:bCs/>
          <w:lang w:val="en-IN"/>
        </w:rPr>
        <w:t>SAP Implementation</w:t>
      </w:r>
      <w:r w:rsidRPr="002C59EE">
        <w:rPr>
          <w:rStyle w:val="normaltextrun"/>
          <w:rFonts w:ascii="Cambria" w:hAnsi="Cambria" w:cstheme="minorHAnsi"/>
          <w:lang w:val="en-IN"/>
        </w:rPr>
        <w:t xml:space="preserve"> –</w:t>
      </w:r>
    </w:p>
    <w:p w14:paraId="0ACFAEAB" w14:textId="77777777" w:rsidR="000F5037" w:rsidRPr="002C59EE" w:rsidRDefault="000F5037" w:rsidP="000F5037">
      <w:pPr>
        <w:pStyle w:val="ListParagraph"/>
        <w:spacing w:line="360" w:lineRule="auto"/>
        <w:ind w:left="1418"/>
        <w:jc w:val="both"/>
        <w:rPr>
          <w:rStyle w:val="normaltextrun"/>
          <w:rFonts w:ascii="Cambria" w:hAnsi="Cambria" w:cstheme="minorHAnsi"/>
          <w:lang w:val="en-IN"/>
        </w:rPr>
      </w:pPr>
      <w:r w:rsidRPr="002C59EE">
        <w:rPr>
          <w:rStyle w:val="normaltextrun"/>
          <w:rFonts w:ascii="Cambria" w:hAnsi="Cambria" w:cstheme="minorHAnsi"/>
          <w:lang w:val="en-IN"/>
        </w:rPr>
        <w:t xml:space="preserve">SAP module FICO, MM, PS, PM, HCM has been implemented across 5 circles. </w:t>
      </w:r>
    </w:p>
    <w:p w14:paraId="5C6C883F" w14:textId="77777777"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MM – Inventory management which helps real time tracking of live Stock along with issues &amp; returns. Manual indent is replaced with online reservation along with approval.</w:t>
      </w:r>
    </w:p>
    <w:p w14:paraId="4AB3C695" w14:textId="77777777"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lastRenderedPageBreak/>
        <w:t>PM – Enabled corrective &amp; preventive maintenance which help tracking of maintenance history. Also, it helps visibility of material consumption (Section, division, Circle)</w:t>
      </w:r>
    </w:p>
    <w:p w14:paraId="6DD618F8" w14:textId="77777777"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PS – visibility of dept. wise budget allocation &amp; utilization.</w:t>
      </w:r>
    </w:p>
    <w:p w14:paraId="4988CFF0" w14:textId="77777777"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FICO– Capitalization of Asset, automatic payment advice, Logistic Invoice verification.</w:t>
      </w:r>
    </w:p>
    <w:p w14:paraId="209E0F1E" w14:textId="77777777"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 xml:space="preserve"> HCM – Payroll, PMS, Leave management</w:t>
      </w:r>
    </w:p>
    <w:p w14:paraId="6AB6BF13" w14:textId="77777777" w:rsidR="000F5037" w:rsidRPr="002C59EE" w:rsidRDefault="000F5037">
      <w:pPr>
        <w:pStyle w:val="ListParagraph"/>
        <w:numPr>
          <w:ilvl w:val="3"/>
          <w:numId w:val="51"/>
        </w:numPr>
        <w:spacing w:after="0" w:line="360" w:lineRule="auto"/>
        <w:ind w:left="1418" w:hanging="284"/>
        <w:jc w:val="both"/>
        <w:rPr>
          <w:rStyle w:val="normaltextrun"/>
          <w:rFonts w:ascii="Cambria" w:hAnsi="Cambria" w:cstheme="minorHAnsi"/>
          <w:b/>
          <w:lang w:val="en-IN"/>
        </w:rPr>
      </w:pPr>
      <w:r w:rsidRPr="004B5A09">
        <w:rPr>
          <w:rStyle w:val="normaltextrun"/>
          <w:rFonts w:ascii="Cambria" w:hAnsi="Cambria" w:cstheme="minorHAnsi"/>
          <w:b/>
          <w:bCs/>
          <w:lang w:val="en-IN"/>
        </w:rPr>
        <w:t>CIS / MBC Implementation</w:t>
      </w:r>
      <w:r w:rsidRPr="002C59EE">
        <w:rPr>
          <w:rStyle w:val="normaltextrun"/>
          <w:rFonts w:ascii="Cambria" w:hAnsi="Cambria" w:cstheme="minorHAnsi"/>
          <w:lang w:val="en-IN"/>
        </w:rPr>
        <w:t xml:space="preserve"> - </w:t>
      </w:r>
    </w:p>
    <w:p w14:paraId="7FCD192F" w14:textId="17770A41"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After implementation of FG MBC-CIS system metering, billing and collection activity is performed on real time basis with provision of offline mode in non</w:t>
      </w:r>
      <w:r w:rsidR="00233CE2">
        <w:rPr>
          <w:rStyle w:val="normaltextrun"/>
          <w:rFonts w:ascii="Cambria" w:hAnsi="Cambria" w:cstheme="minorHAnsi"/>
          <w:lang w:val="en-IN"/>
        </w:rPr>
        <w:t>-</w:t>
      </w:r>
      <w:r w:rsidRPr="002C59EE">
        <w:rPr>
          <w:rStyle w:val="normaltextrun"/>
          <w:rFonts w:ascii="Cambria" w:hAnsi="Cambria" w:cstheme="minorHAnsi"/>
          <w:lang w:val="en-IN"/>
        </w:rPr>
        <w:t>network area. Accounting and payment activity is being performed on daily basis which was month end activity in earlier system.</w:t>
      </w:r>
    </w:p>
    <w:p w14:paraId="7A4C25BE" w14:textId="77777777"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 xml:space="preserve">CIS- For consumer prospective system is capable to accept consumers request /complains in system for early resolution and mapped with their individual consumer account can be utilised for further analysis and CA-PA. It will help to improve our Consumer satisfaction index and revenue assurance.    </w:t>
      </w:r>
    </w:p>
    <w:p w14:paraId="5650EC06" w14:textId="77777777"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Setting up Communication network &amp; Technology Centre</w:t>
      </w:r>
    </w:p>
    <w:p w14:paraId="797B81B6" w14:textId="77777777" w:rsidR="000F5037" w:rsidRPr="002C59EE" w:rsidRDefault="000F5037" w:rsidP="000F5037">
      <w:pPr>
        <w:pStyle w:val="ListParagraph"/>
        <w:spacing w:line="360" w:lineRule="auto"/>
        <w:ind w:left="1080"/>
        <w:jc w:val="both"/>
        <w:rPr>
          <w:rFonts w:ascii="Cambria" w:hAnsi="Cambria" w:cstheme="minorHAnsi"/>
        </w:rPr>
      </w:pPr>
      <w:r w:rsidRPr="002C59EE">
        <w:rPr>
          <w:rFonts w:ascii="Cambria" w:hAnsi="Cambria" w:cstheme="minorHAnsi"/>
        </w:rPr>
        <w:t xml:space="preserve">Communication Network gradually improved to provide more stable &amp; secure Internet access along with Firewall protection equipped with IPS, DDOS-Mitigation, Bot Prevention &amp; many more latest security features. Along with the secure INTERNET &amp; INTRANET connectivity, we will start providing VPN facilities for our employees &amp; business partners so that we can be connected to TPWODL network from home during non-business hours/emergency situations also. Previously, TPWODL uses FTTH to connect with Internet which were less secure as well as there was no firewall protection was in place. Then it upgrades to LAN, WI-FI. Finally, we go for MPLS &amp; ILL network. </w:t>
      </w:r>
    </w:p>
    <w:p w14:paraId="122C13AA" w14:textId="77777777" w:rsidR="000F5037" w:rsidRPr="002C59EE" w:rsidRDefault="000F5037" w:rsidP="000F5037">
      <w:pPr>
        <w:pStyle w:val="ListParagraph"/>
        <w:spacing w:line="360" w:lineRule="auto"/>
        <w:ind w:left="1080"/>
        <w:jc w:val="both"/>
        <w:rPr>
          <w:rFonts w:ascii="Cambria" w:hAnsi="Cambria" w:cstheme="minorHAnsi"/>
        </w:rPr>
      </w:pPr>
      <w:r w:rsidRPr="002C59EE">
        <w:rPr>
          <w:rFonts w:ascii="Cambria" w:hAnsi="Cambria" w:cstheme="minorHAnsi"/>
        </w:rPr>
        <w:t>The current Status:</w:t>
      </w:r>
    </w:p>
    <w:p w14:paraId="3FFB0DA4" w14:textId="77777777" w:rsidR="000F5037" w:rsidRPr="002C59EE" w:rsidRDefault="000F5037">
      <w:pPr>
        <w:pStyle w:val="ListParagraph"/>
        <w:numPr>
          <w:ilvl w:val="1"/>
          <w:numId w:val="50"/>
        </w:numPr>
        <w:spacing w:after="0" w:line="360" w:lineRule="auto"/>
        <w:contextualSpacing w:val="0"/>
        <w:rPr>
          <w:rFonts w:ascii="Cambria" w:hAnsi="Cambria" w:cstheme="minorHAnsi"/>
        </w:rPr>
      </w:pPr>
      <w:r w:rsidRPr="002C59EE">
        <w:rPr>
          <w:rFonts w:ascii="Cambria" w:hAnsi="Cambria" w:cstheme="minorHAnsi"/>
          <w:b/>
        </w:rPr>
        <w:t xml:space="preserve">Switch </w:t>
      </w:r>
      <w:r w:rsidRPr="002C59EE">
        <w:rPr>
          <w:rFonts w:ascii="Cambria" w:hAnsi="Cambria" w:cstheme="minorHAnsi"/>
        </w:rPr>
        <w:t>– used for Bandwidth increase &amp; security purpose. In the below locations, Switch is installed:</w:t>
      </w:r>
    </w:p>
    <w:p w14:paraId="1D471EDA" w14:textId="77777777"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West wing - 4 switches, Head office – 4 switches, MRT, Burla - 1 switch, Circle office - 2 switch</w:t>
      </w:r>
    </w:p>
    <w:p w14:paraId="4C77559B" w14:textId="77777777" w:rsidR="000F5037" w:rsidRPr="002C59EE" w:rsidRDefault="000F5037">
      <w:pPr>
        <w:pStyle w:val="ListParagraph"/>
        <w:numPr>
          <w:ilvl w:val="1"/>
          <w:numId w:val="50"/>
        </w:numPr>
        <w:spacing w:after="0" w:line="360" w:lineRule="auto"/>
        <w:contextualSpacing w:val="0"/>
        <w:rPr>
          <w:rFonts w:ascii="Cambria" w:hAnsi="Cambria" w:cstheme="minorHAnsi"/>
        </w:rPr>
      </w:pPr>
      <w:r w:rsidRPr="002C59EE">
        <w:rPr>
          <w:rFonts w:ascii="Cambria" w:hAnsi="Cambria" w:cstheme="minorHAnsi"/>
          <w:b/>
        </w:rPr>
        <w:t>Wi/Fi -</w:t>
      </w:r>
      <w:r w:rsidRPr="002C59EE">
        <w:rPr>
          <w:rFonts w:ascii="Cambria" w:hAnsi="Cambria" w:cstheme="minorHAnsi"/>
        </w:rPr>
        <w:t xml:space="preserve"> used for mobility &amp; enhance productivity purpose. In below locations, Wi/Fi is provided – </w:t>
      </w:r>
    </w:p>
    <w:p w14:paraId="191BEEEE" w14:textId="77777777"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West wing – 5, Head office – 5, switches, MRT, Burla - 2, Circle office – 4, IT office-2, Commercial-2</w:t>
      </w:r>
    </w:p>
    <w:p w14:paraId="5FA9EF35" w14:textId="77777777" w:rsidR="000F5037" w:rsidRPr="002C59EE" w:rsidRDefault="000F5037">
      <w:pPr>
        <w:pStyle w:val="ListParagraph"/>
        <w:numPr>
          <w:ilvl w:val="1"/>
          <w:numId w:val="50"/>
        </w:numPr>
        <w:spacing w:after="0" w:line="360" w:lineRule="auto"/>
        <w:contextualSpacing w:val="0"/>
        <w:rPr>
          <w:rFonts w:ascii="Cambria" w:hAnsi="Cambria" w:cstheme="minorHAnsi"/>
        </w:rPr>
      </w:pPr>
      <w:r w:rsidRPr="002C59EE">
        <w:rPr>
          <w:rFonts w:ascii="Cambria" w:hAnsi="Cambria" w:cstheme="minorHAnsi"/>
          <w:b/>
        </w:rPr>
        <w:lastRenderedPageBreak/>
        <w:t>MPLS</w:t>
      </w:r>
      <w:r w:rsidRPr="002C59EE">
        <w:rPr>
          <w:rFonts w:ascii="Cambria" w:hAnsi="Cambria" w:cstheme="minorHAnsi"/>
        </w:rPr>
        <w:t xml:space="preserve"> – To increase the performance of network currently, it is done in 5 circles &amp; commercial office. Also connect with OPTCL DC for SAP Data access. Planning for ILL, integration with Firewall with covering 17 Divisions.</w:t>
      </w:r>
    </w:p>
    <w:p w14:paraId="70F21FF2" w14:textId="77777777" w:rsidR="000F5037" w:rsidRPr="002C59EE" w:rsidRDefault="000F5037" w:rsidP="000F5037">
      <w:pPr>
        <w:pStyle w:val="ListParagraph"/>
        <w:spacing w:line="360" w:lineRule="auto"/>
        <w:ind w:left="1080"/>
        <w:rPr>
          <w:rFonts w:ascii="Cambria" w:hAnsi="Cambria" w:cstheme="minorHAnsi"/>
          <w:b/>
        </w:rPr>
      </w:pPr>
    </w:p>
    <w:p w14:paraId="13C08C24" w14:textId="77777777"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Implementation of Cyber security plan -</w:t>
      </w:r>
    </w:p>
    <w:p w14:paraId="5CCCFE71" w14:textId="77777777" w:rsidR="000F5037" w:rsidRPr="002C59EE" w:rsidRDefault="000F5037" w:rsidP="004B5A09">
      <w:pPr>
        <w:pStyle w:val="ListParagraph"/>
        <w:spacing w:line="360" w:lineRule="auto"/>
        <w:rPr>
          <w:rFonts w:ascii="Cambria" w:hAnsi="Cambria" w:cstheme="minorHAnsi"/>
          <w:b/>
        </w:rPr>
      </w:pPr>
      <w:r w:rsidRPr="002C59EE">
        <w:rPr>
          <w:rFonts w:ascii="Cambria" w:hAnsi="Cambria" w:cstheme="minorHAnsi"/>
          <w:b/>
        </w:rPr>
        <w:t>With better Infra &amp; Communication, it is also important to secure our network as well as data. The following plans are taken &amp; more planned in FY23.</w:t>
      </w:r>
    </w:p>
    <w:p w14:paraId="3F4A2C30" w14:textId="77777777" w:rsidR="000F5037" w:rsidRPr="002C59EE" w:rsidRDefault="000F5037">
      <w:pPr>
        <w:pStyle w:val="ListParagraph"/>
        <w:numPr>
          <w:ilvl w:val="1"/>
          <w:numId w:val="50"/>
        </w:numPr>
        <w:spacing w:after="0" w:line="360" w:lineRule="auto"/>
        <w:contextualSpacing w:val="0"/>
        <w:rPr>
          <w:rFonts w:ascii="Cambria" w:hAnsi="Cambria" w:cstheme="minorHAnsi"/>
          <w:b/>
        </w:rPr>
      </w:pPr>
      <w:r w:rsidRPr="002C59EE">
        <w:rPr>
          <w:rFonts w:ascii="Cambria" w:hAnsi="Cambria" w:cstheme="minorHAnsi"/>
          <w:b/>
        </w:rPr>
        <w:t>Action Taken –</w:t>
      </w:r>
    </w:p>
    <w:p w14:paraId="1B8DFFF0" w14:textId="77777777"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Implementation of process – Mail ID Creation, VPN Access, DC Access etc.</w:t>
      </w:r>
    </w:p>
    <w:p w14:paraId="31A04D24" w14:textId="77777777"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Purchase of EMS E3 License of O365 (AIP + MDM)</w:t>
      </w:r>
    </w:p>
    <w:p w14:paraId="6DBC2555" w14:textId="77777777"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Firewall with IPS, Botnet, C&amp;C protection</w:t>
      </w:r>
    </w:p>
    <w:p w14:paraId="65F1241D" w14:textId="77777777"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End point security – Antivirus, HIPS.</w:t>
      </w:r>
    </w:p>
    <w:p w14:paraId="21BC2162" w14:textId="6C1D7478" w:rsidR="003222E3" w:rsidRPr="002C59EE" w:rsidRDefault="009911D2" w:rsidP="003222E3">
      <w:pPr>
        <w:rPr>
          <w:rFonts w:ascii="Cambria" w:hAnsi="Cambria"/>
        </w:rPr>
      </w:pPr>
      <w:r>
        <w:rPr>
          <w:rFonts w:ascii="Cambria" w:hAnsi="Cambria"/>
        </w:rPr>
        <w:t>The details of IT automation cost under different head is as below:-</w:t>
      </w:r>
    </w:p>
    <w:tbl>
      <w:tblPr>
        <w:tblStyle w:val="TableGrid"/>
        <w:tblW w:w="0" w:type="auto"/>
        <w:tblInd w:w="1696" w:type="dxa"/>
        <w:tblLook w:val="04A0" w:firstRow="1" w:lastRow="0" w:firstColumn="1" w:lastColumn="0" w:noHBand="0" w:noVBand="1"/>
      </w:tblPr>
      <w:tblGrid>
        <w:gridCol w:w="4253"/>
        <w:gridCol w:w="785"/>
      </w:tblGrid>
      <w:tr w:rsidR="009911D2" w:rsidRPr="007B5766" w14:paraId="71438381" w14:textId="77777777" w:rsidTr="007B5766">
        <w:tc>
          <w:tcPr>
            <w:tcW w:w="4253" w:type="dxa"/>
            <w:shd w:val="clear" w:color="auto" w:fill="8DB3E2" w:themeFill="text2" w:themeFillTint="66"/>
            <w:vAlign w:val="center"/>
          </w:tcPr>
          <w:p w14:paraId="1A435405" w14:textId="735FCD05" w:rsidR="009911D2" w:rsidRPr="007B5766" w:rsidRDefault="009911D2" w:rsidP="009911D2">
            <w:pPr>
              <w:pStyle w:val="ListParagraph"/>
              <w:spacing w:after="0" w:line="252" w:lineRule="auto"/>
              <w:ind w:left="0"/>
              <w:rPr>
                <w:rFonts w:ascii="Cambria" w:hAnsi="Cambria" w:cs="Arial"/>
                <w:color w:val="000000"/>
                <w:sz w:val="24"/>
                <w:szCs w:val="24"/>
              </w:rPr>
            </w:pPr>
            <w:r w:rsidRPr="007B5766">
              <w:rPr>
                <w:rFonts w:ascii="Cambria" w:hAnsi="Cambria" w:cs="Arial"/>
                <w:color w:val="000000"/>
                <w:sz w:val="24"/>
                <w:szCs w:val="24"/>
              </w:rPr>
              <w:t>Particulars</w:t>
            </w:r>
          </w:p>
        </w:tc>
        <w:tc>
          <w:tcPr>
            <w:tcW w:w="567" w:type="dxa"/>
            <w:shd w:val="clear" w:color="auto" w:fill="8DB3E2" w:themeFill="text2" w:themeFillTint="66"/>
            <w:vAlign w:val="center"/>
          </w:tcPr>
          <w:p w14:paraId="23FB0D8C" w14:textId="7ED5B5A7" w:rsidR="009911D2" w:rsidRPr="007B5766" w:rsidRDefault="009911D2" w:rsidP="007B5766">
            <w:pPr>
              <w:pStyle w:val="ListParagraph"/>
              <w:spacing w:after="0" w:line="252" w:lineRule="auto"/>
              <w:ind w:left="0"/>
              <w:jc w:val="center"/>
              <w:rPr>
                <w:rFonts w:ascii="Cambria" w:hAnsi="Cambria" w:cs="Arial"/>
                <w:sz w:val="24"/>
                <w:szCs w:val="24"/>
              </w:rPr>
            </w:pPr>
            <w:r w:rsidRPr="007B5766">
              <w:rPr>
                <w:rFonts w:ascii="Cambria" w:hAnsi="Cambria" w:cs="Arial"/>
                <w:sz w:val="24"/>
                <w:szCs w:val="24"/>
              </w:rPr>
              <w:t>Rs. Lakh</w:t>
            </w:r>
          </w:p>
        </w:tc>
      </w:tr>
      <w:tr w:rsidR="009911D2" w:rsidRPr="007B5766" w14:paraId="08C8D5BF" w14:textId="77777777" w:rsidTr="007B5766">
        <w:tc>
          <w:tcPr>
            <w:tcW w:w="4253" w:type="dxa"/>
            <w:vAlign w:val="center"/>
          </w:tcPr>
          <w:p w14:paraId="56037A2F" w14:textId="3153D122"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color w:val="000000"/>
                <w:sz w:val="24"/>
                <w:szCs w:val="24"/>
              </w:rPr>
              <w:t>M365</w:t>
            </w:r>
          </w:p>
        </w:tc>
        <w:tc>
          <w:tcPr>
            <w:tcW w:w="567" w:type="dxa"/>
            <w:vAlign w:val="center"/>
          </w:tcPr>
          <w:p w14:paraId="5E734FCA" w14:textId="778ADA18"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250</w:t>
            </w:r>
          </w:p>
        </w:tc>
      </w:tr>
      <w:tr w:rsidR="009911D2" w:rsidRPr="007B5766" w14:paraId="7253983E" w14:textId="77777777" w:rsidTr="007B5766">
        <w:tc>
          <w:tcPr>
            <w:tcW w:w="4253" w:type="dxa"/>
            <w:vAlign w:val="center"/>
          </w:tcPr>
          <w:p w14:paraId="1BBCC04E" w14:textId="24DDB545"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sz w:val="24"/>
                <w:szCs w:val="24"/>
              </w:rPr>
              <w:t>Customer Experience Enhancement</w:t>
            </w:r>
          </w:p>
        </w:tc>
        <w:tc>
          <w:tcPr>
            <w:tcW w:w="567" w:type="dxa"/>
            <w:vAlign w:val="center"/>
          </w:tcPr>
          <w:p w14:paraId="332A217D" w14:textId="687FD6EE"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200</w:t>
            </w:r>
          </w:p>
        </w:tc>
      </w:tr>
      <w:tr w:rsidR="009911D2" w:rsidRPr="007B5766" w14:paraId="6EAFE6CF" w14:textId="77777777" w:rsidTr="007B5766">
        <w:tc>
          <w:tcPr>
            <w:tcW w:w="4253" w:type="dxa"/>
            <w:vAlign w:val="center"/>
          </w:tcPr>
          <w:p w14:paraId="0C046894" w14:textId="0B655184"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color w:val="000000"/>
                <w:sz w:val="24"/>
                <w:szCs w:val="24"/>
              </w:rPr>
              <w:t>SAP AMC</w:t>
            </w:r>
          </w:p>
        </w:tc>
        <w:tc>
          <w:tcPr>
            <w:tcW w:w="567" w:type="dxa"/>
            <w:vAlign w:val="center"/>
          </w:tcPr>
          <w:p w14:paraId="202CB887" w14:textId="48F4DB64"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200</w:t>
            </w:r>
          </w:p>
        </w:tc>
      </w:tr>
      <w:tr w:rsidR="009911D2" w:rsidRPr="007B5766" w14:paraId="3BD0EB89" w14:textId="77777777" w:rsidTr="007B5766">
        <w:tc>
          <w:tcPr>
            <w:tcW w:w="4253" w:type="dxa"/>
            <w:vAlign w:val="center"/>
          </w:tcPr>
          <w:p w14:paraId="6D36963F" w14:textId="74916C22"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color w:val="000000"/>
                <w:sz w:val="24"/>
                <w:szCs w:val="24"/>
              </w:rPr>
              <w:t>Internet Connectivity</w:t>
            </w:r>
          </w:p>
        </w:tc>
        <w:tc>
          <w:tcPr>
            <w:tcW w:w="567" w:type="dxa"/>
            <w:vAlign w:val="center"/>
          </w:tcPr>
          <w:p w14:paraId="622EE340" w14:textId="09EE4845"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25</w:t>
            </w:r>
          </w:p>
        </w:tc>
      </w:tr>
      <w:tr w:rsidR="009911D2" w:rsidRPr="007B5766" w14:paraId="2D3F2561" w14:textId="77777777" w:rsidTr="007B5766">
        <w:tc>
          <w:tcPr>
            <w:tcW w:w="4253" w:type="dxa"/>
            <w:vAlign w:val="center"/>
          </w:tcPr>
          <w:p w14:paraId="58E8C614" w14:textId="1557328C"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sz w:val="24"/>
                <w:szCs w:val="24"/>
              </w:rPr>
              <w:t>MBC CIS Support FG</w:t>
            </w:r>
          </w:p>
        </w:tc>
        <w:tc>
          <w:tcPr>
            <w:tcW w:w="567" w:type="dxa"/>
            <w:vAlign w:val="center"/>
          </w:tcPr>
          <w:p w14:paraId="7503C8E6" w14:textId="4D3AD02B"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1200</w:t>
            </w:r>
          </w:p>
        </w:tc>
      </w:tr>
      <w:tr w:rsidR="009911D2" w:rsidRPr="007B5766" w14:paraId="2206BD61" w14:textId="77777777" w:rsidTr="007B5766">
        <w:tc>
          <w:tcPr>
            <w:tcW w:w="4253" w:type="dxa"/>
            <w:vAlign w:val="center"/>
          </w:tcPr>
          <w:p w14:paraId="6A89BD99" w14:textId="6450DB02"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color w:val="000000"/>
                <w:sz w:val="24"/>
                <w:szCs w:val="24"/>
              </w:rPr>
              <w:t>Manpower Support Services</w:t>
            </w:r>
          </w:p>
        </w:tc>
        <w:tc>
          <w:tcPr>
            <w:tcW w:w="567" w:type="dxa"/>
            <w:vAlign w:val="center"/>
          </w:tcPr>
          <w:p w14:paraId="413B7BBC" w14:textId="0CEED052"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250</w:t>
            </w:r>
          </w:p>
        </w:tc>
      </w:tr>
      <w:tr w:rsidR="009911D2" w:rsidRPr="007B5766" w14:paraId="187593AA" w14:textId="77777777" w:rsidTr="007B5766">
        <w:tc>
          <w:tcPr>
            <w:tcW w:w="4253" w:type="dxa"/>
            <w:vAlign w:val="center"/>
          </w:tcPr>
          <w:p w14:paraId="779C0328" w14:textId="40BA7F2E"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sz w:val="24"/>
                <w:szCs w:val="24"/>
              </w:rPr>
              <w:t>Software &amp; Subscriptions</w:t>
            </w:r>
          </w:p>
        </w:tc>
        <w:tc>
          <w:tcPr>
            <w:tcW w:w="567" w:type="dxa"/>
            <w:vAlign w:val="center"/>
          </w:tcPr>
          <w:p w14:paraId="37321C54" w14:textId="4DADD3B0"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210</w:t>
            </w:r>
          </w:p>
        </w:tc>
      </w:tr>
      <w:tr w:rsidR="009911D2" w:rsidRPr="007B5766" w14:paraId="570D09EE" w14:textId="77777777" w:rsidTr="007B5766">
        <w:tc>
          <w:tcPr>
            <w:tcW w:w="4253" w:type="dxa"/>
            <w:vAlign w:val="center"/>
          </w:tcPr>
          <w:p w14:paraId="71AEAFBB" w14:textId="209EE7D2"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sz w:val="24"/>
                <w:szCs w:val="24"/>
              </w:rPr>
              <w:t>Enterprise IT &amp; Infra</w:t>
            </w:r>
          </w:p>
        </w:tc>
        <w:tc>
          <w:tcPr>
            <w:tcW w:w="567" w:type="dxa"/>
            <w:vAlign w:val="center"/>
          </w:tcPr>
          <w:p w14:paraId="55988401" w14:textId="0B3037D0"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120</w:t>
            </w:r>
          </w:p>
        </w:tc>
      </w:tr>
      <w:tr w:rsidR="009911D2" w:rsidRPr="007B5766" w14:paraId="32DF9251" w14:textId="77777777" w:rsidTr="007B5766">
        <w:tc>
          <w:tcPr>
            <w:tcW w:w="4253" w:type="dxa"/>
            <w:vAlign w:val="center"/>
          </w:tcPr>
          <w:p w14:paraId="3F88B638" w14:textId="7ECAB355" w:rsidR="009911D2" w:rsidRPr="007B5766" w:rsidRDefault="009911D2" w:rsidP="007B5766">
            <w:pPr>
              <w:pStyle w:val="ListParagraph"/>
              <w:spacing w:after="0" w:line="252" w:lineRule="auto"/>
              <w:ind w:left="0"/>
              <w:jc w:val="right"/>
              <w:rPr>
                <w:rFonts w:ascii="Cambria" w:hAnsi="Cambria" w:cs="Arial"/>
                <w:sz w:val="24"/>
                <w:szCs w:val="24"/>
              </w:rPr>
            </w:pPr>
            <w:r w:rsidRPr="007B5766">
              <w:rPr>
                <w:rFonts w:ascii="Cambria" w:hAnsi="Cambria" w:cs="Arial"/>
                <w:b/>
                <w:bCs/>
                <w:color w:val="000000"/>
                <w:sz w:val="24"/>
                <w:szCs w:val="24"/>
              </w:rPr>
              <w:t>TOTAL</w:t>
            </w:r>
          </w:p>
        </w:tc>
        <w:tc>
          <w:tcPr>
            <w:tcW w:w="567" w:type="dxa"/>
            <w:vAlign w:val="center"/>
          </w:tcPr>
          <w:p w14:paraId="7AC356A3" w14:textId="414EB4A5" w:rsidR="009911D2" w:rsidRPr="007B5766" w:rsidRDefault="009911D2" w:rsidP="007B5766">
            <w:pPr>
              <w:pStyle w:val="ListParagraph"/>
              <w:spacing w:after="0" w:line="252" w:lineRule="auto"/>
              <w:ind w:left="0"/>
              <w:jc w:val="right"/>
              <w:rPr>
                <w:rFonts w:ascii="Cambria" w:hAnsi="Cambria" w:cs="Arial"/>
                <w:b/>
                <w:bCs/>
                <w:sz w:val="24"/>
                <w:szCs w:val="24"/>
              </w:rPr>
            </w:pPr>
            <w:r w:rsidRPr="007B5766">
              <w:rPr>
                <w:rFonts w:ascii="Cambria" w:hAnsi="Cambria" w:cs="Arial"/>
                <w:b/>
                <w:bCs/>
                <w:sz w:val="24"/>
                <w:szCs w:val="24"/>
              </w:rPr>
              <w:t>2455</w:t>
            </w:r>
          </w:p>
        </w:tc>
      </w:tr>
    </w:tbl>
    <w:p w14:paraId="584F12DF" w14:textId="3003E6CD" w:rsidR="00FA11F7" w:rsidRPr="00B8750E" w:rsidRDefault="00FA11F7" w:rsidP="00045850">
      <w:pPr>
        <w:pStyle w:val="ListParagraph"/>
        <w:spacing w:after="0" w:line="252" w:lineRule="auto"/>
        <w:rPr>
          <w:rFonts w:ascii="Cambria" w:hAnsi="Cambria" w:cstheme="majorHAnsi"/>
        </w:rPr>
      </w:pPr>
    </w:p>
    <w:p w14:paraId="12805705" w14:textId="4071AB2B" w:rsidR="00D87341" w:rsidRDefault="00D87341" w:rsidP="00FA11F7">
      <w:pPr>
        <w:pStyle w:val="ListParagraph"/>
        <w:spacing w:after="0"/>
        <w:rPr>
          <w:rFonts w:ascii="Cambria" w:hAnsi="Cambria" w:cstheme="majorHAnsi"/>
        </w:rPr>
      </w:pPr>
    </w:p>
    <w:p w14:paraId="41D3EADE" w14:textId="79E62DE5" w:rsidR="00073D16" w:rsidRDefault="00073D16" w:rsidP="00FA11F7">
      <w:pPr>
        <w:pStyle w:val="ListParagraph"/>
        <w:spacing w:after="0"/>
        <w:rPr>
          <w:rFonts w:ascii="Cambria" w:hAnsi="Cambria" w:cstheme="majorHAnsi"/>
        </w:rPr>
      </w:pPr>
    </w:p>
    <w:p w14:paraId="22D65FD4" w14:textId="77777777" w:rsidR="00905091" w:rsidRDefault="00905091" w:rsidP="00F30084">
      <w:pPr>
        <w:pStyle w:val="Heading1"/>
        <w:numPr>
          <w:ilvl w:val="2"/>
          <w:numId w:val="2"/>
        </w:numPr>
        <w:shd w:val="clear" w:color="auto" w:fill="8DB3E2" w:themeFill="text2" w:themeFillTint="66"/>
        <w:spacing w:line="360" w:lineRule="auto"/>
        <w:jc w:val="both"/>
        <w:rPr>
          <w:rFonts w:ascii="Cambria" w:hAnsi="Cambria"/>
          <w:b w:val="0"/>
          <w:sz w:val="24"/>
          <w:szCs w:val="24"/>
        </w:rPr>
      </w:pPr>
      <w:bookmarkStart w:id="15" w:name="_Toc123992779"/>
      <w:r w:rsidRPr="00F30084">
        <w:rPr>
          <w:b w:val="0"/>
          <w:sz w:val="28"/>
        </w:rPr>
        <w:t>Meter</w:t>
      </w:r>
      <w:r>
        <w:rPr>
          <w:rFonts w:ascii="Cambria" w:hAnsi="Cambria"/>
          <w:sz w:val="24"/>
          <w:szCs w:val="24"/>
        </w:rPr>
        <w:t xml:space="preserve"> Reading , Billing &amp; Collection (MBC)</w:t>
      </w:r>
      <w:bookmarkEnd w:id="15"/>
    </w:p>
    <w:p w14:paraId="2FFDF70C" w14:textId="3D527515" w:rsidR="00AA00E1" w:rsidRDefault="00AA00E1" w:rsidP="00AA00E1">
      <w:pPr>
        <w:pStyle w:val="ListParagraph"/>
        <w:spacing w:line="360" w:lineRule="auto"/>
        <w:jc w:val="both"/>
        <w:rPr>
          <w:rFonts w:ascii="Cambria" w:hAnsi="Cambria"/>
          <w:sz w:val="24"/>
          <w:szCs w:val="24"/>
        </w:rPr>
      </w:pPr>
      <w:r>
        <w:rPr>
          <w:rFonts w:ascii="Cambria" w:hAnsi="Cambria"/>
          <w:sz w:val="24"/>
          <w:szCs w:val="24"/>
        </w:rPr>
        <w:t xml:space="preserve">With the vision of initiating the structured and proper course of reform process, TPWODL has introduced the system of competitive bidding with proper checks and balances for the appointment of Division wise Metering &amp; Billing Agencies.  Thereby, after going through the complete process of competitive bidding in transparent manner, 11 (Eleven) Agencies were appointed and started their Metering &amp; </w:t>
      </w:r>
      <w:r w:rsidR="00BA3AC2">
        <w:rPr>
          <w:rFonts w:ascii="Cambria" w:hAnsi="Cambria"/>
          <w:sz w:val="24"/>
          <w:szCs w:val="24"/>
        </w:rPr>
        <w:t>Billing activity</w:t>
      </w:r>
      <w:r>
        <w:rPr>
          <w:rFonts w:ascii="Cambria" w:hAnsi="Cambria"/>
          <w:sz w:val="24"/>
          <w:szCs w:val="24"/>
        </w:rPr>
        <w:t xml:space="preserve"> </w:t>
      </w:r>
      <w:r w:rsidRPr="00CC08FB">
        <w:rPr>
          <w:rFonts w:ascii="Cambria" w:hAnsi="Cambria"/>
          <w:sz w:val="24"/>
          <w:szCs w:val="24"/>
        </w:rPr>
        <w:t>from 1st August, 2022 in</w:t>
      </w:r>
      <w:r>
        <w:rPr>
          <w:rFonts w:ascii="Cambria" w:hAnsi="Cambria"/>
          <w:sz w:val="24"/>
          <w:szCs w:val="24"/>
        </w:rPr>
        <w:t xml:space="preserve"> phased manner to carry out performance-based tasks of Meter reading &amp; Billing activities in their assigned Divisions. Besides, the primary activities of Meter reading &amp; Billing, the incentives are attached with other supporting and loss reduction activities such as reporting of extra-connections, </w:t>
      </w:r>
      <w:r>
        <w:rPr>
          <w:rFonts w:ascii="Cambria" w:hAnsi="Cambria"/>
          <w:sz w:val="24"/>
          <w:szCs w:val="24"/>
        </w:rPr>
        <w:lastRenderedPageBreak/>
        <w:t>Theft/ Unauthorized Extension, Misuse cases, reporting of unethical activities, OCR based billing etc.</w:t>
      </w:r>
    </w:p>
    <w:p w14:paraId="3CFB494C" w14:textId="77777777" w:rsidR="00AA00E1" w:rsidRDefault="00AA00E1" w:rsidP="00AA00E1">
      <w:pPr>
        <w:pStyle w:val="ListParagraph"/>
        <w:jc w:val="both"/>
        <w:rPr>
          <w:rFonts w:ascii="Cambria" w:hAnsi="Cambria"/>
          <w:sz w:val="24"/>
          <w:szCs w:val="24"/>
        </w:rPr>
      </w:pPr>
    </w:p>
    <w:p w14:paraId="0F37BC75" w14:textId="77777777" w:rsidR="00AA00E1" w:rsidRDefault="00AA00E1" w:rsidP="00AA00E1">
      <w:pPr>
        <w:pStyle w:val="ListParagraph"/>
        <w:spacing w:line="360" w:lineRule="auto"/>
        <w:jc w:val="both"/>
        <w:rPr>
          <w:rFonts w:ascii="Cambria" w:hAnsi="Cambria"/>
          <w:sz w:val="24"/>
          <w:szCs w:val="24"/>
        </w:rPr>
      </w:pPr>
      <w:r>
        <w:rPr>
          <w:rFonts w:ascii="Cambria" w:hAnsi="Cambria"/>
          <w:sz w:val="24"/>
          <w:szCs w:val="24"/>
        </w:rPr>
        <w:t>Moreover, with the vision of accommodating the future requirements and dynamic needs of the organization the broader spectrum of performance parameters such as training &amp; development of BA employees on new billing system namely Fluent Grid (FG) billing system are taken into consideration while deciding the scope of service level agreements with the agencies. The Division wise detail of appointment of the Agencies is enumerated in table below-</w:t>
      </w:r>
    </w:p>
    <w:tbl>
      <w:tblPr>
        <w:tblW w:w="9204" w:type="dxa"/>
        <w:tblInd w:w="10" w:type="dxa"/>
        <w:tblLook w:val="04A0" w:firstRow="1" w:lastRow="0" w:firstColumn="1" w:lastColumn="0" w:noHBand="0" w:noVBand="1"/>
      </w:tblPr>
      <w:tblGrid>
        <w:gridCol w:w="5660"/>
        <w:gridCol w:w="3544"/>
      </w:tblGrid>
      <w:tr w:rsidR="00AA00E1" w:rsidRPr="00F30084" w14:paraId="39B30611" w14:textId="77777777" w:rsidTr="00AA00E1">
        <w:trPr>
          <w:trHeight w:val="300"/>
        </w:trPr>
        <w:tc>
          <w:tcPr>
            <w:tcW w:w="9204" w:type="dxa"/>
            <w:gridSpan w:val="2"/>
            <w:tcBorders>
              <w:top w:val="single" w:sz="8" w:space="0" w:color="auto"/>
              <w:left w:val="single" w:sz="8" w:space="0" w:color="auto"/>
              <w:bottom w:val="single" w:sz="8" w:space="0" w:color="auto"/>
              <w:right w:val="single" w:sz="8" w:space="0" w:color="auto"/>
            </w:tcBorders>
            <w:shd w:val="clear" w:color="000000" w:fill="FFFF00"/>
            <w:noWrap/>
            <w:vAlign w:val="center"/>
          </w:tcPr>
          <w:p w14:paraId="531DCFA0" w14:textId="3A71138F" w:rsidR="00AA00E1" w:rsidRPr="00F30084" w:rsidRDefault="00AA00E1" w:rsidP="000D2BF2">
            <w:pPr>
              <w:jc w:val="center"/>
              <w:rPr>
                <w:rFonts w:ascii="Cambria" w:hAnsi="Cambria" w:cs="Calibri"/>
                <w:b/>
                <w:bCs/>
              </w:rPr>
            </w:pPr>
            <w:r w:rsidRPr="00F30084">
              <w:rPr>
                <w:rFonts w:ascii="Cambria" w:hAnsi="Cambria" w:cs="Calibri"/>
                <w:b/>
                <w:bCs/>
              </w:rPr>
              <w:t>METERING &amp; BILLING AGENCY APPOINTED ON COMPET</w:t>
            </w:r>
            <w:r w:rsidR="00233CE2" w:rsidRPr="00F30084">
              <w:rPr>
                <w:rFonts w:ascii="Cambria" w:hAnsi="Cambria" w:cs="Calibri"/>
                <w:b/>
                <w:bCs/>
              </w:rPr>
              <w:t>I</w:t>
            </w:r>
            <w:r w:rsidRPr="00F30084">
              <w:rPr>
                <w:rFonts w:ascii="Cambria" w:hAnsi="Cambria" w:cs="Calibri"/>
                <w:b/>
                <w:bCs/>
              </w:rPr>
              <w:t>TIVE BIDDING Div Wise</w:t>
            </w:r>
          </w:p>
        </w:tc>
      </w:tr>
      <w:tr w:rsidR="00AA00E1" w:rsidRPr="00F30084" w14:paraId="7E1E93FD" w14:textId="77777777" w:rsidTr="00AA00E1">
        <w:trPr>
          <w:trHeight w:val="300"/>
        </w:trPr>
        <w:tc>
          <w:tcPr>
            <w:tcW w:w="5660" w:type="dxa"/>
            <w:tcBorders>
              <w:top w:val="single" w:sz="8" w:space="0" w:color="auto"/>
              <w:left w:val="single" w:sz="8" w:space="0" w:color="auto"/>
              <w:bottom w:val="single" w:sz="8" w:space="0" w:color="auto"/>
              <w:right w:val="single" w:sz="8" w:space="0" w:color="auto"/>
            </w:tcBorders>
            <w:shd w:val="clear" w:color="000000" w:fill="FFFF00"/>
            <w:noWrap/>
            <w:vAlign w:val="center"/>
            <w:hideMark/>
          </w:tcPr>
          <w:p w14:paraId="23FC84F5" w14:textId="77777777" w:rsidR="00AA00E1" w:rsidRPr="00F30084" w:rsidRDefault="00AA00E1" w:rsidP="000D2BF2">
            <w:pPr>
              <w:rPr>
                <w:rFonts w:ascii="Cambria" w:hAnsi="Cambria" w:cs="Calibri"/>
                <w:b/>
                <w:bCs/>
                <w:lang w:val="en-IN"/>
              </w:rPr>
            </w:pPr>
            <w:r w:rsidRPr="00F30084">
              <w:rPr>
                <w:rFonts w:ascii="Cambria" w:hAnsi="Cambria" w:cs="Calibri"/>
                <w:b/>
                <w:bCs/>
              </w:rPr>
              <w:t>Agency Name</w:t>
            </w:r>
          </w:p>
        </w:tc>
        <w:tc>
          <w:tcPr>
            <w:tcW w:w="3544" w:type="dxa"/>
            <w:tcBorders>
              <w:top w:val="single" w:sz="8" w:space="0" w:color="auto"/>
              <w:left w:val="nil"/>
              <w:bottom w:val="single" w:sz="8" w:space="0" w:color="auto"/>
              <w:right w:val="single" w:sz="8" w:space="0" w:color="auto"/>
            </w:tcBorders>
            <w:shd w:val="clear" w:color="000000" w:fill="FFFF00"/>
            <w:noWrap/>
            <w:vAlign w:val="center"/>
            <w:hideMark/>
          </w:tcPr>
          <w:p w14:paraId="2985691F" w14:textId="77777777" w:rsidR="00AA00E1" w:rsidRPr="00F30084" w:rsidRDefault="00AA00E1" w:rsidP="000D2BF2">
            <w:pPr>
              <w:rPr>
                <w:rFonts w:ascii="Cambria" w:hAnsi="Cambria" w:cs="Calibri"/>
                <w:b/>
                <w:bCs/>
              </w:rPr>
            </w:pPr>
            <w:r w:rsidRPr="00F30084">
              <w:rPr>
                <w:rFonts w:ascii="Cambria" w:hAnsi="Cambria" w:cs="Calibri"/>
                <w:b/>
                <w:bCs/>
              </w:rPr>
              <w:t>Division</w:t>
            </w:r>
          </w:p>
        </w:tc>
      </w:tr>
      <w:tr w:rsidR="00AA00E1" w:rsidRPr="00F30084" w14:paraId="71544475" w14:textId="77777777" w:rsidTr="00AA00E1">
        <w:trPr>
          <w:trHeight w:val="59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14:paraId="762046EB" w14:textId="77777777" w:rsidR="00AA00E1" w:rsidRPr="00F30084" w:rsidRDefault="00AA00E1" w:rsidP="000D2BF2">
            <w:pPr>
              <w:rPr>
                <w:rFonts w:ascii="Cambria" w:hAnsi="Cambria" w:cs="Calibri"/>
                <w:color w:val="000000"/>
              </w:rPr>
            </w:pPr>
            <w:r w:rsidRPr="00F30084">
              <w:rPr>
                <w:rFonts w:ascii="Cambria" w:hAnsi="Cambria" w:cs="Calibri"/>
                <w:color w:val="000000"/>
              </w:rPr>
              <w:t>INVENTIVE SOFTWARE SOLUTIONS PVT. LTD</w:t>
            </w:r>
          </w:p>
        </w:tc>
        <w:tc>
          <w:tcPr>
            <w:tcW w:w="3544" w:type="dxa"/>
            <w:tcBorders>
              <w:top w:val="nil"/>
              <w:left w:val="nil"/>
              <w:bottom w:val="single" w:sz="8" w:space="0" w:color="auto"/>
              <w:right w:val="single" w:sz="8" w:space="0" w:color="auto"/>
            </w:tcBorders>
            <w:shd w:val="clear" w:color="auto" w:fill="auto"/>
            <w:noWrap/>
            <w:vAlign w:val="center"/>
            <w:hideMark/>
          </w:tcPr>
          <w:p w14:paraId="4F4DA8DF" w14:textId="77777777" w:rsidR="00AA00E1" w:rsidRPr="00F30084" w:rsidRDefault="00AA00E1" w:rsidP="000D2BF2">
            <w:pPr>
              <w:rPr>
                <w:rFonts w:ascii="Cambria" w:hAnsi="Cambria" w:cs="Calibri"/>
                <w:color w:val="000000"/>
              </w:rPr>
            </w:pPr>
            <w:r w:rsidRPr="00F30084">
              <w:rPr>
                <w:rFonts w:ascii="Cambria" w:hAnsi="Cambria" w:cs="Calibri"/>
                <w:color w:val="000000"/>
              </w:rPr>
              <w:t>BED-BALANGIR</w:t>
            </w:r>
          </w:p>
        </w:tc>
      </w:tr>
      <w:tr w:rsidR="00AA00E1" w:rsidRPr="00F30084" w14:paraId="072DB4E5" w14:textId="77777777" w:rsidTr="00AA00E1">
        <w:trPr>
          <w:trHeight w:val="88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14:paraId="48D3275A" w14:textId="77777777" w:rsidR="00AA00E1" w:rsidRPr="00F30084" w:rsidRDefault="00AA00E1" w:rsidP="000D2BF2">
            <w:pPr>
              <w:rPr>
                <w:rFonts w:ascii="Cambria" w:hAnsi="Cambria" w:cs="Calibri"/>
                <w:color w:val="000000"/>
              </w:rPr>
            </w:pPr>
            <w:r w:rsidRPr="00F30084">
              <w:rPr>
                <w:rFonts w:ascii="Cambria" w:hAnsi="Cambria" w:cs="Calibri"/>
                <w:color w:val="000000"/>
              </w:rPr>
              <w:t>SHYAM INDUS POWER SOLUTIONS PVT. LTD</w:t>
            </w:r>
          </w:p>
        </w:tc>
        <w:tc>
          <w:tcPr>
            <w:tcW w:w="3544" w:type="dxa"/>
            <w:tcBorders>
              <w:top w:val="nil"/>
              <w:left w:val="nil"/>
              <w:bottom w:val="single" w:sz="8" w:space="0" w:color="auto"/>
              <w:right w:val="single" w:sz="8" w:space="0" w:color="auto"/>
            </w:tcBorders>
            <w:shd w:val="clear" w:color="auto" w:fill="auto"/>
            <w:noWrap/>
            <w:vAlign w:val="center"/>
            <w:hideMark/>
          </w:tcPr>
          <w:p w14:paraId="6799826E" w14:textId="77777777" w:rsidR="00AA00E1" w:rsidRPr="00F30084" w:rsidRDefault="00AA00E1" w:rsidP="000D2BF2">
            <w:pPr>
              <w:rPr>
                <w:rFonts w:ascii="Cambria" w:hAnsi="Cambria" w:cs="Calibri"/>
                <w:color w:val="000000"/>
              </w:rPr>
            </w:pPr>
            <w:r w:rsidRPr="00F30084">
              <w:rPr>
                <w:rFonts w:ascii="Cambria" w:hAnsi="Cambria" w:cs="Calibri"/>
                <w:color w:val="000000"/>
              </w:rPr>
              <w:t>TED-TITLAGARH</w:t>
            </w:r>
          </w:p>
        </w:tc>
      </w:tr>
      <w:tr w:rsidR="00AA00E1" w:rsidRPr="00F30084" w14:paraId="14EF46FA" w14:textId="77777777"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F815D20" w14:textId="77777777" w:rsidR="00AA00E1" w:rsidRPr="00F30084" w:rsidRDefault="00AA00E1" w:rsidP="000D2BF2">
            <w:pPr>
              <w:rPr>
                <w:rFonts w:ascii="Cambria" w:hAnsi="Cambria" w:cs="Calibri"/>
                <w:color w:val="000000"/>
              </w:rPr>
            </w:pPr>
            <w:r w:rsidRPr="00F30084">
              <w:rPr>
                <w:rFonts w:ascii="Cambria" w:hAnsi="Cambria" w:cs="Calibri"/>
                <w:color w:val="000000"/>
              </w:rPr>
              <w:t>HINDUSTAN ENGINEERING CORPORATION</w:t>
            </w:r>
          </w:p>
        </w:tc>
        <w:tc>
          <w:tcPr>
            <w:tcW w:w="3544" w:type="dxa"/>
            <w:tcBorders>
              <w:top w:val="nil"/>
              <w:left w:val="nil"/>
              <w:bottom w:val="single" w:sz="8" w:space="0" w:color="auto"/>
              <w:right w:val="single" w:sz="8" w:space="0" w:color="auto"/>
            </w:tcBorders>
            <w:shd w:val="clear" w:color="auto" w:fill="auto"/>
            <w:noWrap/>
            <w:vAlign w:val="center"/>
            <w:hideMark/>
          </w:tcPr>
          <w:p w14:paraId="20DE8DB6" w14:textId="77777777" w:rsidR="00AA00E1" w:rsidRPr="00F30084" w:rsidRDefault="00AA00E1" w:rsidP="000D2BF2">
            <w:pPr>
              <w:rPr>
                <w:rFonts w:ascii="Cambria" w:hAnsi="Cambria" w:cs="Calibri"/>
                <w:color w:val="000000"/>
              </w:rPr>
            </w:pPr>
            <w:r w:rsidRPr="00F30084">
              <w:rPr>
                <w:rFonts w:ascii="Cambria" w:hAnsi="Cambria" w:cs="Calibri"/>
                <w:color w:val="000000"/>
              </w:rPr>
              <w:t>SED-SONEPUR</w:t>
            </w:r>
          </w:p>
        </w:tc>
      </w:tr>
      <w:tr w:rsidR="00AA00E1" w:rsidRPr="00F30084" w14:paraId="72BD2FB8" w14:textId="77777777"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14:paraId="3A829FB7" w14:textId="77777777"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14:paraId="4036007A" w14:textId="77777777" w:rsidR="00AA00E1" w:rsidRPr="00F30084" w:rsidRDefault="00AA00E1" w:rsidP="000D2BF2">
            <w:pPr>
              <w:rPr>
                <w:rFonts w:ascii="Cambria" w:hAnsi="Cambria" w:cs="Calibri"/>
                <w:color w:val="000000"/>
              </w:rPr>
            </w:pPr>
            <w:r w:rsidRPr="00F30084">
              <w:rPr>
                <w:rFonts w:ascii="Cambria" w:hAnsi="Cambria" w:cs="Calibri"/>
                <w:color w:val="000000"/>
              </w:rPr>
              <w:t>NED-NUAPADA</w:t>
            </w:r>
          </w:p>
        </w:tc>
      </w:tr>
      <w:tr w:rsidR="00AA00E1" w:rsidRPr="00F30084" w14:paraId="3F5182F9" w14:textId="77777777"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EDC9928" w14:textId="77777777" w:rsidR="00AA00E1" w:rsidRPr="00F30084" w:rsidRDefault="00AA00E1" w:rsidP="000D2BF2">
            <w:pPr>
              <w:rPr>
                <w:rFonts w:ascii="Cambria" w:hAnsi="Cambria" w:cs="Calibri"/>
                <w:color w:val="000000"/>
              </w:rPr>
            </w:pPr>
            <w:r w:rsidRPr="00F30084">
              <w:rPr>
                <w:rFonts w:ascii="Cambria" w:hAnsi="Cambria" w:cs="Calibri"/>
                <w:color w:val="000000"/>
              </w:rPr>
              <w:t xml:space="preserve">M/s BKS ENTERPRISES </w:t>
            </w:r>
          </w:p>
        </w:tc>
        <w:tc>
          <w:tcPr>
            <w:tcW w:w="3544" w:type="dxa"/>
            <w:tcBorders>
              <w:top w:val="nil"/>
              <w:left w:val="nil"/>
              <w:bottom w:val="single" w:sz="8" w:space="0" w:color="auto"/>
              <w:right w:val="single" w:sz="8" w:space="0" w:color="auto"/>
            </w:tcBorders>
            <w:shd w:val="clear" w:color="auto" w:fill="auto"/>
            <w:noWrap/>
            <w:vAlign w:val="center"/>
            <w:hideMark/>
          </w:tcPr>
          <w:p w14:paraId="4FEC8259" w14:textId="77777777" w:rsidR="00AA00E1" w:rsidRPr="00F30084" w:rsidRDefault="00AA00E1" w:rsidP="000D2BF2">
            <w:pPr>
              <w:rPr>
                <w:rFonts w:ascii="Cambria" w:hAnsi="Cambria" w:cs="Calibri"/>
                <w:color w:val="000000"/>
              </w:rPr>
            </w:pPr>
            <w:r w:rsidRPr="00F30084">
              <w:rPr>
                <w:rFonts w:ascii="Cambria" w:hAnsi="Cambria" w:cs="Calibri"/>
                <w:color w:val="000000"/>
              </w:rPr>
              <w:t>KEED- KALAHANDI</w:t>
            </w:r>
          </w:p>
        </w:tc>
      </w:tr>
      <w:tr w:rsidR="00AA00E1" w:rsidRPr="00F30084" w14:paraId="03A66194" w14:textId="77777777"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14:paraId="351A60DA" w14:textId="77777777"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14:paraId="50024F3B" w14:textId="77777777" w:rsidR="00AA00E1" w:rsidRPr="00F30084" w:rsidRDefault="00AA00E1" w:rsidP="000D2BF2">
            <w:pPr>
              <w:rPr>
                <w:rFonts w:ascii="Cambria" w:hAnsi="Cambria" w:cs="Calibri"/>
                <w:color w:val="000000"/>
              </w:rPr>
            </w:pPr>
            <w:r w:rsidRPr="00F30084">
              <w:rPr>
                <w:rFonts w:ascii="Cambria" w:hAnsi="Cambria" w:cs="Calibri"/>
                <w:color w:val="000000"/>
              </w:rPr>
              <w:t>KWED- KALAHANDI</w:t>
            </w:r>
          </w:p>
        </w:tc>
      </w:tr>
      <w:tr w:rsidR="00AA00E1" w:rsidRPr="00F30084" w14:paraId="5DBA99AB" w14:textId="77777777" w:rsidTr="00AA00E1">
        <w:trPr>
          <w:trHeight w:val="59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14:paraId="20FA27C2" w14:textId="77777777" w:rsidR="00AA00E1" w:rsidRPr="00F30084" w:rsidRDefault="00AA00E1" w:rsidP="000D2BF2">
            <w:pPr>
              <w:rPr>
                <w:rFonts w:ascii="Cambria" w:hAnsi="Cambria" w:cs="Calibri"/>
                <w:color w:val="000000"/>
              </w:rPr>
            </w:pPr>
            <w:r w:rsidRPr="00F30084">
              <w:rPr>
                <w:rFonts w:ascii="Cambria" w:hAnsi="Cambria" w:cs="Calibri"/>
                <w:color w:val="000000"/>
              </w:rPr>
              <w:t>EMDEE DIGITRONICS PVT. LTD</w:t>
            </w:r>
          </w:p>
        </w:tc>
        <w:tc>
          <w:tcPr>
            <w:tcW w:w="3544" w:type="dxa"/>
            <w:tcBorders>
              <w:top w:val="nil"/>
              <w:left w:val="nil"/>
              <w:bottom w:val="single" w:sz="8" w:space="0" w:color="auto"/>
              <w:right w:val="single" w:sz="8" w:space="0" w:color="auto"/>
            </w:tcBorders>
            <w:shd w:val="clear" w:color="auto" w:fill="auto"/>
            <w:noWrap/>
            <w:vAlign w:val="center"/>
            <w:hideMark/>
          </w:tcPr>
          <w:p w14:paraId="37D411C6" w14:textId="77777777" w:rsidR="00AA00E1" w:rsidRPr="00F30084" w:rsidRDefault="00AA00E1" w:rsidP="000D2BF2">
            <w:pPr>
              <w:rPr>
                <w:rFonts w:ascii="Cambria" w:hAnsi="Cambria" w:cs="Calibri"/>
                <w:color w:val="000000"/>
              </w:rPr>
            </w:pPr>
            <w:r w:rsidRPr="00F30084">
              <w:rPr>
                <w:rFonts w:ascii="Cambria" w:hAnsi="Cambria" w:cs="Calibri"/>
                <w:color w:val="000000"/>
              </w:rPr>
              <w:t>BWED-BARGARH</w:t>
            </w:r>
          </w:p>
        </w:tc>
      </w:tr>
      <w:tr w:rsidR="00AA00E1" w:rsidRPr="00F30084" w14:paraId="49FEAD85" w14:textId="77777777" w:rsidTr="00AA00E1">
        <w:trPr>
          <w:trHeight w:val="88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14:paraId="5AA60C90" w14:textId="77777777" w:rsidR="00AA00E1" w:rsidRPr="00F30084" w:rsidRDefault="00AA00E1" w:rsidP="000D2BF2">
            <w:pPr>
              <w:rPr>
                <w:rFonts w:ascii="Cambria" w:hAnsi="Cambria" w:cs="Calibri"/>
                <w:color w:val="000000"/>
              </w:rPr>
            </w:pPr>
            <w:r w:rsidRPr="00F30084">
              <w:rPr>
                <w:rFonts w:ascii="Cambria" w:hAnsi="Cambria" w:cs="Calibri"/>
                <w:color w:val="000000"/>
              </w:rPr>
              <w:t>POWERTECH CONSULTANTS INDIA PVT. LTD</w:t>
            </w:r>
          </w:p>
        </w:tc>
        <w:tc>
          <w:tcPr>
            <w:tcW w:w="3544" w:type="dxa"/>
            <w:tcBorders>
              <w:top w:val="nil"/>
              <w:left w:val="nil"/>
              <w:bottom w:val="single" w:sz="8" w:space="0" w:color="auto"/>
              <w:right w:val="single" w:sz="8" w:space="0" w:color="auto"/>
            </w:tcBorders>
            <w:shd w:val="clear" w:color="auto" w:fill="auto"/>
            <w:noWrap/>
            <w:vAlign w:val="center"/>
            <w:hideMark/>
          </w:tcPr>
          <w:p w14:paraId="2F3CC92E" w14:textId="77777777" w:rsidR="00AA00E1" w:rsidRPr="00F30084" w:rsidRDefault="00AA00E1" w:rsidP="000D2BF2">
            <w:pPr>
              <w:rPr>
                <w:rFonts w:ascii="Cambria" w:hAnsi="Cambria" w:cs="Calibri"/>
                <w:color w:val="000000"/>
              </w:rPr>
            </w:pPr>
            <w:r w:rsidRPr="00F30084">
              <w:rPr>
                <w:rFonts w:ascii="Cambria" w:hAnsi="Cambria" w:cs="Calibri"/>
                <w:color w:val="000000"/>
              </w:rPr>
              <w:t>BED-BARGARH</w:t>
            </w:r>
          </w:p>
        </w:tc>
      </w:tr>
      <w:tr w:rsidR="00AA00E1" w:rsidRPr="00F30084" w14:paraId="508019BD" w14:textId="77777777"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A53AFEA" w14:textId="77777777" w:rsidR="00AA00E1" w:rsidRPr="00F30084" w:rsidRDefault="00AA00E1" w:rsidP="000D2BF2">
            <w:pPr>
              <w:rPr>
                <w:rFonts w:ascii="Cambria" w:hAnsi="Cambria" w:cs="Calibri"/>
                <w:color w:val="000000"/>
              </w:rPr>
            </w:pPr>
            <w:r w:rsidRPr="00F30084">
              <w:rPr>
                <w:rFonts w:ascii="Cambria" w:hAnsi="Cambria" w:cs="Calibri"/>
                <w:color w:val="000000"/>
              </w:rPr>
              <w:t>M/s BUDDHAM BUILDERS PRIVATE LIMITED</w:t>
            </w:r>
          </w:p>
        </w:tc>
        <w:tc>
          <w:tcPr>
            <w:tcW w:w="3544" w:type="dxa"/>
            <w:tcBorders>
              <w:top w:val="nil"/>
              <w:left w:val="nil"/>
              <w:bottom w:val="single" w:sz="8" w:space="0" w:color="auto"/>
              <w:right w:val="single" w:sz="8" w:space="0" w:color="auto"/>
            </w:tcBorders>
            <w:shd w:val="clear" w:color="auto" w:fill="auto"/>
            <w:noWrap/>
            <w:vAlign w:val="center"/>
            <w:hideMark/>
          </w:tcPr>
          <w:p w14:paraId="079093BB" w14:textId="77777777" w:rsidR="00AA00E1" w:rsidRPr="00F30084" w:rsidRDefault="00AA00E1" w:rsidP="000D2BF2">
            <w:pPr>
              <w:rPr>
                <w:rFonts w:ascii="Cambria" w:hAnsi="Cambria" w:cs="Calibri"/>
                <w:color w:val="000000"/>
              </w:rPr>
            </w:pPr>
            <w:r w:rsidRPr="00F30084">
              <w:rPr>
                <w:rFonts w:ascii="Cambria" w:hAnsi="Cambria" w:cs="Calibri"/>
                <w:color w:val="000000"/>
              </w:rPr>
              <w:t>RED-RAJGANGPUR</w:t>
            </w:r>
          </w:p>
        </w:tc>
      </w:tr>
      <w:tr w:rsidR="00AA00E1" w:rsidRPr="00F30084" w14:paraId="7F03039A" w14:textId="77777777"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14:paraId="5D685953" w14:textId="77777777"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14:paraId="0737B40D" w14:textId="77777777" w:rsidR="00AA00E1" w:rsidRPr="00F30084" w:rsidRDefault="00AA00E1" w:rsidP="000D2BF2">
            <w:pPr>
              <w:rPr>
                <w:rFonts w:ascii="Cambria" w:hAnsi="Cambria" w:cs="Calibri"/>
                <w:color w:val="000000"/>
              </w:rPr>
            </w:pPr>
            <w:r w:rsidRPr="00F30084">
              <w:rPr>
                <w:rFonts w:ascii="Cambria" w:hAnsi="Cambria" w:cs="Calibri"/>
                <w:color w:val="000000"/>
              </w:rPr>
              <w:t>SED-SUNDERGARH</w:t>
            </w:r>
          </w:p>
        </w:tc>
      </w:tr>
      <w:tr w:rsidR="00AA00E1" w:rsidRPr="00F30084" w14:paraId="5B07747E" w14:textId="77777777"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1AE2395" w14:textId="77777777" w:rsidR="00AA00E1" w:rsidRPr="00F30084" w:rsidRDefault="00AA00E1" w:rsidP="000D2BF2">
            <w:pPr>
              <w:rPr>
                <w:rFonts w:ascii="Cambria" w:hAnsi="Cambria" w:cs="Calibri"/>
                <w:color w:val="000000"/>
              </w:rPr>
            </w:pPr>
            <w:r w:rsidRPr="00F30084">
              <w:rPr>
                <w:rFonts w:ascii="Cambria" w:hAnsi="Cambria" w:cs="Calibri"/>
                <w:color w:val="000000"/>
              </w:rPr>
              <w:t>M/s The Imperial Electric Company</w:t>
            </w:r>
          </w:p>
        </w:tc>
        <w:tc>
          <w:tcPr>
            <w:tcW w:w="3544" w:type="dxa"/>
            <w:tcBorders>
              <w:top w:val="nil"/>
              <w:left w:val="nil"/>
              <w:bottom w:val="single" w:sz="8" w:space="0" w:color="auto"/>
              <w:right w:val="single" w:sz="8" w:space="0" w:color="auto"/>
            </w:tcBorders>
            <w:shd w:val="clear" w:color="auto" w:fill="auto"/>
            <w:noWrap/>
            <w:vAlign w:val="center"/>
            <w:hideMark/>
          </w:tcPr>
          <w:p w14:paraId="0097CFB1" w14:textId="77777777" w:rsidR="00AA00E1" w:rsidRPr="00F30084" w:rsidRDefault="00AA00E1" w:rsidP="000D2BF2">
            <w:pPr>
              <w:rPr>
                <w:rFonts w:ascii="Cambria" w:hAnsi="Cambria" w:cs="Calibri"/>
                <w:color w:val="000000"/>
              </w:rPr>
            </w:pPr>
            <w:r w:rsidRPr="00F30084">
              <w:rPr>
                <w:rFonts w:ascii="Cambria" w:hAnsi="Cambria" w:cs="Calibri"/>
                <w:color w:val="000000"/>
              </w:rPr>
              <w:t>RED-ROURKELA</w:t>
            </w:r>
          </w:p>
        </w:tc>
      </w:tr>
      <w:tr w:rsidR="00AA00E1" w:rsidRPr="00F30084" w14:paraId="3BBEE496" w14:textId="77777777"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14:paraId="480CF2A5" w14:textId="77777777"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14:paraId="33C58653" w14:textId="77777777" w:rsidR="00AA00E1" w:rsidRPr="00F30084" w:rsidRDefault="00AA00E1" w:rsidP="000D2BF2">
            <w:pPr>
              <w:rPr>
                <w:rFonts w:ascii="Cambria" w:hAnsi="Cambria" w:cs="Calibri"/>
                <w:color w:val="000000"/>
              </w:rPr>
            </w:pPr>
            <w:r w:rsidRPr="00F30084">
              <w:rPr>
                <w:rFonts w:ascii="Cambria" w:hAnsi="Cambria" w:cs="Calibri"/>
                <w:color w:val="000000"/>
              </w:rPr>
              <w:t>RSED- ROURKELA</w:t>
            </w:r>
          </w:p>
        </w:tc>
      </w:tr>
      <w:tr w:rsidR="00AA00E1" w:rsidRPr="00F30084" w14:paraId="2ACB5F0C" w14:textId="77777777"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5541E71" w14:textId="77777777" w:rsidR="00AA00E1" w:rsidRPr="00F30084" w:rsidRDefault="00AA00E1" w:rsidP="000D2BF2">
            <w:pPr>
              <w:rPr>
                <w:rFonts w:ascii="Cambria" w:hAnsi="Cambria" w:cs="Calibri"/>
                <w:color w:val="000000"/>
              </w:rPr>
            </w:pPr>
            <w:r w:rsidRPr="00F30084">
              <w:rPr>
                <w:rFonts w:ascii="Cambria" w:hAnsi="Cambria" w:cs="Calibri"/>
                <w:color w:val="000000"/>
              </w:rPr>
              <w:t>M/s Data Ingenious Global Limited</w:t>
            </w:r>
          </w:p>
        </w:tc>
        <w:tc>
          <w:tcPr>
            <w:tcW w:w="3544" w:type="dxa"/>
            <w:tcBorders>
              <w:top w:val="nil"/>
              <w:left w:val="nil"/>
              <w:bottom w:val="single" w:sz="8" w:space="0" w:color="auto"/>
              <w:right w:val="single" w:sz="8" w:space="0" w:color="auto"/>
            </w:tcBorders>
            <w:shd w:val="clear" w:color="auto" w:fill="auto"/>
            <w:noWrap/>
            <w:vAlign w:val="center"/>
            <w:hideMark/>
          </w:tcPr>
          <w:p w14:paraId="2720A7A0" w14:textId="77777777" w:rsidR="00AA00E1" w:rsidRPr="00F30084" w:rsidRDefault="00AA00E1" w:rsidP="000D2BF2">
            <w:pPr>
              <w:rPr>
                <w:rFonts w:ascii="Cambria" w:hAnsi="Cambria" w:cs="Calibri"/>
                <w:color w:val="000000"/>
              </w:rPr>
            </w:pPr>
            <w:r w:rsidRPr="00F30084">
              <w:rPr>
                <w:rFonts w:ascii="Cambria" w:hAnsi="Cambria" w:cs="Calibri"/>
                <w:color w:val="000000"/>
              </w:rPr>
              <w:t>BED-Brajraj Nagar</w:t>
            </w:r>
          </w:p>
        </w:tc>
      </w:tr>
      <w:tr w:rsidR="00AA00E1" w:rsidRPr="00F30084" w14:paraId="63EF380B" w14:textId="77777777"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14:paraId="570A127E" w14:textId="77777777"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14:paraId="38746263" w14:textId="77777777" w:rsidR="00AA00E1" w:rsidRPr="00F30084" w:rsidRDefault="00AA00E1" w:rsidP="000D2BF2">
            <w:pPr>
              <w:rPr>
                <w:rFonts w:ascii="Cambria" w:hAnsi="Cambria" w:cs="Calibri"/>
                <w:color w:val="000000"/>
              </w:rPr>
            </w:pPr>
            <w:r w:rsidRPr="00F30084">
              <w:rPr>
                <w:rFonts w:ascii="Cambria" w:hAnsi="Cambria" w:cs="Calibri"/>
                <w:color w:val="000000"/>
              </w:rPr>
              <w:t>DED-Deogarh</w:t>
            </w:r>
          </w:p>
        </w:tc>
      </w:tr>
      <w:tr w:rsidR="00AA00E1" w:rsidRPr="00F30084" w14:paraId="2AA65C92" w14:textId="77777777" w:rsidTr="00AA00E1">
        <w:trPr>
          <w:trHeight w:val="59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14:paraId="6B45F428" w14:textId="77777777" w:rsidR="00AA00E1" w:rsidRPr="00F30084" w:rsidRDefault="00AA00E1" w:rsidP="000D2BF2">
            <w:pPr>
              <w:rPr>
                <w:rFonts w:ascii="Cambria" w:hAnsi="Cambria" w:cs="Calibri"/>
                <w:color w:val="000000"/>
              </w:rPr>
            </w:pPr>
            <w:r w:rsidRPr="00F30084">
              <w:rPr>
                <w:rFonts w:ascii="Cambria" w:hAnsi="Cambria" w:cs="Calibri"/>
                <w:color w:val="000000"/>
              </w:rPr>
              <w:t>POWERTECH CONSULTANTS INDIA PVT. LTD</w:t>
            </w:r>
          </w:p>
        </w:tc>
        <w:tc>
          <w:tcPr>
            <w:tcW w:w="3544" w:type="dxa"/>
            <w:tcBorders>
              <w:top w:val="nil"/>
              <w:left w:val="nil"/>
              <w:bottom w:val="single" w:sz="8" w:space="0" w:color="auto"/>
              <w:right w:val="single" w:sz="8" w:space="0" w:color="auto"/>
            </w:tcBorders>
            <w:shd w:val="clear" w:color="auto" w:fill="auto"/>
            <w:noWrap/>
            <w:vAlign w:val="center"/>
            <w:hideMark/>
          </w:tcPr>
          <w:p w14:paraId="75B48D87" w14:textId="77777777" w:rsidR="00AA00E1" w:rsidRPr="00F30084" w:rsidRDefault="00AA00E1" w:rsidP="000D2BF2">
            <w:pPr>
              <w:rPr>
                <w:rFonts w:ascii="Cambria" w:hAnsi="Cambria" w:cs="Calibri"/>
                <w:color w:val="000000"/>
              </w:rPr>
            </w:pPr>
            <w:r w:rsidRPr="00F30084">
              <w:rPr>
                <w:rFonts w:ascii="Cambria" w:hAnsi="Cambria" w:cs="Calibri"/>
                <w:color w:val="000000"/>
              </w:rPr>
              <w:t>JED-JHARSUGUDA</w:t>
            </w:r>
          </w:p>
        </w:tc>
      </w:tr>
      <w:tr w:rsidR="00AA00E1" w:rsidRPr="00F30084" w14:paraId="563F22A5" w14:textId="77777777"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B3A0F80" w14:textId="77777777" w:rsidR="00AA00E1" w:rsidRPr="00F30084" w:rsidRDefault="00AA00E1" w:rsidP="000D2BF2">
            <w:pPr>
              <w:rPr>
                <w:rFonts w:ascii="Cambria" w:hAnsi="Cambria" w:cs="Calibri"/>
                <w:color w:val="000000"/>
              </w:rPr>
            </w:pPr>
            <w:r w:rsidRPr="00F30084">
              <w:rPr>
                <w:rFonts w:ascii="Cambria" w:hAnsi="Cambria" w:cs="Calibri"/>
                <w:color w:val="000000"/>
              </w:rPr>
              <w:t>M/s G.V. Electricals Pvt Limited</w:t>
            </w:r>
          </w:p>
        </w:tc>
        <w:tc>
          <w:tcPr>
            <w:tcW w:w="3544" w:type="dxa"/>
            <w:tcBorders>
              <w:top w:val="nil"/>
              <w:left w:val="nil"/>
              <w:bottom w:val="single" w:sz="8" w:space="0" w:color="auto"/>
              <w:right w:val="single" w:sz="8" w:space="0" w:color="auto"/>
            </w:tcBorders>
            <w:shd w:val="clear" w:color="auto" w:fill="auto"/>
            <w:noWrap/>
            <w:vAlign w:val="center"/>
            <w:hideMark/>
          </w:tcPr>
          <w:p w14:paraId="0D717FC3" w14:textId="77777777" w:rsidR="00AA00E1" w:rsidRPr="00F30084" w:rsidRDefault="00AA00E1" w:rsidP="000D2BF2">
            <w:pPr>
              <w:rPr>
                <w:rFonts w:ascii="Cambria" w:hAnsi="Cambria" w:cs="Calibri"/>
                <w:color w:val="000000"/>
              </w:rPr>
            </w:pPr>
            <w:r w:rsidRPr="00F30084">
              <w:rPr>
                <w:rFonts w:ascii="Cambria" w:hAnsi="Cambria" w:cs="Calibri"/>
                <w:color w:val="000000"/>
              </w:rPr>
              <w:t>SED-Sambalpur</w:t>
            </w:r>
          </w:p>
        </w:tc>
      </w:tr>
      <w:tr w:rsidR="00AA00E1" w:rsidRPr="00D45426" w14:paraId="080BA480" w14:textId="77777777"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14:paraId="4F2106BB" w14:textId="77777777"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14:paraId="410C1843" w14:textId="77777777" w:rsidR="00AA00E1" w:rsidRPr="00D45426" w:rsidRDefault="00AA00E1" w:rsidP="000D2BF2">
            <w:pPr>
              <w:rPr>
                <w:rFonts w:ascii="Cambria" w:hAnsi="Cambria" w:cs="Calibri"/>
                <w:color w:val="000000"/>
              </w:rPr>
            </w:pPr>
            <w:r w:rsidRPr="00F30084">
              <w:rPr>
                <w:rFonts w:ascii="Cambria" w:hAnsi="Cambria" w:cs="Calibri"/>
                <w:color w:val="000000"/>
              </w:rPr>
              <w:t>SEED-Sambalpur</w:t>
            </w:r>
          </w:p>
        </w:tc>
      </w:tr>
    </w:tbl>
    <w:p w14:paraId="41B27407" w14:textId="77777777" w:rsidR="00AA00E1" w:rsidRDefault="00AA00E1" w:rsidP="00AA00E1">
      <w:pPr>
        <w:pStyle w:val="ListParagraph"/>
        <w:jc w:val="both"/>
        <w:rPr>
          <w:rFonts w:ascii="Cambria" w:hAnsi="Cambria"/>
          <w:sz w:val="24"/>
          <w:szCs w:val="24"/>
        </w:rPr>
      </w:pPr>
    </w:p>
    <w:p w14:paraId="761A0CDA" w14:textId="77777777" w:rsidR="00AA00E1" w:rsidRDefault="00AA00E1">
      <w:pPr>
        <w:pStyle w:val="ListParagraph"/>
        <w:numPr>
          <w:ilvl w:val="0"/>
          <w:numId w:val="12"/>
        </w:numPr>
        <w:spacing w:after="160" w:line="259" w:lineRule="auto"/>
        <w:jc w:val="both"/>
        <w:rPr>
          <w:rFonts w:ascii="Cambria" w:hAnsi="Cambria"/>
          <w:b/>
          <w:sz w:val="24"/>
          <w:szCs w:val="24"/>
        </w:rPr>
      </w:pPr>
      <w:r w:rsidRPr="000539B2">
        <w:rPr>
          <w:rFonts w:ascii="Cambria" w:hAnsi="Cambria"/>
          <w:b/>
          <w:sz w:val="24"/>
          <w:szCs w:val="24"/>
        </w:rPr>
        <w:t>Coverage Area/ Extent of Applicability</w:t>
      </w:r>
      <w:r>
        <w:rPr>
          <w:rFonts w:ascii="Cambria" w:hAnsi="Cambria"/>
          <w:b/>
          <w:sz w:val="24"/>
          <w:szCs w:val="24"/>
        </w:rPr>
        <w:t xml:space="preserve">: </w:t>
      </w:r>
    </w:p>
    <w:p w14:paraId="606BFF01" w14:textId="2A5B1EB1" w:rsidR="00AA00E1" w:rsidRDefault="00AA00E1" w:rsidP="00AA00E1">
      <w:pPr>
        <w:ind w:left="360"/>
        <w:jc w:val="both"/>
        <w:rPr>
          <w:rFonts w:ascii="Cambria" w:hAnsi="Cambria"/>
        </w:rPr>
      </w:pPr>
      <w:r>
        <w:rPr>
          <w:rFonts w:ascii="Cambria" w:hAnsi="Cambria"/>
          <w:b/>
        </w:rPr>
        <w:t xml:space="preserve">      </w:t>
      </w:r>
      <w:r w:rsidRPr="0038627A">
        <w:rPr>
          <w:rFonts w:ascii="Cambria" w:hAnsi="Cambria"/>
          <w:b/>
        </w:rPr>
        <w:t xml:space="preserve"> </w:t>
      </w:r>
      <w:r w:rsidRPr="0038627A">
        <w:rPr>
          <w:rFonts w:ascii="Cambria" w:hAnsi="Cambria"/>
        </w:rPr>
        <w:t>This includes complete operating area of TPWODL which includes-</w:t>
      </w:r>
    </w:p>
    <w:p w14:paraId="04B5482B" w14:textId="560D9131" w:rsidR="00233CE2" w:rsidRDefault="00233CE2" w:rsidP="00AA00E1">
      <w:pPr>
        <w:ind w:left="360"/>
        <w:jc w:val="both"/>
        <w:rPr>
          <w:rFonts w:ascii="Cambria" w:hAnsi="Cambria"/>
        </w:rPr>
      </w:pPr>
    </w:p>
    <w:p w14:paraId="6187E289" w14:textId="77777777" w:rsidR="007A0B0F" w:rsidRPr="0038627A" w:rsidRDefault="007A0B0F" w:rsidP="00AA00E1">
      <w:pPr>
        <w:ind w:left="360"/>
        <w:jc w:val="both"/>
        <w:rPr>
          <w:rFonts w:ascii="Cambria" w:hAnsi="Cambria"/>
        </w:rPr>
      </w:pPr>
    </w:p>
    <w:tbl>
      <w:tblPr>
        <w:tblpPr w:leftFromText="180" w:rightFromText="180" w:vertAnchor="text" w:horzAnchor="margin" w:tblpXSpec="center" w:tblpY="426"/>
        <w:tblW w:w="8756" w:type="dxa"/>
        <w:tblLook w:val="04A0" w:firstRow="1" w:lastRow="0" w:firstColumn="1" w:lastColumn="0" w:noHBand="0" w:noVBand="1"/>
      </w:tblPr>
      <w:tblGrid>
        <w:gridCol w:w="1780"/>
        <w:gridCol w:w="1187"/>
        <w:gridCol w:w="1305"/>
        <w:gridCol w:w="1091"/>
        <w:gridCol w:w="1161"/>
        <w:gridCol w:w="1272"/>
        <w:gridCol w:w="960"/>
      </w:tblGrid>
      <w:tr w:rsidR="00AA00E1" w:rsidRPr="0038627A" w14:paraId="471A9F37" w14:textId="77777777" w:rsidTr="000D2BF2">
        <w:trPr>
          <w:trHeight w:val="255"/>
        </w:trPr>
        <w:tc>
          <w:tcPr>
            <w:tcW w:w="17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22B44A" w14:textId="77777777" w:rsidR="00AA00E1" w:rsidRPr="0038627A" w:rsidRDefault="00AA00E1" w:rsidP="000D2BF2">
            <w:pPr>
              <w:rPr>
                <w:rFonts w:ascii="Tahoma" w:hAnsi="Tahoma" w:cs="Tahoma"/>
                <w:color w:val="000000"/>
                <w:sz w:val="20"/>
                <w:szCs w:val="20"/>
                <w:lang w:eastAsia="en-IN"/>
              </w:rPr>
            </w:pPr>
            <w:r w:rsidRPr="0038627A">
              <w:rPr>
                <w:rFonts w:ascii="Tahoma" w:hAnsi="Tahoma" w:cs="Tahoma"/>
                <w:color w:val="000000"/>
                <w:sz w:val="20"/>
                <w:szCs w:val="20"/>
                <w:lang w:eastAsia="en-IN"/>
              </w:rPr>
              <w:lastRenderedPageBreak/>
              <w:t>CIRCLE NAME</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106B3614"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ROURKELA</w:t>
            </w:r>
          </w:p>
        </w:tc>
        <w:tc>
          <w:tcPr>
            <w:tcW w:w="1305" w:type="dxa"/>
            <w:tcBorders>
              <w:top w:val="single" w:sz="4" w:space="0" w:color="auto"/>
              <w:left w:val="nil"/>
              <w:bottom w:val="single" w:sz="4" w:space="0" w:color="auto"/>
              <w:right w:val="single" w:sz="4" w:space="0" w:color="auto"/>
            </w:tcBorders>
            <w:shd w:val="clear" w:color="auto" w:fill="auto"/>
            <w:noWrap/>
            <w:vAlign w:val="bottom"/>
            <w:hideMark/>
          </w:tcPr>
          <w:p w14:paraId="7C0663C5"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SAMBALPUR</w:t>
            </w:r>
          </w:p>
        </w:tc>
        <w:tc>
          <w:tcPr>
            <w:tcW w:w="1091" w:type="dxa"/>
            <w:tcBorders>
              <w:top w:val="single" w:sz="4" w:space="0" w:color="auto"/>
              <w:left w:val="nil"/>
              <w:bottom w:val="single" w:sz="4" w:space="0" w:color="auto"/>
              <w:right w:val="single" w:sz="4" w:space="0" w:color="auto"/>
            </w:tcBorders>
            <w:shd w:val="clear" w:color="auto" w:fill="auto"/>
            <w:noWrap/>
            <w:vAlign w:val="bottom"/>
            <w:hideMark/>
          </w:tcPr>
          <w:p w14:paraId="1C2E79D9"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BARGARH</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3E054848"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BOLANGIR</w:t>
            </w:r>
          </w:p>
        </w:tc>
        <w:tc>
          <w:tcPr>
            <w:tcW w:w="1272" w:type="dxa"/>
            <w:tcBorders>
              <w:top w:val="single" w:sz="4" w:space="0" w:color="auto"/>
              <w:left w:val="nil"/>
              <w:bottom w:val="single" w:sz="4" w:space="0" w:color="auto"/>
              <w:right w:val="single" w:sz="4" w:space="0" w:color="auto"/>
            </w:tcBorders>
            <w:shd w:val="clear" w:color="auto" w:fill="auto"/>
            <w:noWrap/>
            <w:vAlign w:val="bottom"/>
            <w:hideMark/>
          </w:tcPr>
          <w:p w14:paraId="6BB2D2D0"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KALAHANDI</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64E5B8A"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Total</w:t>
            </w:r>
          </w:p>
        </w:tc>
      </w:tr>
      <w:tr w:rsidR="00AA00E1" w:rsidRPr="0038627A" w14:paraId="30A18CEF" w14:textId="77777777" w:rsidTr="000D2BF2">
        <w:trPr>
          <w:trHeight w:val="255"/>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14:paraId="635AD1E7" w14:textId="173A1598" w:rsidR="00AA00E1" w:rsidRPr="0038627A" w:rsidRDefault="00AA00E1" w:rsidP="000D2BF2">
            <w:pPr>
              <w:rPr>
                <w:rFonts w:ascii="Tahoma" w:hAnsi="Tahoma" w:cs="Tahoma"/>
                <w:color w:val="000000"/>
                <w:sz w:val="20"/>
                <w:szCs w:val="20"/>
                <w:lang w:eastAsia="en-IN"/>
              </w:rPr>
            </w:pPr>
            <w:r w:rsidRPr="0038627A">
              <w:rPr>
                <w:rFonts w:ascii="Tahoma" w:hAnsi="Tahoma" w:cs="Tahoma"/>
                <w:color w:val="000000"/>
                <w:sz w:val="20"/>
                <w:szCs w:val="20"/>
                <w:lang w:eastAsia="en-IN"/>
              </w:rPr>
              <w:t xml:space="preserve">No. of </w:t>
            </w:r>
            <w:r w:rsidR="00233CE2" w:rsidRPr="0038627A">
              <w:rPr>
                <w:rFonts w:ascii="Tahoma" w:hAnsi="Tahoma" w:cs="Tahoma"/>
                <w:color w:val="000000"/>
                <w:sz w:val="20"/>
                <w:szCs w:val="20"/>
                <w:lang w:eastAsia="en-IN"/>
              </w:rPr>
              <w:t>Divisions</w:t>
            </w:r>
          </w:p>
        </w:tc>
        <w:tc>
          <w:tcPr>
            <w:tcW w:w="1187" w:type="dxa"/>
            <w:tcBorders>
              <w:top w:val="nil"/>
              <w:left w:val="nil"/>
              <w:bottom w:val="single" w:sz="4" w:space="0" w:color="auto"/>
              <w:right w:val="single" w:sz="4" w:space="0" w:color="auto"/>
            </w:tcBorders>
            <w:shd w:val="clear" w:color="auto" w:fill="auto"/>
            <w:noWrap/>
            <w:vAlign w:val="bottom"/>
            <w:hideMark/>
          </w:tcPr>
          <w:p w14:paraId="2E336B5A"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4</w:t>
            </w:r>
          </w:p>
        </w:tc>
        <w:tc>
          <w:tcPr>
            <w:tcW w:w="1305" w:type="dxa"/>
            <w:tcBorders>
              <w:top w:val="nil"/>
              <w:left w:val="nil"/>
              <w:bottom w:val="single" w:sz="4" w:space="0" w:color="auto"/>
              <w:right w:val="single" w:sz="4" w:space="0" w:color="auto"/>
            </w:tcBorders>
            <w:shd w:val="clear" w:color="auto" w:fill="auto"/>
            <w:noWrap/>
            <w:vAlign w:val="bottom"/>
            <w:hideMark/>
          </w:tcPr>
          <w:p w14:paraId="05AA2CC6"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5</w:t>
            </w:r>
          </w:p>
        </w:tc>
        <w:tc>
          <w:tcPr>
            <w:tcW w:w="1091" w:type="dxa"/>
            <w:tcBorders>
              <w:top w:val="nil"/>
              <w:left w:val="nil"/>
              <w:bottom w:val="single" w:sz="4" w:space="0" w:color="auto"/>
              <w:right w:val="single" w:sz="4" w:space="0" w:color="auto"/>
            </w:tcBorders>
            <w:shd w:val="clear" w:color="auto" w:fill="auto"/>
            <w:noWrap/>
            <w:vAlign w:val="bottom"/>
            <w:hideMark/>
          </w:tcPr>
          <w:p w14:paraId="6C844992"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2</w:t>
            </w:r>
          </w:p>
        </w:tc>
        <w:tc>
          <w:tcPr>
            <w:tcW w:w="1161" w:type="dxa"/>
            <w:tcBorders>
              <w:top w:val="nil"/>
              <w:left w:val="nil"/>
              <w:bottom w:val="single" w:sz="4" w:space="0" w:color="auto"/>
              <w:right w:val="single" w:sz="4" w:space="0" w:color="auto"/>
            </w:tcBorders>
            <w:shd w:val="clear" w:color="auto" w:fill="auto"/>
            <w:noWrap/>
            <w:vAlign w:val="bottom"/>
            <w:hideMark/>
          </w:tcPr>
          <w:p w14:paraId="2A07553C"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w:t>
            </w:r>
          </w:p>
        </w:tc>
        <w:tc>
          <w:tcPr>
            <w:tcW w:w="1272" w:type="dxa"/>
            <w:tcBorders>
              <w:top w:val="nil"/>
              <w:left w:val="nil"/>
              <w:bottom w:val="single" w:sz="4" w:space="0" w:color="auto"/>
              <w:right w:val="single" w:sz="4" w:space="0" w:color="auto"/>
            </w:tcBorders>
            <w:shd w:val="clear" w:color="auto" w:fill="auto"/>
            <w:noWrap/>
            <w:vAlign w:val="bottom"/>
            <w:hideMark/>
          </w:tcPr>
          <w:p w14:paraId="765DA78D"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w:t>
            </w:r>
          </w:p>
        </w:tc>
        <w:tc>
          <w:tcPr>
            <w:tcW w:w="960" w:type="dxa"/>
            <w:tcBorders>
              <w:top w:val="nil"/>
              <w:left w:val="nil"/>
              <w:bottom w:val="single" w:sz="4" w:space="0" w:color="auto"/>
              <w:right w:val="single" w:sz="4" w:space="0" w:color="auto"/>
            </w:tcBorders>
            <w:shd w:val="clear" w:color="auto" w:fill="auto"/>
            <w:noWrap/>
            <w:vAlign w:val="bottom"/>
            <w:hideMark/>
          </w:tcPr>
          <w:p w14:paraId="01F1B461"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17</w:t>
            </w:r>
          </w:p>
        </w:tc>
      </w:tr>
      <w:tr w:rsidR="00AA00E1" w:rsidRPr="0038627A" w14:paraId="65FFB44E" w14:textId="77777777" w:rsidTr="000D2BF2">
        <w:trPr>
          <w:trHeight w:val="255"/>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14:paraId="40A8804C" w14:textId="77777777" w:rsidR="00AA00E1" w:rsidRPr="0038627A" w:rsidRDefault="00AA00E1" w:rsidP="000D2BF2">
            <w:pPr>
              <w:rPr>
                <w:rFonts w:ascii="Tahoma" w:hAnsi="Tahoma" w:cs="Tahoma"/>
                <w:color w:val="000000"/>
                <w:sz w:val="20"/>
                <w:szCs w:val="20"/>
                <w:lang w:eastAsia="en-IN"/>
              </w:rPr>
            </w:pPr>
            <w:r w:rsidRPr="0038627A">
              <w:rPr>
                <w:rFonts w:ascii="Tahoma" w:hAnsi="Tahoma" w:cs="Tahoma"/>
                <w:color w:val="000000"/>
                <w:sz w:val="20"/>
                <w:szCs w:val="20"/>
                <w:lang w:eastAsia="en-IN"/>
              </w:rPr>
              <w:t>No.of Sub-Divisions</w:t>
            </w:r>
          </w:p>
        </w:tc>
        <w:tc>
          <w:tcPr>
            <w:tcW w:w="1187" w:type="dxa"/>
            <w:tcBorders>
              <w:top w:val="nil"/>
              <w:left w:val="nil"/>
              <w:bottom w:val="single" w:sz="4" w:space="0" w:color="auto"/>
              <w:right w:val="single" w:sz="4" w:space="0" w:color="auto"/>
            </w:tcBorders>
            <w:shd w:val="clear" w:color="auto" w:fill="auto"/>
            <w:noWrap/>
            <w:vAlign w:val="bottom"/>
            <w:hideMark/>
          </w:tcPr>
          <w:p w14:paraId="1B4EBB6E"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14</w:t>
            </w:r>
          </w:p>
        </w:tc>
        <w:tc>
          <w:tcPr>
            <w:tcW w:w="1305" w:type="dxa"/>
            <w:tcBorders>
              <w:top w:val="nil"/>
              <w:left w:val="nil"/>
              <w:bottom w:val="single" w:sz="4" w:space="0" w:color="auto"/>
              <w:right w:val="single" w:sz="4" w:space="0" w:color="auto"/>
            </w:tcBorders>
            <w:shd w:val="clear" w:color="auto" w:fill="auto"/>
            <w:noWrap/>
            <w:vAlign w:val="bottom"/>
            <w:hideMark/>
          </w:tcPr>
          <w:p w14:paraId="367919F1"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12</w:t>
            </w:r>
          </w:p>
        </w:tc>
        <w:tc>
          <w:tcPr>
            <w:tcW w:w="1091" w:type="dxa"/>
            <w:tcBorders>
              <w:top w:val="nil"/>
              <w:left w:val="nil"/>
              <w:bottom w:val="single" w:sz="4" w:space="0" w:color="auto"/>
              <w:right w:val="single" w:sz="4" w:space="0" w:color="auto"/>
            </w:tcBorders>
            <w:shd w:val="clear" w:color="auto" w:fill="auto"/>
            <w:noWrap/>
            <w:vAlign w:val="bottom"/>
            <w:hideMark/>
          </w:tcPr>
          <w:p w14:paraId="5EE5081E"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9</w:t>
            </w:r>
          </w:p>
        </w:tc>
        <w:tc>
          <w:tcPr>
            <w:tcW w:w="1161" w:type="dxa"/>
            <w:tcBorders>
              <w:top w:val="nil"/>
              <w:left w:val="nil"/>
              <w:bottom w:val="single" w:sz="4" w:space="0" w:color="auto"/>
              <w:right w:val="single" w:sz="4" w:space="0" w:color="auto"/>
            </w:tcBorders>
            <w:shd w:val="clear" w:color="auto" w:fill="auto"/>
            <w:noWrap/>
            <w:vAlign w:val="bottom"/>
            <w:hideMark/>
          </w:tcPr>
          <w:p w14:paraId="13755160"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11</w:t>
            </w:r>
          </w:p>
        </w:tc>
        <w:tc>
          <w:tcPr>
            <w:tcW w:w="1272" w:type="dxa"/>
            <w:tcBorders>
              <w:top w:val="nil"/>
              <w:left w:val="nil"/>
              <w:bottom w:val="single" w:sz="4" w:space="0" w:color="auto"/>
              <w:right w:val="single" w:sz="4" w:space="0" w:color="auto"/>
            </w:tcBorders>
            <w:shd w:val="clear" w:color="auto" w:fill="auto"/>
            <w:noWrap/>
            <w:vAlign w:val="bottom"/>
            <w:hideMark/>
          </w:tcPr>
          <w:p w14:paraId="16BF87A0"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10</w:t>
            </w:r>
          </w:p>
        </w:tc>
        <w:tc>
          <w:tcPr>
            <w:tcW w:w="960" w:type="dxa"/>
            <w:tcBorders>
              <w:top w:val="nil"/>
              <w:left w:val="nil"/>
              <w:bottom w:val="single" w:sz="4" w:space="0" w:color="auto"/>
              <w:right w:val="single" w:sz="4" w:space="0" w:color="auto"/>
            </w:tcBorders>
            <w:shd w:val="clear" w:color="auto" w:fill="auto"/>
            <w:noWrap/>
            <w:vAlign w:val="bottom"/>
            <w:hideMark/>
          </w:tcPr>
          <w:p w14:paraId="4CC2BDFF"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56</w:t>
            </w:r>
          </w:p>
        </w:tc>
      </w:tr>
      <w:tr w:rsidR="00AA00E1" w:rsidRPr="0038627A" w14:paraId="08BD6A1B" w14:textId="77777777" w:rsidTr="000D2BF2">
        <w:trPr>
          <w:trHeight w:val="255"/>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14:paraId="1DB4F7EB" w14:textId="77777777" w:rsidR="00AA00E1" w:rsidRPr="0038627A" w:rsidRDefault="00AA00E1" w:rsidP="000D2BF2">
            <w:pPr>
              <w:rPr>
                <w:rFonts w:ascii="Tahoma" w:hAnsi="Tahoma" w:cs="Tahoma"/>
                <w:color w:val="000000"/>
                <w:sz w:val="20"/>
                <w:szCs w:val="20"/>
                <w:lang w:eastAsia="en-IN"/>
              </w:rPr>
            </w:pPr>
            <w:r w:rsidRPr="0038627A">
              <w:rPr>
                <w:rFonts w:ascii="Tahoma" w:hAnsi="Tahoma" w:cs="Tahoma"/>
                <w:color w:val="000000"/>
                <w:sz w:val="20"/>
                <w:szCs w:val="20"/>
                <w:lang w:eastAsia="en-IN"/>
              </w:rPr>
              <w:t>No. of Sections</w:t>
            </w:r>
          </w:p>
        </w:tc>
        <w:tc>
          <w:tcPr>
            <w:tcW w:w="1187" w:type="dxa"/>
            <w:tcBorders>
              <w:top w:val="nil"/>
              <w:left w:val="nil"/>
              <w:bottom w:val="single" w:sz="4" w:space="0" w:color="auto"/>
              <w:right w:val="single" w:sz="4" w:space="0" w:color="auto"/>
            </w:tcBorders>
            <w:shd w:val="clear" w:color="auto" w:fill="auto"/>
            <w:noWrap/>
            <w:vAlign w:val="bottom"/>
            <w:hideMark/>
          </w:tcPr>
          <w:p w14:paraId="4297B535"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46</w:t>
            </w:r>
          </w:p>
        </w:tc>
        <w:tc>
          <w:tcPr>
            <w:tcW w:w="1305" w:type="dxa"/>
            <w:tcBorders>
              <w:top w:val="nil"/>
              <w:left w:val="nil"/>
              <w:bottom w:val="single" w:sz="4" w:space="0" w:color="auto"/>
              <w:right w:val="single" w:sz="4" w:space="0" w:color="auto"/>
            </w:tcBorders>
            <w:shd w:val="clear" w:color="auto" w:fill="auto"/>
            <w:noWrap/>
            <w:vAlign w:val="bottom"/>
            <w:hideMark/>
          </w:tcPr>
          <w:p w14:paraId="510F8CFE"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57</w:t>
            </w:r>
          </w:p>
        </w:tc>
        <w:tc>
          <w:tcPr>
            <w:tcW w:w="1091" w:type="dxa"/>
            <w:tcBorders>
              <w:top w:val="nil"/>
              <w:left w:val="nil"/>
              <w:bottom w:val="single" w:sz="4" w:space="0" w:color="auto"/>
              <w:right w:val="single" w:sz="4" w:space="0" w:color="auto"/>
            </w:tcBorders>
            <w:shd w:val="clear" w:color="auto" w:fill="auto"/>
            <w:noWrap/>
            <w:vAlign w:val="bottom"/>
            <w:hideMark/>
          </w:tcPr>
          <w:p w14:paraId="5CA0C4D6"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31</w:t>
            </w:r>
          </w:p>
        </w:tc>
        <w:tc>
          <w:tcPr>
            <w:tcW w:w="1161" w:type="dxa"/>
            <w:tcBorders>
              <w:top w:val="nil"/>
              <w:left w:val="nil"/>
              <w:bottom w:val="single" w:sz="4" w:space="0" w:color="auto"/>
              <w:right w:val="single" w:sz="4" w:space="0" w:color="auto"/>
            </w:tcBorders>
            <w:shd w:val="clear" w:color="auto" w:fill="auto"/>
            <w:noWrap/>
            <w:vAlign w:val="bottom"/>
            <w:hideMark/>
          </w:tcPr>
          <w:p w14:paraId="1EAC3A68"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36</w:t>
            </w:r>
          </w:p>
        </w:tc>
        <w:tc>
          <w:tcPr>
            <w:tcW w:w="1272" w:type="dxa"/>
            <w:tcBorders>
              <w:top w:val="nil"/>
              <w:left w:val="nil"/>
              <w:bottom w:val="single" w:sz="4" w:space="0" w:color="auto"/>
              <w:right w:val="single" w:sz="4" w:space="0" w:color="auto"/>
            </w:tcBorders>
            <w:shd w:val="clear" w:color="auto" w:fill="auto"/>
            <w:noWrap/>
            <w:vAlign w:val="bottom"/>
            <w:hideMark/>
          </w:tcPr>
          <w:p w14:paraId="50497A80"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32</w:t>
            </w:r>
          </w:p>
        </w:tc>
        <w:tc>
          <w:tcPr>
            <w:tcW w:w="960" w:type="dxa"/>
            <w:tcBorders>
              <w:top w:val="nil"/>
              <w:left w:val="nil"/>
              <w:bottom w:val="single" w:sz="4" w:space="0" w:color="auto"/>
              <w:right w:val="single" w:sz="4" w:space="0" w:color="auto"/>
            </w:tcBorders>
            <w:shd w:val="clear" w:color="auto" w:fill="auto"/>
            <w:noWrap/>
            <w:vAlign w:val="bottom"/>
            <w:hideMark/>
          </w:tcPr>
          <w:p w14:paraId="2DED6EB9" w14:textId="77777777"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202</w:t>
            </w:r>
          </w:p>
        </w:tc>
      </w:tr>
    </w:tbl>
    <w:p w14:paraId="659C3871" w14:textId="77777777" w:rsidR="00AA00E1" w:rsidRDefault="00AA00E1" w:rsidP="00AA00E1">
      <w:pPr>
        <w:pStyle w:val="ListParagraph"/>
        <w:jc w:val="both"/>
        <w:rPr>
          <w:rFonts w:ascii="Cambria" w:hAnsi="Cambria"/>
          <w:b/>
          <w:sz w:val="24"/>
          <w:szCs w:val="24"/>
        </w:rPr>
      </w:pPr>
    </w:p>
    <w:p w14:paraId="352E2E74" w14:textId="77777777" w:rsidR="00AA00E1" w:rsidRPr="00DC3FD5" w:rsidRDefault="00AA00E1" w:rsidP="00AA00E1">
      <w:pPr>
        <w:jc w:val="both"/>
        <w:rPr>
          <w:rFonts w:ascii="Cambria" w:hAnsi="Cambria"/>
          <w:b/>
        </w:rPr>
      </w:pPr>
    </w:p>
    <w:p w14:paraId="47B8E518" w14:textId="77777777" w:rsidR="00AA00E1" w:rsidRDefault="00AA00E1">
      <w:pPr>
        <w:pStyle w:val="ListParagraph"/>
        <w:numPr>
          <w:ilvl w:val="0"/>
          <w:numId w:val="12"/>
        </w:numPr>
        <w:spacing w:after="160" w:line="259" w:lineRule="auto"/>
        <w:jc w:val="both"/>
        <w:rPr>
          <w:rFonts w:ascii="Cambria" w:hAnsi="Cambria"/>
          <w:b/>
          <w:sz w:val="24"/>
          <w:szCs w:val="24"/>
        </w:rPr>
      </w:pPr>
      <w:r>
        <w:rPr>
          <w:rFonts w:ascii="Cambria" w:hAnsi="Cambria"/>
          <w:b/>
          <w:sz w:val="24"/>
          <w:szCs w:val="24"/>
        </w:rPr>
        <w:t>Scope of work :</w:t>
      </w:r>
    </w:p>
    <w:p w14:paraId="1B39921A" w14:textId="77777777" w:rsidR="00AA00E1" w:rsidRDefault="00AA00E1" w:rsidP="00AA00E1">
      <w:pPr>
        <w:pStyle w:val="ListParagraph"/>
        <w:jc w:val="both"/>
        <w:rPr>
          <w:rFonts w:ascii="Cambria" w:hAnsi="Cambria"/>
          <w:sz w:val="24"/>
          <w:szCs w:val="24"/>
        </w:rPr>
      </w:pPr>
      <w:r>
        <w:rPr>
          <w:rFonts w:ascii="Cambria" w:hAnsi="Cambria"/>
          <w:sz w:val="24"/>
          <w:szCs w:val="24"/>
        </w:rPr>
        <w:t>The scope of work extents to whole operating area of TPWODL and includes-</w:t>
      </w:r>
    </w:p>
    <w:p w14:paraId="0AA6B4C2" w14:textId="77777777"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Meter reading for spot billing consumers</w:t>
      </w:r>
    </w:p>
    <w:p w14:paraId="38712AA1" w14:textId="77777777"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Meter reading for non-spot billing consumers</w:t>
      </w:r>
    </w:p>
    <w:p w14:paraId="687D2625" w14:textId="77777777"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Special meter readings</w:t>
      </w:r>
    </w:p>
    <w:p w14:paraId="242D5A78" w14:textId="77777777"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Bill Distribution</w:t>
      </w:r>
    </w:p>
    <w:p w14:paraId="7AF47F30" w14:textId="77777777"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 xml:space="preserve">Painting of walk in sequence </w:t>
      </w:r>
    </w:p>
    <w:p w14:paraId="10C04D3A" w14:textId="77777777"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 xml:space="preserve">Training &amp; development of BA employees </w:t>
      </w:r>
    </w:p>
    <w:p w14:paraId="3C5F560E" w14:textId="77777777" w:rsidR="00AA00E1" w:rsidRDefault="00AA00E1" w:rsidP="00AA00E1">
      <w:pPr>
        <w:ind w:left="720"/>
        <w:jc w:val="both"/>
        <w:rPr>
          <w:rFonts w:ascii="Cambria" w:hAnsi="Cambria"/>
        </w:rPr>
      </w:pPr>
      <w:r>
        <w:rPr>
          <w:rFonts w:ascii="Cambria" w:hAnsi="Cambria"/>
        </w:rPr>
        <w:t>Besides the above following additional initiation taken to improve billing efficiency :-</w:t>
      </w:r>
    </w:p>
    <w:p w14:paraId="30752277" w14:textId="77777777" w:rsidR="00AA00E1" w:rsidRDefault="00AA00E1">
      <w:pPr>
        <w:pStyle w:val="ListParagraph"/>
        <w:numPr>
          <w:ilvl w:val="0"/>
          <w:numId w:val="69"/>
        </w:numPr>
        <w:jc w:val="both"/>
        <w:rPr>
          <w:rFonts w:ascii="Cambria" w:hAnsi="Cambria"/>
        </w:rPr>
      </w:pPr>
      <w:r>
        <w:rPr>
          <w:rFonts w:ascii="Cambria" w:hAnsi="Cambria"/>
        </w:rPr>
        <w:t>OCR Based Billing</w:t>
      </w:r>
    </w:p>
    <w:p w14:paraId="18B7FEBB" w14:textId="77777777" w:rsidR="00AA00E1" w:rsidRDefault="00AA00E1">
      <w:pPr>
        <w:pStyle w:val="ListParagraph"/>
        <w:numPr>
          <w:ilvl w:val="0"/>
          <w:numId w:val="69"/>
        </w:numPr>
        <w:jc w:val="both"/>
        <w:rPr>
          <w:rFonts w:ascii="Cambria" w:hAnsi="Cambria"/>
        </w:rPr>
      </w:pPr>
      <w:r>
        <w:rPr>
          <w:rFonts w:ascii="Cambria" w:hAnsi="Cambria"/>
        </w:rPr>
        <w:t>Installation of Smart Meters in Single Phase consumers</w:t>
      </w:r>
    </w:p>
    <w:p w14:paraId="65B41B0E" w14:textId="77777777" w:rsidR="00AA00E1" w:rsidRDefault="00AA00E1">
      <w:pPr>
        <w:pStyle w:val="ListParagraph"/>
        <w:numPr>
          <w:ilvl w:val="0"/>
          <w:numId w:val="69"/>
        </w:numPr>
        <w:jc w:val="both"/>
        <w:rPr>
          <w:rFonts w:ascii="Cambria" w:hAnsi="Cambria"/>
        </w:rPr>
      </w:pPr>
      <w:r>
        <w:rPr>
          <w:rFonts w:ascii="Cambria" w:hAnsi="Cambria"/>
        </w:rPr>
        <w:t>Installation of Smart Meters in Agriculture consumers.</w:t>
      </w:r>
    </w:p>
    <w:p w14:paraId="497EE118" w14:textId="77777777" w:rsidR="00AA00E1" w:rsidRDefault="00AA00E1">
      <w:pPr>
        <w:pStyle w:val="ListParagraph"/>
        <w:numPr>
          <w:ilvl w:val="0"/>
          <w:numId w:val="69"/>
        </w:numPr>
        <w:jc w:val="both"/>
        <w:rPr>
          <w:rFonts w:ascii="Cambria" w:hAnsi="Cambria"/>
        </w:rPr>
      </w:pPr>
      <w:r>
        <w:rPr>
          <w:rFonts w:ascii="Cambria" w:hAnsi="Cambria"/>
        </w:rPr>
        <w:t xml:space="preserve">Replacement of defective and ageing meters </w:t>
      </w:r>
    </w:p>
    <w:p w14:paraId="238E3CF9" w14:textId="77777777" w:rsidR="00AA00E1" w:rsidRDefault="00AA00E1">
      <w:pPr>
        <w:pStyle w:val="ListParagraph"/>
        <w:numPr>
          <w:ilvl w:val="0"/>
          <w:numId w:val="69"/>
        </w:numPr>
        <w:jc w:val="both"/>
        <w:rPr>
          <w:rFonts w:ascii="Cambria" w:hAnsi="Cambria"/>
        </w:rPr>
      </w:pPr>
      <w:r>
        <w:rPr>
          <w:rFonts w:ascii="Cambria" w:hAnsi="Cambria"/>
        </w:rPr>
        <w:t>Expedite the Bill Revision process for error free billing.</w:t>
      </w:r>
    </w:p>
    <w:p w14:paraId="22C5DB79" w14:textId="77777777" w:rsidR="00AA00E1" w:rsidRDefault="00AA00E1">
      <w:pPr>
        <w:pStyle w:val="ListParagraph"/>
        <w:numPr>
          <w:ilvl w:val="0"/>
          <w:numId w:val="69"/>
        </w:numPr>
        <w:jc w:val="both"/>
        <w:rPr>
          <w:rFonts w:ascii="Cambria" w:hAnsi="Cambria"/>
        </w:rPr>
      </w:pPr>
      <w:r>
        <w:rPr>
          <w:rFonts w:ascii="Cambria" w:hAnsi="Cambria"/>
        </w:rPr>
        <w:t>Efforts to reduce the provisional billing</w:t>
      </w:r>
    </w:p>
    <w:p w14:paraId="1B818195" w14:textId="77777777" w:rsidR="00AA00E1" w:rsidRDefault="00AA00E1">
      <w:pPr>
        <w:pStyle w:val="ListParagraph"/>
        <w:numPr>
          <w:ilvl w:val="0"/>
          <w:numId w:val="69"/>
        </w:numPr>
        <w:jc w:val="both"/>
        <w:rPr>
          <w:rFonts w:ascii="Cambria" w:hAnsi="Cambria"/>
        </w:rPr>
      </w:pPr>
      <w:r>
        <w:rPr>
          <w:rFonts w:ascii="Cambria" w:hAnsi="Cambria"/>
        </w:rPr>
        <w:t>Onsite statutory testing of consumer meters.</w:t>
      </w:r>
    </w:p>
    <w:p w14:paraId="5254F5B0" w14:textId="77777777" w:rsidR="00AA00E1" w:rsidRPr="00DD3BB8" w:rsidRDefault="00AA00E1">
      <w:pPr>
        <w:pStyle w:val="ListParagraph"/>
        <w:numPr>
          <w:ilvl w:val="0"/>
          <w:numId w:val="69"/>
        </w:numPr>
        <w:jc w:val="both"/>
        <w:rPr>
          <w:rFonts w:ascii="Cambria" w:hAnsi="Cambria"/>
        </w:rPr>
      </w:pPr>
      <w:r>
        <w:rPr>
          <w:rFonts w:ascii="Cambria" w:hAnsi="Cambria"/>
        </w:rPr>
        <w:t>Hiring extra manpower to expedite the meter replacement activities.</w:t>
      </w:r>
    </w:p>
    <w:p w14:paraId="2062427F" w14:textId="77777777" w:rsidR="00AA00E1" w:rsidRDefault="00AA00E1" w:rsidP="00AA00E1">
      <w:pPr>
        <w:pStyle w:val="ListParagraph"/>
        <w:jc w:val="both"/>
        <w:rPr>
          <w:rFonts w:ascii="Cambria" w:hAnsi="Cambria"/>
          <w:b/>
          <w:sz w:val="24"/>
          <w:szCs w:val="24"/>
        </w:rPr>
      </w:pPr>
    </w:p>
    <w:p w14:paraId="749DC8A4" w14:textId="77777777" w:rsidR="00AA00E1" w:rsidRDefault="00AA00E1">
      <w:pPr>
        <w:pStyle w:val="ListParagraph"/>
        <w:numPr>
          <w:ilvl w:val="0"/>
          <w:numId w:val="12"/>
        </w:numPr>
        <w:spacing w:after="160" w:line="259" w:lineRule="auto"/>
        <w:jc w:val="both"/>
        <w:rPr>
          <w:rFonts w:ascii="Cambria" w:hAnsi="Cambria"/>
          <w:b/>
          <w:sz w:val="24"/>
          <w:szCs w:val="24"/>
        </w:rPr>
      </w:pPr>
      <w:r>
        <w:rPr>
          <w:rFonts w:ascii="Cambria" w:hAnsi="Cambria"/>
          <w:b/>
          <w:sz w:val="24"/>
          <w:szCs w:val="24"/>
        </w:rPr>
        <w:t>Estimated cost involved in carrying out core functions of Revenue Cycle Management i.e. Meter Reading &amp; Billing for FY 2023-2024 on the basis of consumer data up to OCT. 2022 enumerated below:</w:t>
      </w:r>
    </w:p>
    <w:p w14:paraId="642738DB" w14:textId="77777777" w:rsidR="00AA00E1" w:rsidRDefault="00AA00E1" w:rsidP="00AA00E1">
      <w:pPr>
        <w:pStyle w:val="ListParagraph"/>
        <w:jc w:val="both"/>
        <w:rPr>
          <w:rFonts w:ascii="Cambria" w:hAnsi="Cambria"/>
          <w:b/>
          <w:sz w:val="24"/>
          <w:szCs w:val="24"/>
        </w:rPr>
      </w:pPr>
    </w:p>
    <w:p w14:paraId="4FBD1E5F" w14:textId="77777777" w:rsidR="00AA00E1" w:rsidRPr="00D45426" w:rsidRDefault="00AA00E1">
      <w:pPr>
        <w:pStyle w:val="ListParagraph"/>
        <w:numPr>
          <w:ilvl w:val="0"/>
          <w:numId w:val="14"/>
        </w:numPr>
        <w:spacing w:after="160" w:line="259" w:lineRule="auto"/>
        <w:jc w:val="both"/>
        <w:rPr>
          <w:rFonts w:ascii="Cambria" w:hAnsi="Cambria"/>
          <w:sz w:val="24"/>
          <w:szCs w:val="24"/>
        </w:rPr>
      </w:pPr>
      <w:r w:rsidRPr="00D45426">
        <w:rPr>
          <w:rFonts w:ascii="Cambria" w:hAnsi="Cambria"/>
          <w:sz w:val="24"/>
          <w:szCs w:val="24"/>
        </w:rPr>
        <w:t xml:space="preserve">Estimated monthly cost of Meter Reading </w:t>
      </w:r>
    </w:p>
    <w:tbl>
      <w:tblPr>
        <w:tblStyle w:val="TableGrid"/>
        <w:tblW w:w="8926" w:type="dxa"/>
        <w:tblLook w:val="04A0" w:firstRow="1" w:lastRow="0" w:firstColumn="1" w:lastColumn="0" w:noHBand="0" w:noVBand="1"/>
      </w:tblPr>
      <w:tblGrid>
        <w:gridCol w:w="3397"/>
        <w:gridCol w:w="1843"/>
        <w:gridCol w:w="992"/>
        <w:gridCol w:w="2694"/>
      </w:tblGrid>
      <w:tr w:rsidR="007A0B0F" w:rsidRPr="00D45426" w14:paraId="2FD990ED" w14:textId="77777777" w:rsidTr="007A0B0F">
        <w:trPr>
          <w:trHeight w:val="276"/>
          <w:tblHeader/>
        </w:trPr>
        <w:tc>
          <w:tcPr>
            <w:tcW w:w="3397" w:type="dxa"/>
            <w:vMerge w:val="restart"/>
            <w:noWrap/>
            <w:hideMark/>
          </w:tcPr>
          <w:p w14:paraId="47F0FBCF"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 xml:space="preserve">CIRCLE </w:t>
            </w:r>
          </w:p>
        </w:tc>
        <w:tc>
          <w:tcPr>
            <w:tcW w:w="1843" w:type="dxa"/>
            <w:vMerge w:val="restart"/>
            <w:hideMark/>
          </w:tcPr>
          <w:p w14:paraId="02F918C2"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Total No. of Consumers</w:t>
            </w:r>
          </w:p>
        </w:tc>
        <w:tc>
          <w:tcPr>
            <w:tcW w:w="992" w:type="dxa"/>
            <w:vMerge w:val="restart"/>
            <w:hideMark/>
          </w:tcPr>
          <w:p w14:paraId="293774D0"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Rate</w:t>
            </w:r>
          </w:p>
        </w:tc>
        <w:tc>
          <w:tcPr>
            <w:tcW w:w="2694" w:type="dxa"/>
            <w:vMerge w:val="restart"/>
            <w:hideMark/>
          </w:tcPr>
          <w:p w14:paraId="4F891B18"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Total Meter Reading Cost (in Rs.)</w:t>
            </w:r>
          </w:p>
        </w:tc>
      </w:tr>
      <w:tr w:rsidR="007A0B0F" w:rsidRPr="00D45426" w14:paraId="628B8227" w14:textId="77777777" w:rsidTr="007A0B0F">
        <w:trPr>
          <w:trHeight w:val="276"/>
        </w:trPr>
        <w:tc>
          <w:tcPr>
            <w:tcW w:w="3397" w:type="dxa"/>
            <w:vMerge/>
            <w:hideMark/>
          </w:tcPr>
          <w:p w14:paraId="4899A851" w14:textId="77777777" w:rsidR="007A0B0F" w:rsidRPr="00D45426" w:rsidRDefault="007A0B0F" w:rsidP="000D2BF2">
            <w:pPr>
              <w:spacing w:after="160" w:line="259" w:lineRule="auto"/>
              <w:jc w:val="both"/>
              <w:rPr>
                <w:rFonts w:ascii="Cambria" w:hAnsi="Cambria"/>
                <w:b/>
                <w:bCs/>
              </w:rPr>
            </w:pPr>
          </w:p>
        </w:tc>
        <w:tc>
          <w:tcPr>
            <w:tcW w:w="1843" w:type="dxa"/>
            <w:vMerge/>
            <w:hideMark/>
          </w:tcPr>
          <w:p w14:paraId="49DB0B8F" w14:textId="77777777" w:rsidR="007A0B0F" w:rsidRPr="00D45426" w:rsidRDefault="007A0B0F" w:rsidP="000D2BF2">
            <w:pPr>
              <w:spacing w:after="160" w:line="259" w:lineRule="auto"/>
              <w:jc w:val="both"/>
              <w:rPr>
                <w:rFonts w:ascii="Cambria" w:hAnsi="Cambria"/>
                <w:b/>
                <w:bCs/>
              </w:rPr>
            </w:pPr>
          </w:p>
        </w:tc>
        <w:tc>
          <w:tcPr>
            <w:tcW w:w="992" w:type="dxa"/>
            <w:vMerge/>
            <w:hideMark/>
          </w:tcPr>
          <w:p w14:paraId="73574882" w14:textId="77777777" w:rsidR="007A0B0F" w:rsidRPr="00D45426" w:rsidRDefault="007A0B0F" w:rsidP="000D2BF2">
            <w:pPr>
              <w:spacing w:after="160" w:line="259" w:lineRule="auto"/>
              <w:jc w:val="both"/>
              <w:rPr>
                <w:rFonts w:ascii="Cambria" w:hAnsi="Cambria"/>
                <w:b/>
                <w:bCs/>
              </w:rPr>
            </w:pPr>
          </w:p>
        </w:tc>
        <w:tc>
          <w:tcPr>
            <w:tcW w:w="2694" w:type="dxa"/>
            <w:vMerge/>
            <w:hideMark/>
          </w:tcPr>
          <w:p w14:paraId="7685A214" w14:textId="77777777" w:rsidR="007A0B0F" w:rsidRPr="00D45426" w:rsidRDefault="007A0B0F" w:rsidP="000D2BF2">
            <w:pPr>
              <w:spacing w:after="160" w:line="259" w:lineRule="auto"/>
              <w:jc w:val="both"/>
              <w:rPr>
                <w:rFonts w:ascii="Cambria" w:hAnsi="Cambria"/>
                <w:b/>
                <w:bCs/>
              </w:rPr>
            </w:pPr>
          </w:p>
        </w:tc>
      </w:tr>
      <w:tr w:rsidR="007A0B0F" w:rsidRPr="00D45426" w14:paraId="353BE43A" w14:textId="77777777" w:rsidTr="007A0B0F">
        <w:trPr>
          <w:trHeight w:val="98"/>
        </w:trPr>
        <w:tc>
          <w:tcPr>
            <w:tcW w:w="3397" w:type="dxa"/>
            <w:noWrap/>
            <w:hideMark/>
          </w:tcPr>
          <w:p w14:paraId="1D0D02F0"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BALANGIR CIRCLE</w:t>
            </w:r>
          </w:p>
        </w:tc>
        <w:tc>
          <w:tcPr>
            <w:tcW w:w="1843" w:type="dxa"/>
            <w:noWrap/>
            <w:vAlign w:val="center"/>
            <w:hideMark/>
          </w:tcPr>
          <w:p w14:paraId="173672D4" w14:textId="77777777" w:rsidR="007A0B0F" w:rsidRPr="00233CE2" w:rsidRDefault="007A0B0F" w:rsidP="00D45426">
            <w:pPr>
              <w:spacing w:after="160" w:line="259" w:lineRule="auto"/>
              <w:jc w:val="center"/>
              <w:rPr>
                <w:rFonts w:ascii="Cambria" w:hAnsi="Cambria"/>
              </w:rPr>
            </w:pPr>
            <w:r w:rsidRPr="00233CE2">
              <w:rPr>
                <w:rFonts w:ascii="Cambria" w:hAnsi="Cambria"/>
              </w:rPr>
              <w:t>452721</w:t>
            </w:r>
          </w:p>
        </w:tc>
        <w:tc>
          <w:tcPr>
            <w:tcW w:w="992" w:type="dxa"/>
            <w:vAlign w:val="center"/>
            <w:hideMark/>
          </w:tcPr>
          <w:p w14:paraId="1EDFE6FD" w14:textId="5EF578F0" w:rsidR="007A0B0F" w:rsidRPr="00233CE2" w:rsidRDefault="007A0B0F" w:rsidP="00D45426">
            <w:pPr>
              <w:spacing w:after="160" w:line="259" w:lineRule="auto"/>
              <w:jc w:val="center"/>
              <w:rPr>
                <w:rFonts w:ascii="Cambria" w:hAnsi="Cambria"/>
              </w:rPr>
            </w:pPr>
            <w:r w:rsidRPr="00233CE2">
              <w:rPr>
                <w:rFonts w:ascii="Cambria" w:hAnsi="Cambria"/>
              </w:rPr>
              <w:t>18.22</w:t>
            </w:r>
          </w:p>
        </w:tc>
        <w:tc>
          <w:tcPr>
            <w:tcW w:w="2694" w:type="dxa"/>
            <w:noWrap/>
            <w:vAlign w:val="center"/>
            <w:hideMark/>
          </w:tcPr>
          <w:p w14:paraId="0EAD45B0" w14:textId="0CD7EF90" w:rsidR="007A0B0F" w:rsidRPr="00233CE2" w:rsidRDefault="007A0B0F" w:rsidP="00D45426">
            <w:pPr>
              <w:spacing w:after="160" w:line="259" w:lineRule="auto"/>
              <w:jc w:val="center"/>
              <w:rPr>
                <w:rFonts w:ascii="Cambria" w:hAnsi="Cambria"/>
              </w:rPr>
            </w:pPr>
            <w:r w:rsidRPr="00233CE2">
              <w:rPr>
                <w:rFonts w:ascii="Cambria" w:hAnsi="Cambria"/>
              </w:rPr>
              <w:t>82,47,067.55</w:t>
            </w:r>
          </w:p>
        </w:tc>
      </w:tr>
      <w:tr w:rsidR="007A0B0F" w:rsidRPr="00D45426" w14:paraId="3F58A8CD" w14:textId="77777777" w:rsidTr="007A0B0F">
        <w:trPr>
          <w:trHeight w:val="98"/>
        </w:trPr>
        <w:tc>
          <w:tcPr>
            <w:tcW w:w="3397" w:type="dxa"/>
            <w:noWrap/>
            <w:hideMark/>
          </w:tcPr>
          <w:p w14:paraId="55AF63B4"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BARGARH CIRCLE</w:t>
            </w:r>
          </w:p>
        </w:tc>
        <w:tc>
          <w:tcPr>
            <w:tcW w:w="1843" w:type="dxa"/>
            <w:noWrap/>
            <w:vAlign w:val="center"/>
            <w:hideMark/>
          </w:tcPr>
          <w:p w14:paraId="4490DA0A" w14:textId="77777777" w:rsidR="007A0B0F" w:rsidRPr="00233CE2" w:rsidRDefault="007A0B0F" w:rsidP="00D45426">
            <w:pPr>
              <w:spacing w:after="160" w:line="259" w:lineRule="auto"/>
              <w:jc w:val="center"/>
              <w:rPr>
                <w:rFonts w:ascii="Cambria" w:hAnsi="Cambria"/>
              </w:rPr>
            </w:pPr>
            <w:r w:rsidRPr="00233CE2">
              <w:rPr>
                <w:rFonts w:ascii="Cambria" w:hAnsi="Cambria"/>
              </w:rPr>
              <w:t>253850</w:t>
            </w:r>
          </w:p>
        </w:tc>
        <w:tc>
          <w:tcPr>
            <w:tcW w:w="992" w:type="dxa"/>
            <w:vAlign w:val="center"/>
            <w:hideMark/>
          </w:tcPr>
          <w:p w14:paraId="04098FD2" w14:textId="7088BE7F" w:rsidR="007A0B0F" w:rsidRPr="00233CE2" w:rsidRDefault="007A0B0F" w:rsidP="00D45426">
            <w:pPr>
              <w:spacing w:after="160" w:line="259" w:lineRule="auto"/>
              <w:jc w:val="center"/>
              <w:rPr>
                <w:rFonts w:ascii="Cambria" w:hAnsi="Cambria"/>
              </w:rPr>
            </w:pPr>
            <w:r w:rsidRPr="00233CE2">
              <w:rPr>
                <w:rFonts w:ascii="Cambria" w:hAnsi="Cambria"/>
              </w:rPr>
              <w:t>21.44</w:t>
            </w:r>
          </w:p>
        </w:tc>
        <w:tc>
          <w:tcPr>
            <w:tcW w:w="2694" w:type="dxa"/>
            <w:noWrap/>
            <w:vAlign w:val="center"/>
            <w:hideMark/>
          </w:tcPr>
          <w:p w14:paraId="7DDF2B20" w14:textId="488D118E" w:rsidR="007A0B0F" w:rsidRPr="00233CE2" w:rsidRDefault="007A0B0F" w:rsidP="00D45426">
            <w:pPr>
              <w:spacing w:after="160" w:line="259" w:lineRule="auto"/>
              <w:jc w:val="center"/>
              <w:rPr>
                <w:rFonts w:ascii="Cambria" w:hAnsi="Cambria"/>
              </w:rPr>
            </w:pPr>
            <w:r w:rsidRPr="00233CE2">
              <w:rPr>
                <w:rFonts w:ascii="Cambria" w:hAnsi="Cambria"/>
              </w:rPr>
              <w:t>54,42,544.00</w:t>
            </w:r>
          </w:p>
        </w:tc>
      </w:tr>
      <w:tr w:rsidR="007A0B0F" w:rsidRPr="00D45426" w14:paraId="2D180749" w14:textId="77777777" w:rsidTr="007A0B0F">
        <w:trPr>
          <w:trHeight w:val="98"/>
        </w:trPr>
        <w:tc>
          <w:tcPr>
            <w:tcW w:w="3397" w:type="dxa"/>
            <w:noWrap/>
            <w:hideMark/>
          </w:tcPr>
          <w:p w14:paraId="475086D5"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KALAHANDI CIRCLE</w:t>
            </w:r>
          </w:p>
        </w:tc>
        <w:tc>
          <w:tcPr>
            <w:tcW w:w="1843" w:type="dxa"/>
            <w:noWrap/>
            <w:vAlign w:val="center"/>
            <w:hideMark/>
          </w:tcPr>
          <w:p w14:paraId="7751625B" w14:textId="77777777" w:rsidR="007A0B0F" w:rsidRPr="00233CE2" w:rsidRDefault="007A0B0F" w:rsidP="00D45426">
            <w:pPr>
              <w:spacing w:after="160" w:line="259" w:lineRule="auto"/>
              <w:jc w:val="center"/>
              <w:rPr>
                <w:rFonts w:ascii="Cambria" w:hAnsi="Cambria"/>
              </w:rPr>
            </w:pPr>
            <w:r w:rsidRPr="00233CE2">
              <w:rPr>
                <w:rFonts w:ascii="Cambria" w:hAnsi="Cambria"/>
              </w:rPr>
              <w:t>343730</w:t>
            </w:r>
          </w:p>
        </w:tc>
        <w:tc>
          <w:tcPr>
            <w:tcW w:w="992" w:type="dxa"/>
            <w:vAlign w:val="center"/>
            <w:hideMark/>
          </w:tcPr>
          <w:p w14:paraId="08373A1E" w14:textId="454DCDC3" w:rsidR="007A0B0F" w:rsidRPr="00233CE2" w:rsidRDefault="007A0B0F" w:rsidP="00D45426">
            <w:pPr>
              <w:spacing w:after="160" w:line="259" w:lineRule="auto"/>
              <w:jc w:val="center"/>
              <w:rPr>
                <w:rFonts w:ascii="Cambria" w:hAnsi="Cambria"/>
              </w:rPr>
            </w:pPr>
            <w:r w:rsidRPr="00233CE2">
              <w:rPr>
                <w:rFonts w:ascii="Cambria" w:hAnsi="Cambria"/>
              </w:rPr>
              <w:t>17.72</w:t>
            </w:r>
          </w:p>
        </w:tc>
        <w:tc>
          <w:tcPr>
            <w:tcW w:w="2694" w:type="dxa"/>
            <w:noWrap/>
            <w:vAlign w:val="center"/>
            <w:hideMark/>
          </w:tcPr>
          <w:p w14:paraId="49BD4A85" w14:textId="057EE467" w:rsidR="007A0B0F" w:rsidRPr="00233CE2" w:rsidRDefault="007A0B0F" w:rsidP="00D45426">
            <w:pPr>
              <w:spacing w:after="160" w:line="259" w:lineRule="auto"/>
              <w:jc w:val="center"/>
              <w:rPr>
                <w:rFonts w:ascii="Cambria" w:hAnsi="Cambria"/>
              </w:rPr>
            </w:pPr>
            <w:r w:rsidRPr="00233CE2">
              <w:rPr>
                <w:rFonts w:ascii="Cambria" w:hAnsi="Cambria"/>
              </w:rPr>
              <w:t>60,92,041.37</w:t>
            </w:r>
          </w:p>
        </w:tc>
      </w:tr>
      <w:tr w:rsidR="007A0B0F" w:rsidRPr="00D45426" w14:paraId="7B4BA320" w14:textId="77777777" w:rsidTr="007A0B0F">
        <w:trPr>
          <w:trHeight w:val="98"/>
        </w:trPr>
        <w:tc>
          <w:tcPr>
            <w:tcW w:w="3397" w:type="dxa"/>
            <w:noWrap/>
            <w:hideMark/>
          </w:tcPr>
          <w:p w14:paraId="0DDC422E"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ROURKELA CIRCLE</w:t>
            </w:r>
          </w:p>
        </w:tc>
        <w:tc>
          <w:tcPr>
            <w:tcW w:w="1843" w:type="dxa"/>
            <w:noWrap/>
            <w:vAlign w:val="center"/>
            <w:hideMark/>
          </w:tcPr>
          <w:p w14:paraId="55E39D33" w14:textId="77777777" w:rsidR="007A0B0F" w:rsidRPr="00233CE2" w:rsidRDefault="007A0B0F" w:rsidP="00D45426">
            <w:pPr>
              <w:spacing w:after="160" w:line="259" w:lineRule="auto"/>
              <w:jc w:val="center"/>
              <w:rPr>
                <w:rFonts w:ascii="Cambria" w:hAnsi="Cambria"/>
              </w:rPr>
            </w:pPr>
            <w:r w:rsidRPr="00233CE2">
              <w:rPr>
                <w:rFonts w:ascii="Cambria" w:hAnsi="Cambria"/>
              </w:rPr>
              <w:t>317002</w:t>
            </w:r>
          </w:p>
        </w:tc>
        <w:tc>
          <w:tcPr>
            <w:tcW w:w="992" w:type="dxa"/>
            <w:vAlign w:val="center"/>
            <w:hideMark/>
          </w:tcPr>
          <w:p w14:paraId="18129A1A" w14:textId="3F00FC47" w:rsidR="007A0B0F" w:rsidRPr="00233CE2" w:rsidRDefault="007A0B0F" w:rsidP="00D45426">
            <w:pPr>
              <w:spacing w:after="160" w:line="259" w:lineRule="auto"/>
              <w:jc w:val="center"/>
              <w:rPr>
                <w:rFonts w:ascii="Cambria" w:hAnsi="Cambria"/>
              </w:rPr>
            </w:pPr>
            <w:r w:rsidRPr="00233CE2">
              <w:rPr>
                <w:rFonts w:ascii="Cambria" w:hAnsi="Cambria"/>
              </w:rPr>
              <w:t>16.81</w:t>
            </w:r>
          </w:p>
        </w:tc>
        <w:tc>
          <w:tcPr>
            <w:tcW w:w="2694" w:type="dxa"/>
            <w:noWrap/>
            <w:vAlign w:val="center"/>
            <w:hideMark/>
          </w:tcPr>
          <w:p w14:paraId="1CAE927E" w14:textId="23D40B9F" w:rsidR="007A0B0F" w:rsidRPr="00233CE2" w:rsidRDefault="007A0B0F" w:rsidP="00D45426">
            <w:pPr>
              <w:spacing w:after="160" w:line="259" w:lineRule="auto"/>
              <w:jc w:val="center"/>
              <w:rPr>
                <w:rFonts w:ascii="Cambria" w:hAnsi="Cambria"/>
              </w:rPr>
            </w:pPr>
            <w:r w:rsidRPr="00233CE2">
              <w:rPr>
                <w:rFonts w:ascii="Cambria" w:hAnsi="Cambria"/>
              </w:rPr>
              <w:t>53,27,218.61</w:t>
            </w:r>
          </w:p>
        </w:tc>
      </w:tr>
      <w:tr w:rsidR="007A0B0F" w:rsidRPr="00D45426" w14:paraId="5127499C" w14:textId="77777777" w:rsidTr="007A0B0F">
        <w:trPr>
          <w:trHeight w:val="98"/>
        </w:trPr>
        <w:tc>
          <w:tcPr>
            <w:tcW w:w="3397" w:type="dxa"/>
            <w:noWrap/>
            <w:hideMark/>
          </w:tcPr>
          <w:p w14:paraId="1FBDF6D7"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SAMBALPUR CIRCLE</w:t>
            </w:r>
          </w:p>
        </w:tc>
        <w:tc>
          <w:tcPr>
            <w:tcW w:w="1843" w:type="dxa"/>
            <w:noWrap/>
            <w:vAlign w:val="center"/>
            <w:hideMark/>
          </w:tcPr>
          <w:p w14:paraId="55B36574" w14:textId="77777777" w:rsidR="007A0B0F" w:rsidRPr="00233CE2" w:rsidRDefault="007A0B0F" w:rsidP="00D45426">
            <w:pPr>
              <w:spacing w:after="160" w:line="259" w:lineRule="auto"/>
              <w:jc w:val="center"/>
              <w:rPr>
                <w:rFonts w:ascii="Cambria" w:hAnsi="Cambria"/>
              </w:rPr>
            </w:pPr>
            <w:r w:rsidRPr="00233CE2">
              <w:rPr>
                <w:rFonts w:ascii="Cambria" w:hAnsi="Cambria"/>
              </w:rPr>
              <w:t>369162</w:t>
            </w:r>
          </w:p>
        </w:tc>
        <w:tc>
          <w:tcPr>
            <w:tcW w:w="992" w:type="dxa"/>
            <w:vAlign w:val="center"/>
            <w:hideMark/>
          </w:tcPr>
          <w:p w14:paraId="5E47FAB1" w14:textId="69CBA6BC" w:rsidR="007A0B0F" w:rsidRPr="00233CE2" w:rsidRDefault="007A0B0F" w:rsidP="00D45426">
            <w:pPr>
              <w:spacing w:after="160" w:line="259" w:lineRule="auto"/>
              <w:jc w:val="center"/>
              <w:rPr>
                <w:rFonts w:ascii="Cambria" w:hAnsi="Cambria"/>
              </w:rPr>
            </w:pPr>
            <w:r w:rsidRPr="00233CE2">
              <w:rPr>
                <w:rFonts w:ascii="Cambria" w:hAnsi="Cambria"/>
              </w:rPr>
              <w:t>18.88</w:t>
            </w:r>
          </w:p>
        </w:tc>
        <w:tc>
          <w:tcPr>
            <w:tcW w:w="2694" w:type="dxa"/>
            <w:noWrap/>
            <w:vAlign w:val="center"/>
            <w:hideMark/>
          </w:tcPr>
          <w:p w14:paraId="0A693331" w14:textId="555EC83B" w:rsidR="007A0B0F" w:rsidRPr="00233CE2" w:rsidRDefault="007A0B0F" w:rsidP="00D45426">
            <w:pPr>
              <w:spacing w:after="160" w:line="259" w:lineRule="auto"/>
              <w:jc w:val="center"/>
              <w:rPr>
                <w:rFonts w:ascii="Cambria" w:hAnsi="Cambria"/>
              </w:rPr>
            </w:pPr>
            <w:r w:rsidRPr="00233CE2">
              <w:rPr>
                <w:rFonts w:ascii="Cambria" w:hAnsi="Cambria"/>
              </w:rPr>
              <w:t>69,71,255.21</w:t>
            </w:r>
          </w:p>
        </w:tc>
      </w:tr>
      <w:tr w:rsidR="007A0B0F" w:rsidRPr="00D45426" w14:paraId="58D955D6" w14:textId="77777777" w:rsidTr="007A0B0F">
        <w:trPr>
          <w:trHeight w:val="98"/>
        </w:trPr>
        <w:tc>
          <w:tcPr>
            <w:tcW w:w="3397" w:type="dxa"/>
            <w:noWrap/>
            <w:hideMark/>
          </w:tcPr>
          <w:p w14:paraId="6B3FB924" w14:textId="77777777" w:rsidR="007A0B0F" w:rsidRPr="00D45426" w:rsidRDefault="007A0B0F" w:rsidP="000D2BF2">
            <w:pPr>
              <w:spacing w:after="160" w:line="259" w:lineRule="auto"/>
              <w:jc w:val="both"/>
              <w:rPr>
                <w:rFonts w:ascii="Cambria" w:hAnsi="Cambria"/>
                <w:b/>
                <w:bCs/>
              </w:rPr>
            </w:pPr>
            <w:r w:rsidRPr="00D45426">
              <w:rPr>
                <w:rFonts w:ascii="Cambria" w:hAnsi="Cambria"/>
                <w:b/>
                <w:bCs/>
              </w:rPr>
              <w:t>Grand Total</w:t>
            </w:r>
          </w:p>
        </w:tc>
        <w:tc>
          <w:tcPr>
            <w:tcW w:w="1843" w:type="dxa"/>
            <w:noWrap/>
            <w:vAlign w:val="center"/>
            <w:hideMark/>
          </w:tcPr>
          <w:p w14:paraId="06AE8CB9" w14:textId="77777777" w:rsidR="007A0B0F" w:rsidRPr="00233CE2" w:rsidRDefault="007A0B0F" w:rsidP="00D45426">
            <w:pPr>
              <w:spacing w:after="160" w:line="259" w:lineRule="auto"/>
              <w:jc w:val="center"/>
              <w:rPr>
                <w:rFonts w:ascii="Cambria" w:hAnsi="Cambria"/>
              </w:rPr>
            </w:pPr>
            <w:r w:rsidRPr="00233CE2">
              <w:rPr>
                <w:rFonts w:ascii="Cambria" w:hAnsi="Cambria"/>
              </w:rPr>
              <w:t>1736465</w:t>
            </w:r>
          </w:p>
        </w:tc>
        <w:tc>
          <w:tcPr>
            <w:tcW w:w="992" w:type="dxa"/>
            <w:noWrap/>
            <w:vAlign w:val="center"/>
            <w:hideMark/>
          </w:tcPr>
          <w:p w14:paraId="71594562" w14:textId="2EAA28F6" w:rsidR="007A0B0F" w:rsidRPr="00233CE2" w:rsidRDefault="007A0B0F" w:rsidP="00D45426">
            <w:pPr>
              <w:spacing w:after="160" w:line="259" w:lineRule="auto"/>
              <w:jc w:val="center"/>
              <w:rPr>
                <w:rFonts w:ascii="Cambria" w:hAnsi="Cambria"/>
              </w:rPr>
            </w:pPr>
            <w:r w:rsidRPr="00233CE2">
              <w:rPr>
                <w:rFonts w:ascii="Cambria" w:hAnsi="Cambria"/>
              </w:rPr>
              <w:t>18.61</w:t>
            </w:r>
          </w:p>
        </w:tc>
        <w:tc>
          <w:tcPr>
            <w:tcW w:w="2694" w:type="dxa"/>
            <w:noWrap/>
            <w:vAlign w:val="center"/>
            <w:hideMark/>
          </w:tcPr>
          <w:p w14:paraId="08C7B8F1" w14:textId="738D3E2E" w:rsidR="007A0B0F" w:rsidRPr="00233CE2" w:rsidRDefault="007A0B0F" w:rsidP="00D45426">
            <w:pPr>
              <w:spacing w:after="160" w:line="259" w:lineRule="auto"/>
              <w:jc w:val="center"/>
              <w:rPr>
                <w:rFonts w:ascii="Cambria" w:hAnsi="Cambria"/>
              </w:rPr>
            </w:pPr>
            <w:r w:rsidRPr="00233CE2">
              <w:rPr>
                <w:rFonts w:ascii="Cambria" w:hAnsi="Cambria"/>
              </w:rPr>
              <w:t>3,23,22,212.22</w:t>
            </w:r>
          </w:p>
        </w:tc>
      </w:tr>
      <w:tr w:rsidR="007A0B0F" w:rsidRPr="00D45426" w14:paraId="3D7982B4" w14:textId="77777777" w:rsidTr="007A0B0F">
        <w:trPr>
          <w:trHeight w:val="98"/>
        </w:trPr>
        <w:tc>
          <w:tcPr>
            <w:tcW w:w="3397" w:type="dxa"/>
            <w:noWrap/>
          </w:tcPr>
          <w:p w14:paraId="684B5152" w14:textId="77777777" w:rsidR="007A0B0F" w:rsidRPr="00D45426" w:rsidRDefault="007A0B0F" w:rsidP="000D2BF2">
            <w:pPr>
              <w:spacing w:after="160" w:line="259" w:lineRule="auto"/>
              <w:jc w:val="both"/>
              <w:rPr>
                <w:rFonts w:ascii="Cambria" w:hAnsi="Cambria"/>
                <w:b/>
                <w:bCs/>
              </w:rPr>
            </w:pPr>
          </w:p>
        </w:tc>
        <w:tc>
          <w:tcPr>
            <w:tcW w:w="1843" w:type="dxa"/>
            <w:noWrap/>
            <w:vAlign w:val="center"/>
          </w:tcPr>
          <w:p w14:paraId="2C7B925A" w14:textId="77777777" w:rsidR="007A0B0F" w:rsidRPr="00233CE2" w:rsidRDefault="007A0B0F" w:rsidP="00D45426">
            <w:pPr>
              <w:spacing w:after="160" w:line="259" w:lineRule="auto"/>
              <w:jc w:val="center"/>
              <w:rPr>
                <w:rFonts w:ascii="Cambria" w:hAnsi="Cambria"/>
              </w:rPr>
            </w:pPr>
          </w:p>
        </w:tc>
        <w:tc>
          <w:tcPr>
            <w:tcW w:w="992" w:type="dxa"/>
            <w:noWrap/>
            <w:vAlign w:val="center"/>
          </w:tcPr>
          <w:p w14:paraId="1BAA5F30" w14:textId="77777777" w:rsidR="007A0B0F" w:rsidRPr="00233CE2" w:rsidRDefault="007A0B0F" w:rsidP="00D45426">
            <w:pPr>
              <w:spacing w:after="160" w:line="259" w:lineRule="auto"/>
              <w:jc w:val="center"/>
              <w:rPr>
                <w:rFonts w:ascii="Cambria" w:hAnsi="Cambria"/>
              </w:rPr>
            </w:pPr>
          </w:p>
        </w:tc>
        <w:tc>
          <w:tcPr>
            <w:tcW w:w="2694" w:type="dxa"/>
            <w:noWrap/>
            <w:vAlign w:val="center"/>
          </w:tcPr>
          <w:p w14:paraId="72127BC4" w14:textId="6332B44E" w:rsidR="007A0B0F" w:rsidRPr="00233CE2" w:rsidRDefault="007A0B0F" w:rsidP="00D45426">
            <w:pPr>
              <w:spacing w:after="160" w:line="259" w:lineRule="auto"/>
              <w:jc w:val="center"/>
              <w:rPr>
                <w:rFonts w:ascii="Cambria" w:hAnsi="Cambria"/>
              </w:rPr>
            </w:pPr>
            <w:r>
              <w:rPr>
                <w:rFonts w:ascii="Cambria" w:hAnsi="Cambria"/>
              </w:rPr>
              <w:t>Rs.3.23 crs</w:t>
            </w:r>
          </w:p>
        </w:tc>
      </w:tr>
    </w:tbl>
    <w:p w14:paraId="24BEDE44" w14:textId="77777777" w:rsidR="00AA00E1" w:rsidRPr="00FB605C" w:rsidRDefault="00AA00E1" w:rsidP="00AA00E1">
      <w:pPr>
        <w:spacing w:after="160" w:line="259" w:lineRule="auto"/>
        <w:jc w:val="both"/>
        <w:rPr>
          <w:rFonts w:ascii="Cambria" w:hAnsi="Cambria"/>
        </w:rPr>
      </w:pPr>
    </w:p>
    <w:p w14:paraId="4961A348" w14:textId="77777777" w:rsidR="00AA00E1" w:rsidRDefault="00AA00E1" w:rsidP="00AA00E1">
      <w:pPr>
        <w:jc w:val="both"/>
        <w:rPr>
          <w:rFonts w:ascii="Cambria" w:hAnsi="Cambria"/>
        </w:rPr>
      </w:pPr>
    </w:p>
    <w:p w14:paraId="41C1CD0F" w14:textId="77777777" w:rsidR="00AA00E1" w:rsidRDefault="00AA00E1">
      <w:pPr>
        <w:pStyle w:val="ListParagraph"/>
        <w:numPr>
          <w:ilvl w:val="0"/>
          <w:numId w:val="14"/>
        </w:numPr>
        <w:spacing w:after="160" w:line="259" w:lineRule="auto"/>
        <w:jc w:val="both"/>
        <w:rPr>
          <w:rFonts w:ascii="Cambria" w:hAnsi="Cambria"/>
          <w:sz w:val="24"/>
          <w:szCs w:val="24"/>
        </w:rPr>
      </w:pPr>
      <w:r>
        <w:rPr>
          <w:rFonts w:ascii="Cambria" w:hAnsi="Cambria"/>
          <w:sz w:val="24"/>
          <w:szCs w:val="24"/>
        </w:rPr>
        <w:t>Estimated monthly cost of Bill Printing &amp; Distribution-</w:t>
      </w:r>
    </w:p>
    <w:tbl>
      <w:tblPr>
        <w:tblStyle w:val="TableGrid"/>
        <w:tblW w:w="9159" w:type="dxa"/>
        <w:tblLook w:val="04A0" w:firstRow="1" w:lastRow="0" w:firstColumn="1" w:lastColumn="0" w:noHBand="0" w:noVBand="1"/>
      </w:tblPr>
      <w:tblGrid>
        <w:gridCol w:w="1545"/>
        <w:gridCol w:w="1354"/>
        <w:gridCol w:w="652"/>
        <w:gridCol w:w="1232"/>
        <w:gridCol w:w="1218"/>
        <w:gridCol w:w="652"/>
        <w:gridCol w:w="1232"/>
        <w:gridCol w:w="1274"/>
      </w:tblGrid>
      <w:tr w:rsidR="007A0B0F" w:rsidRPr="00E95A6E" w14:paraId="5E8831A0" w14:textId="77777777" w:rsidTr="007A0B0F">
        <w:trPr>
          <w:trHeight w:val="349"/>
        </w:trPr>
        <w:tc>
          <w:tcPr>
            <w:tcW w:w="1545" w:type="dxa"/>
            <w:noWrap/>
            <w:hideMark/>
          </w:tcPr>
          <w:p w14:paraId="55CFD26D" w14:textId="06412D98" w:rsidR="007A0B0F" w:rsidRPr="00E95A6E" w:rsidRDefault="00AA00E1" w:rsidP="000D2BF2">
            <w:pPr>
              <w:jc w:val="both"/>
              <w:rPr>
                <w:rFonts w:ascii="Cambria" w:hAnsi="Cambria"/>
                <w:b/>
                <w:bCs/>
                <w:sz w:val="18"/>
                <w:szCs w:val="18"/>
                <w:lang w:val="en-IN"/>
              </w:rPr>
            </w:pPr>
            <w:r>
              <w:rPr>
                <w:rFonts w:ascii="Cambria" w:hAnsi="Cambria"/>
              </w:rPr>
              <w:t xml:space="preserve">               </w:t>
            </w:r>
            <w:r w:rsidR="007A0B0F" w:rsidRPr="00E95A6E">
              <w:rPr>
                <w:rFonts w:ascii="Cambria" w:hAnsi="Cambria"/>
                <w:b/>
                <w:bCs/>
                <w:sz w:val="18"/>
                <w:szCs w:val="18"/>
              </w:rPr>
              <w:t> </w:t>
            </w:r>
          </w:p>
        </w:tc>
        <w:tc>
          <w:tcPr>
            <w:tcW w:w="3238" w:type="dxa"/>
            <w:gridSpan w:val="3"/>
            <w:noWrap/>
            <w:hideMark/>
          </w:tcPr>
          <w:p w14:paraId="20C874DE"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Estimated Monthly Cost of Bill Distribution</w:t>
            </w:r>
          </w:p>
        </w:tc>
        <w:tc>
          <w:tcPr>
            <w:tcW w:w="3102" w:type="dxa"/>
            <w:gridSpan w:val="3"/>
            <w:noWrap/>
            <w:hideMark/>
          </w:tcPr>
          <w:p w14:paraId="45383740"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Estimated Monthly Cost of Bill Printing</w:t>
            </w:r>
          </w:p>
        </w:tc>
        <w:tc>
          <w:tcPr>
            <w:tcW w:w="1274" w:type="dxa"/>
            <w:vMerge w:val="restart"/>
            <w:hideMark/>
          </w:tcPr>
          <w:p w14:paraId="18AC5A7C"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Total Cost of Bill Printing &amp; Distribution (in Rs.)</w:t>
            </w:r>
          </w:p>
        </w:tc>
      </w:tr>
      <w:tr w:rsidR="007A0B0F" w:rsidRPr="00E95A6E" w14:paraId="4E55891B" w14:textId="77777777" w:rsidTr="007A0B0F">
        <w:trPr>
          <w:trHeight w:val="519"/>
        </w:trPr>
        <w:tc>
          <w:tcPr>
            <w:tcW w:w="1545" w:type="dxa"/>
            <w:vMerge w:val="restart"/>
            <w:noWrap/>
            <w:hideMark/>
          </w:tcPr>
          <w:p w14:paraId="29E4B067"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 xml:space="preserve">CIRCLE </w:t>
            </w:r>
          </w:p>
        </w:tc>
        <w:tc>
          <w:tcPr>
            <w:tcW w:w="1354" w:type="dxa"/>
            <w:vMerge w:val="restart"/>
            <w:hideMark/>
          </w:tcPr>
          <w:p w14:paraId="45501AC3"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Total No. of Consumers</w:t>
            </w:r>
          </w:p>
        </w:tc>
        <w:tc>
          <w:tcPr>
            <w:tcW w:w="652" w:type="dxa"/>
            <w:vMerge w:val="restart"/>
            <w:hideMark/>
          </w:tcPr>
          <w:p w14:paraId="2D1F7F49"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Rate</w:t>
            </w:r>
          </w:p>
        </w:tc>
        <w:tc>
          <w:tcPr>
            <w:tcW w:w="1232" w:type="dxa"/>
            <w:vMerge w:val="restart"/>
            <w:hideMark/>
          </w:tcPr>
          <w:p w14:paraId="2C62E232"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Total Cost (in Rs.)</w:t>
            </w:r>
          </w:p>
        </w:tc>
        <w:tc>
          <w:tcPr>
            <w:tcW w:w="1218" w:type="dxa"/>
            <w:vMerge w:val="restart"/>
            <w:hideMark/>
          </w:tcPr>
          <w:p w14:paraId="688C675C"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Total No. of Consumers</w:t>
            </w:r>
          </w:p>
        </w:tc>
        <w:tc>
          <w:tcPr>
            <w:tcW w:w="652" w:type="dxa"/>
            <w:vMerge w:val="restart"/>
            <w:hideMark/>
          </w:tcPr>
          <w:p w14:paraId="6D663466"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Rate</w:t>
            </w:r>
          </w:p>
        </w:tc>
        <w:tc>
          <w:tcPr>
            <w:tcW w:w="1232" w:type="dxa"/>
            <w:vMerge w:val="restart"/>
            <w:hideMark/>
          </w:tcPr>
          <w:p w14:paraId="04F51030"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Total Cost (in Rs.)</w:t>
            </w:r>
          </w:p>
        </w:tc>
        <w:tc>
          <w:tcPr>
            <w:tcW w:w="1274" w:type="dxa"/>
            <w:vMerge/>
            <w:hideMark/>
          </w:tcPr>
          <w:p w14:paraId="487AC0E7" w14:textId="77777777" w:rsidR="007A0B0F" w:rsidRPr="00E95A6E" w:rsidRDefault="007A0B0F" w:rsidP="000D2BF2">
            <w:pPr>
              <w:jc w:val="both"/>
              <w:rPr>
                <w:rFonts w:ascii="Cambria" w:hAnsi="Cambria"/>
                <w:b/>
                <w:bCs/>
                <w:sz w:val="18"/>
                <w:szCs w:val="18"/>
              </w:rPr>
            </w:pPr>
          </w:p>
        </w:tc>
      </w:tr>
      <w:tr w:rsidR="007A0B0F" w:rsidRPr="00E95A6E" w14:paraId="7F80B295" w14:textId="77777777" w:rsidTr="007A0B0F">
        <w:trPr>
          <w:trHeight w:val="276"/>
        </w:trPr>
        <w:tc>
          <w:tcPr>
            <w:tcW w:w="1545" w:type="dxa"/>
            <w:vMerge/>
            <w:hideMark/>
          </w:tcPr>
          <w:p w14:paraId="4279B49D" w14:textId="77777777" w:rsidR="007A0B0F" w:rsidRPr="00E95A6E" w:rsidRDefault="007A0B0F" w:rsidP="000D2BF2">
            <w:pPr>
              <w:jc w:val="both"/>
              <w:rPr>
                <w:rFonts w:ascii="Cambria" w:hAnsi="Cambria"/>
                <w:b/>
                <w:bCs/>
                <w:sz w:val="18"/>
                <w:szCs w:val="18"/>
              </w:rPr>
            </w:pPr>
          </w:p>
        </w:tc>
        <w:tc>
          <w:tcPr>
            <w:tcW w:w="1354" w:type="dxa"/>
            <w:vMerge/>
            <w:hideMark/>
          </w:tcPr>
          <w:p w14:paraId="5212C2C7" w14:textId="77777777" w:rsidR="007A0B0F" w:rsidRPr="00E95A6E" w:rsidRDefault="007A0B0F" w:rsidP="000D2BF2">
            <w:pPr>
              <w:jc w:val="both"/>
              <w:rPr>
                <w:rFonts w:ascii="Cambria" w:hAnsi="Cambria"/>
                <w:b/>
                <w:bCs/>
                <w:sz w:val="18"/>
                <w:szCs w:val="18"/>
              </w:rPr>
            </w:pPr>
          </w:p>
        </w:tc>
        <w:tc>
          <w:tcPr>
            <w:tcW w:w="652" w:type="dxa"/>
            <w:vMerge/>
            <w:hideMark/>
          </w:tcPr>
          <w:p w14:paraId="34C71AAB" w14:textId="77777777" w:rsidR="007A0B0F" w:rsidRPr="00E95A6E" w:rsidRDefault="007A0B0F" w:rsidP="000D2BF2">
            <w:pPr>
              <w:jc w:val="both"/>
              <w:rPr>
                <w:rFonts w:ascii="Cambria" w:hAnsi="Cambria"/>
                <w:b/>
                <w:bCs/>
                <w:sz w:val="18"/>
                <w:szCs w:val="18"/>
              </w:rPr>
            </w:pPr>
          </w:p>
        </w:tc>
        <w:tc>
          <w:tcPr>
            <w:tcW w:w="1232" w:type="dxa"/>
            <w:vMerge/>
            <w:hideMark/>
          </w:tcPr>
          <w:p w14:paraId="5556EBCF" w14:textId="77777777" w:rsidR="007A0B0F" w:rsidRPr="00E95A6E" w:rsidRDefault="007A0B0F" w:rsidP="000D2BF2">
            <w:pPr>
              <w:jc w:val="both"/>
              <w:rPr>
                <w:rFonts w:ascii="Cambria" w:hAnsi="Cambria"/>
                <w:b/>
                <w:bCs/>
                <w:sz w:val="18"/>
                <w:szCs w:val="18"/>
              </w:rPr>
            </w:pPr>
          </w:p>
        </w:tc>
        <w:tc>
          <w:tcPr>
            <w:tcW w:w="1218" w:type="dxa"/>
            <w:vMerge/>
            <w:hideMark/>
          </w:tcPr>
          <w:p w14:paraId="02A14E4D" w14:textId="77777777" w:rsidR="007A0B0F" w:rsidRPr="00E95A6E" w:rsidRDefault="007A0B0F" w:rsidP="000D2BF2">
            <w:pPr>
              <w:jc w:val="both"/>
              <w:rPr>
                <w:rFonts w:ascii="Cambria" w:hAnsi="Cambria"/>
                <w:b/>
                <w:bCs/>
                <w:sz w:val="18"/>
                <w:szCs w:val="18"/>
              </w:rPr>
            </w:pPr>
          </w:p>
        </w:tc>
        <w:tc>
          <w:tcPr>
            <w:tcW w:w="652" w:type="dxa"/>
            <w:vMerge/>
            <w:hideMark/>
          </w:tcPr>
          <w:p w14:paraId="01459B3F" w14:textId="77777777" w:rsidR="007A0B0F" w:rsidRPr="00E95A6E" w:rsidRDefault="007A0B0F" w:rsidP="000D2BF2">
            <w:pPr>
              <w:jc w:val="both"/>
              <w:rPr>
                <w:rFonts w:ascii="Cambria" w:hAnsi="Cambria"/>
                <w:b/>
                <w:bCs/>
                <w:sz w:val="18"/>
                <w:szCs w:val="18"/>
              </w:rPr>
            </w:pPr>
          </w:p>
        </w:tc>
        <w:tc>
          <w:tcPr>
            <w:tcW w:w="1232" w:type="dxa"/>
            <w:vMerge/>
            <w:hideMark/>
          </w:tcPr>
          <w:p w14:paraId="66616700" w14:textId="77777777" w:rsidR="007A0B0F" w:rsidRPr="00E95A6E" w:rsidRDefault="007A0B0F" w:rsidP="000D2BF2">
            <w:pPr>
              <w:jc w:val="both"/>
              <w:rPr>
                <w:rFonts w:ascii="Cambria" w:hAnsi="Cambria"/>
                <w:b/>
                <w:bCs/>
                <w:sz w:val="18"/>
                <w:szCs w:val="18"/>
              </w:rPr>
            </w:pPr>
          </w:p>
        </w:tc>
        <w:tc>
          <w:tcPr>
            <w:tcW w:w="1274" w:type="dxa"/>
            <w:vMerge/>
            <w:hideMark/>
          </w:tcPr>
          <w:p w14:paraId="41B954CB" w14:textId="77777777" w:rsidR="007A0B0F" w:rsidRPr="00E95A6E" w:rsidRDefault="007A0B0F" w:rsidP="000D2BF2">
            <w:pPr>
              <w:jc w:val="both"/>
              <w:rPr>
                <w:rFonts w:ascii="Cambria" w:hAnsi="Cambria"/>
                <w:b/>
                <w:bCs/>
                <w:sz w:val="18"/>
                <w:szCs w:val="18"/>
              </w:rPr>
            </w:pPr>
          </w:p>
        </w:tc>
      </w:tr>
      <w:tr w:rsidR="007A0B0F" w:rsidRPr="00E95A6E" w14:paraId="0DE86EB9" w14:textId="77777777" w:rsidTr="007A0B0F">
        <w:trPr>
          <w:trHeight w:val="283"/>
        </w:trPr>
        <w:tc>
          <w:tcPr>
            <w:tcW w:w="1545" w:type="dxa"/>
            <w:noWrap/>
            <w:hideMark/>
          </w:tcPr>
          <w:p w14:paraId="075004EE"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BALANGIR CIRCLE</w:t>
            </w:r>
          </w:p>
        </w:tc>
        <w:tc>
          <w:tcPr>
            <w:tcW w:w="1354" w:type="dxa"/>
            <w:noWrap/>
            <w:hideMark/>
          </w:tcPr>
          <w:p w14:paraId="23D9C93F" w14:textId="77777777" w:rsidR="007A0B0F" w:rsidRPr="007A2B5A" w:rsidRDefault="007A0B0F" w:rsidP="000D2BF2">
            <w:pPr>
              <w:jc w:val="both"/>
              <w:rPr>
                <w:rFonts w:ascii="Cambria" w:hAnsi="Cambria"/>
                <w:sz w:val="18"/>
                <w:szCs w:val="18"/>
              </w:rPr>
            </w:pPr>
            <w:r w:rsidRPr="007A2B5A">
              <w:rPr>
                <w:rFonts w:ascii="Cambria" w:hAnsi="Cambria"/>
                <w:sz w:val="18"/>
                <w:szCs w:val="18"/>
              </w:rPr>
              <w:t>7897</w:t>
            </w:r>
          </w:p>
        </w:tc>
        <w:tc>
          <w:tcPr>
            <w:tcW w:w="652" w:type="dxa"/>
            <w:hideMark/>
          </w:tcPr>
          <w:p w14:paraId="750A44DC"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33.07 </w:t>
            </w:r>
          </w:p>
        </w:tc>
        <w:tc>
          <w:tcPr>
            <w:tcW w:w="1232" w:type="dxa"/>
            <w:noWrap/>
            <w:hideMark/>
          </w:tcPr>
          <w:p w14:paraId="260096FF"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2,61,127.47 </w:t>
            </w:r>
          </w:p>
        </w:tc>
        <w:tc>
          <w:tcPr>
            <w:tcW w:w="1218" w:type="dxa"/>
            <w:noWrap/>
            <w:hideMark/>
          </w:tcPr>
          <w:p w14:paraId="7FAD7DD7" w14:textId="77777777" w:rsidR="007A0B0F" w:rsidRPr="007A2B5A" w:rsidRDefault="007A0B0F" w:rsidP="000D2BF2">
            <w:pPr>
              <w:jc w:val="both"/>
              <w:rPr>
                <w:rFonts w:ascii="Cambria" w:hAnsi="Cambria"/>
                <w:sz w:val="18"/>
                <w:szCs w:val="18"/>
              </w:rPr>
            </w:pPr>
            <w:r w:rsidRPr="007A2B5A">
              <w:rPr>
                <w:rFonts w:ascii="Cambria" w:hAnsi="Cambria"/>
                <w:sz w:val="18"/>
                <w:szCs w:val="18"/>
              </w:rPr>
              <w:t>7897</w:t>
            </w:r>
          </w:p>
        </w:tc>
        <w:tc>
          <w:tcPr>
            <w:tcW w:w="652" w:type="dxa"/>
            <w:hideMark/>
          </w:tcPr>
          <w:p w14:paraId="3DC18CB4"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15.56 </w:t>
            </w:r>
          </w:p>
        </w:tc>
        <w:tc>
          <w:tcPr>
            <w:tcW w:w="1232" w:type="dxa"/>
            <w:noWrap/>
            <w:hideMark/>
          </w:tcPr>
          <w:p w14:paraId="453FA8F0"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1,22,851.00 </w:t>
            </w:r>
          </w:p>
        </w:tc>
        <w:tc>
          <w:tcPr>
            <w:tcW w:w="1274" w:type="dxa"/>
            <w:noWrap/>
            <w:hideMark/>
          </w:tcPr>
          <w:p w14:paraId="3640C6F8"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3,83,978.46 </w:t>
            </w:r>
          </w:p>
        </w:tc>
      </w:tr>
      <w:tr w:rsidR="007A0B0F" w:rsidRPr="00E95A6E" w14:paraId="6303FFCC" w14:textId="77777777" w:rsidTr="007A0B0F">
        <w:trPr>
          <w:trHeight w:val="283"/>
        </w:trPr>
        <w:tc>
          <w:tcPr>
            <w:tcW w:w="1545" w:type="dxa"/>
            <w:noWrap/>
            <w:hideMark/>
          </w:tcPr>
          <w:p w14:paraId="28EC6FDF"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BARGARH CIRCLE</w:t>
            </w:r>
          </w:p>
        </w:tc>
        <w:tc>
          <w:tcPr>
            <w:tcW w:w="1354" w:type="dxa"/>
            <w:noWrap/>
            <w:hideMark/>
          </w:tcPr>
          <w:p w14:paraId="118C8E7D" w14:textId="77777777" w:rsidR="007A0B0F" w:rsidRPr="007A2B5A" w:rsidRDefault="007A0B0F" w:rsidP="000D2BF2">
            <w:pPr>
              <w:jc w:val="both"/>
              <w:rPr>
                <w:rFonts w:ascii="Cambria" w:hAnsi="Cambria"/>
                <w:sz w:val="18"/>
                <w:szCs w:val="18"/>
              </w:rPr>
            </w:pPr>
            <w:r w:rsidRPr="007A2B5A">
              <w:rPr>
                <w:rFonts w:ascii="Cambria" w:hAnsi="Cambria"/>
                <w:sz w:val="18"/>
                <w:szCs w:val="18"/>
              </w:rPr>
              <w:t>6003</w:t>
            </w:r>
          </w:p>
        </w:tc>
        <w:tc>
          <w:tcPr>
            <w:tcW w:w="652" w:type="dxa"/>
            <w:hideMark/>
          </w:tcPr>
          <w:p w14:paraId="58430808"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40.22 </w:t>
            </w:r>
          </w:p>
        </w:tc>
        <w:tc>
          <w:tcPr>
            <w:tcW w:w="1232" w:type="dxa"/>
            <w:noWrap/>
            <w:hideMark/>
          </w:tcPr>
          <w:p w14:paraId="1E9804B5"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2,41,440.66 </w:t>
            </w:r>
          </w:p>
        </w:tc>
        <w:tc>
          <w:tcPr>
            <w:tcW w:w="1218" w:type="dxa"/>
            <w:noWrap/>
            <w:hideMark/>
          </w:tcPr>
          <w:p w14:paraId="48F95983" w14:textId="77777777" w:rsidR="007A0B0F" w:rsidRPr="007A2B5A" w:rsidRDefault="007A0B0F" w:rsidP="000D2BF2">
            <w:pPr>
              <w:jc w:val="both"/>
              <w:rPr>
                <w:rFonts w:ascii="Cambria" w:hAnsi="Cambria"/>
                <w:sz w:val="18"/>
                <w:szCs w:val="18"/>
              </w:rPr>
            </w:pPr>
            <w:r w:rsidRPr="007A2B5A">
              <w:rPr>
                <w:rFonts w:ascii="Cambria" w:hAnsi="Cambria"/>
                <w:sz w:val="18"/>
                <w:szCs w:val="18"/>
              </w:rPr>
              <w:t>6003</w:t>
            </w:r>
          </w:p>
        </w:tc>
        <w:tc>
          <w:tcPr>
            <w:tcW w:w="652" w:type="dxa"/>
            <w:hideMark/>
          </w:tcPr>
          <w:p w14:paraId="20EBD48D"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7.75 </w:t>
            </w:r>
          </w:p>
        </w:tc>
        <w:tc>
          <w:tcPr>
            <w:tcW w:w="1232" w:type="dxa"/>
            <w:noWrap/>
            <w:hideMark/>
          </w:tcPr>
          <w:p w14:paraId="1245F686"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46,523.25 </w:t>
            </w:r>
          </w:p>
        </w:tc>
        <w:tc>
          <w:tcPr>
            <w:tcW w:w="1274" w:type="dxa"/>
            <w:noWrap/>
            <w:hideMark/>
          </w:tcPr>
          <w:p w14:paraId="210F293B"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2,87,963.91 </w:t>
            </w:r>
          </w:p>
        </w:tc>
      </w:tr>
      <w:tr w:rsidR="007A0B0F" w:rsidRPr="00E95A6E" w14:paraId="3FB9D919" w14:textId="77777777" w:rsidTr="007A0B0F">
        <w:trPr>
          <w:trHeight w:val="283"/>
        </w:trPr>
        <w:tc>
          <w:tcPr>
            <w:tcW w:w="1545" w:type="dxa"/>
            <w:noWrap/>
            <w:hideMark/>
          </w:tcPr>
          <w:p w14:paraId="2B7912B2"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KALAHANDI CIRCLE</w:t>
            </w:r>
          </w:p>
        </w:tc>
        <w:tc>
          <w:tcPr>
            <w:tcW w:w="1354" w:type="dxa"/>
            <w:noWrap/>
            <w:hideMark/>
          </w:tcPr>
          <w:p w14:paraId="5ECF0B7B" w14:textId="77777777" w:rsidR="007A0B0F" w:rsidRPr="007A2B5A" w:rsidRDefault="007A0B0F" w:rsidP="000D2BF2">
            <w:pPr>
              <w:jc w:val="both"/>
              <w:rPr>
                <w:rFonts w:ascii="Cambria" w:hAnsi="Cambria"/>
                <w:sz w:val="18"/>
                <w:szCs w:val="18"/>
              </w:rPr>
            </w:pPr>
            <w:r w:rsidRPr="007A2B5A">
              <w:rPr>
                <w:rFonts w:ascii="Cambria" w:hAnsi="Cambria"/>
                <w:sz w:val="18"/>
                <w:szCs w:val="18"/>
              </w:rPr>
              <w:t>5590</w:t>
            </w:r>
          </w:p>
        </w:tc>
        <w:tc>
          <w:tcPr>
            <w:tcW w:w="652" w:type="dxa"/>
            <w:hideMark/>
          </w:tcPr>
          <w:p w14:paraId="47F85F33"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71.87 </w:t>
            </w:r>
          </w:p>
        </w:tc>
        <w:tc>
          <w:tcPr>
            <w:tcW w:w="1232" w:type="dxa"/>
            <w:noWrap/>
            <w:hideMark/>
          </w:tcPr>
          <w:p w14:paraId="1E69087D"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4,01,734.67 </w:t>
            </w:r>
          </w:p>
        </w:tc>
        <w:tc>
          <w:tcPr>
            <w:tcW w:w="1218" w:type="dxa"/>
            <w:noWrap/>
            <w:hideMark/>
          </w:tcPr>
          <w:p w14:paraId="3E775889" w14:textId="77777777" w:rsidR="007A0B0F" w:rsidRPr="007A2B5A" w:rsidRDefault="007A0B0F" w:rsidP="000D2BF2">
            <w:pPr>
              <w:jc w:val="both"/>
              <w:rPr>
                <w:rFonts w:ascii="Cambria" w:hAnsi="Cambria"/>
                <w:sz w:val="18"/>
                <w:szCs w:val="18"/>
              </w:rPr>
            </w:pPr>
            <w:r w:rsidRPr="007A2B5A">
              <w:rPr>
                <w:rFonts w:ascii="Cambria" w:hAnsi="Cambria"/>
                <w:sz w:val="18"/>
                <w:szCs w:val="18"/>
              </w:rPr>
              <w:t>5590</w:t>
            </w:r>
          </w:p>
        </w:tc>
        <w:tc>
          <w:tcPr>
            <w:tcW w:w="652" w:type="dxa"/>
            <w:hideMark/>
          </w:tcPr>
          <w:p w14:paraId="038C514C"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28.35 </w:t>
            </w:r>
          </w:p>
        </w:tc>
        <w:tc>
          <w:tcPr>
            <w:tcW w:w="1232" w:type="dxa"/>
            <w:noWrap/>
            <w:hideMark/>
          </w:tcPr>
          <w:p w14:paraId="391775B3"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1,58,476.50 </w:t>
            </w:r>
          </w:p>
        </w:tc>
        <w:tc>
          <w:tcPr>
            <w:tcW w:w="1274" w:type="dxa"/>
            <w:noWrap/>
            <w:hideMark/>
          </w:tcPr>
          <w:p w14:paraId="540B2A7E"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5,60,211.17 </w:t>
            </w:r>
          </w:p>
        </w:tc>
      </w:tr>
      <w:tr w:rsidR="007A0B0F" w:rsidRPr="00E95A6E" w14:paraId="774C3024" w14:textId="77777777" w:rsidTr="007A0B0F">
        <w:trPr>
          <w:trHeight w:val="283"/>
        </w:trPr>
        <w:tc>
          <w:tcPr>
            <w:tcW w:w="1545" w:type="dxa"/>
            <w:noWrap/>
            <w:hideMark/>
          </w:tcPr>
          <w:p w14:paraId="57CA77CF"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ROURKELA CIRCLE</w:t>
            </w:r>
          </w:p>
        </w:tc>
        <w:tc>
          <w:tcPr>
            <w:tcW w:w="1354" w:type="dxa"/>
            <w:noWrap/>
            <w:hideMark/>
          </w:tcPr>
          <w:p w14:paraId="0D633757" w14:textId="77777777" w:rsidR="007A0B0F" w:rsidRPr="007A2B5A" w:rsidRDefault="007A0B0F" w:rsidP="000D2BF2">
            <w:pPr>
              <w:jc w:val="both"/>
              <w:rPr>
                <w:rFonts w:ascii="Cambria" w:hAnsi="Cambria"/>
                <w:sz w:val="18"/>
                <w:szCs w:val="18"/>
              </w:rPr>
            </w:pPr>
            <w:r w:rsidRPr="007A2B5A">
              <w:rPr>
                <w:rFonts w:ascii="Cambria" w:hAnsi="Cambria"/>
                <w:sz w:val="18"/>
                <w:szCs w:val="18"/>
              </w:rPr>
              <w:t>11263</w:t>
            </w:r>
          </w:p>
        </w:tc>
        <w:tc>
          <w:tcPr>
            <w:tcW w:w="652" w:type="dxa"/>
            <w:hideMark/>
          </w:tcPr>
          <w:p w14:paraId="324EB0BD"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57.07 </w:t>
            </w:r>
          </w:p>
        </w:tc>
        <w:tc>
          <w:tcPr>
            <w:tcW w:w="1232" w:type="dxa"/>
            <w:noWrap/>
            <w:hideMark/>
          </w:tcPr>
          <w:p w14:paraId="0FDF1BFA"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6,42,723.10 </w:t>
            </w:r>
          </w:p>
        </w:tc>
        <w:tc>
          <w:tcPr>
            <w:tcW w:w="1218" w:type="dxa"/>
            <w:noWrap/>
            <w:hideMark/>
          </w:tcPr>
          <w:p w14:paraId="7D410D13" w14:textId="77777777" w:rsidR="007A0B0F" w:rsidRPr="007A2B5A" w:rsidRDefault="007A0B0F" w:rsidP="000D2BF2">
            <w:pPr>
              <w:jc w:val="both"/>
              <w:rPr>
                <w:rFonts w:ascii="Cambria" w:hAnsi="Cambria"/>
                <w:sz w:val="18"/>
                <w:szCs w:val="18"/>
              </w:rPr>
            </w:pPr>
            <w:r w:rsidRPr="007A2B5A">
              <w:rPr>
                <w:rFonts w:ascii="Cambria" w:hAnsi="Cambria"/>
                <w:sz w:val="18"/>
                <w:szCs w:val="18"/>
              </w:rPr>
              <w:t>11263</w:t>
            </w:r>
          </w:p>
        </w:tc>
        <w:tc>
          <w:tcPr>
            <w:tcW w:w="652" w:type="dxa"/>
            <w:hideMark/>
          </w:tcPr>
          <w:p w14:paraId="439F8824"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18.86 </w:t>
            </w:r>
          </w:p>
        </w:tc>
        <w:tc>
          <w:tcPr>
            <w:tcW w:w="1232" w:type="dxa"/>
            <w:noWrap/>
            <w:hideMark/>
          </w:tcPr>
          <w:p w14:paraId="5A3698D4"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2,12,420.18 </w:t>
            </w:r>
          </w:p>
        </w:tc>
        <w:tc>
          <w:tcPr>
            <w:tcW w:w="1274" w:type="dxa"/>
            <w:noWrap/>
            <w:hideMark/>
          </w:tcPr>
          <w:p w14:paraId="7B91EF5A"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8,55,143.28 </w:t>
            </w:r>
          </w:p>
        </w:tc>
      </w:tr>
      <w:tr w:rsidR="007A0B0F" w:rsidRPr="00E95A6E" w14:paraId="64C181A0" w14:textId="77777777" w:rsidTr="007A0B0F">
        <w:trPr>
          <w:trHeight w:val="283"/>
        </w:trPr>
        <w:tc>
          <w:tcPr>
            <w:tcW w:w="1545" w:type="dxa"/>
            <w:noWrap/>
            <w:hideMark/>
          </w:tcPr>
          <w:p w14:paraId="40DFD80E"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SAMBALPUR CIRCLE</w:t>
            </w:r>
          </w:p>
        </w:tc>
        <w:tc>
          <w:tcPr>
            <w:tcW w:w="1354" w:type="dxa"/>
            <w:noWrap/>
            <w:hideMark/>
          </w:tcPr>
          <w:p w14:paraId="6670580A" w14:textId="77777777" w:rsidR="007A0B0F" w:rsidRPr="007A2B5A" w:rsidRDefault="007A0B0F" w:rsidP="000D2BF2">
            <w:pPr>
              <w:jc w:val="both"/>
              <w:rPr>
                <w:rFonts w:ascii="Cambria" w:hAnsi="Cambria"/>
                <w:sz w:val="18"/>
                <w:szCs w:val="18"/>
              </w:rPr>
            </w:pPr>
            <w:r w:rsidRPr="007A2B5A">
              <w:rPr>
                <w:rFonts w:ascii="Cambria" w:hAnsi="Cambria"/>
                <w:sz w:val="18"/>
                <w:szCs w:val="18"/>
              </w:rPr>
              <w:t>13464</w:t>
            </w:r>
          </w:p>
        </w:tc>
        <w:tc>
          <w:tcPr>
            <w:tcW w:w="652" w:type="dxa"/>
            <w:hideMark/>
          </w:tcPr>
          <w:p w14:paraId="7EEE785B"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50.47 </w:t>
            </w:r>
          </w:p>
        </w:tc>
        <w:tc>
          <w:tcPr>
            <w:tcW w:w="1232" w:type="dxa"/>
            <w:noWrap/>
            <w:hideMark/>
          </w:tcPr>
          <w:p w14:paraId="1D8C3D83"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6,79,541.54 </w:t>
            </w:r>
          </w:p>
        </w:tc>
        <w:tc>
          <w:tcPr>
            <w:tcW w:w="1218" w:type="dxa"/>
            <w:noWrap/>
            <w:hideMark/>
          </w:tcPr>
          <w:p w14:paraId="28208735" w14:textId="77777777" w:rsidR="007A0B0F" w:rsidRPr="007A2B5A" w:rsidRDefault="007A0B0F" w:rsidP="000D2BF2">
            <w:pPr>
              <w:jc w:val="both"/>
              <w:rPr>
                <w:rFonts w:ascii="Cambria" w:hAnsi="Cambria"/>
                <w:sz w:val="18"/>
                <w:szCs w:val="18"/>
              </w:rPr>
            </w:pPr>
            <w:r w:rsidRPr="007A2B5A">
              <w:rPr>
                <w:rFonts w:ascii="Cambria" w:hAnsi="Cambria"/>
                <w:sz w:val="18"/>
                <w:szCs w:val="18"/>
              </w:rPr>
              <w:t>13464</w:t>
            </w:r>
          </w:p>
        </w:tc>
        <w:tc>
          <w:tcPr>
            <w:tcW w:w="652" w:type="dxa"/>
            <w:hideMark/>
          </w:tcPr>
          <w:p w14:paraId="02EFD413"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16.89 </w:t>
            </w:r>
          </w:p>
        </w:tc>
        <w:tc>
          <w:tcPr>
            <w:tcW w:w="1232" w:type="dxa"/>
            <w:noWrap/>
            <w:hideMark/>
          </w:tcPr>
          <w:p w14:paraId="45A78BE2"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2,27,406.96 </w:t>
            </w:r>
          </w:p>
        </w:tc>
        <w:tc>
          <w:tcPr>
            <w:tcW w:w="1274" w:type="dxa"/>
            <w:noWrap/>
            <w:hideMark/>
          </w:tcPr>
          <w:p w14:paraId="47AE32AC"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9,06,948.50 </w:t>
            </w:r>
          </w:p>
        </w:tc>
      </w:tr>
      <w:tr w:rsidR="007A0B0F" w:rsidRPr="00E95A6E" w14:paraId="3F8A61BB" w14:textId="77777777" w:rsidTr="007A0B0F">
        <w:trPr>
          <w:trHeight w:val="273"/>
        </w:trPr>
        <w:tc>
          <w:tcPr>
            <w:tcW w:w="1545" w:type="dxa"/>
            <w:noWrap/>
            <w:hideMark/>
          </w:tcPr>
          <w:p w14:paraId="6E96B72F" w14:textId="77777777" w:rsidR="007A0B0F" w:rsidRPr="00E95A6E" w:rsidRDefault="007A0B0F" w:rsidP="000D2BF2">
            <w:pPr>
              <w:jc w:val="both"/>
              <w:rPr>
                <w:rFonts w:ascii="Cambria" w:hAnsi="Cambria"/>
                <w:b/>
                <w:bCs/>
                <w:sz w:val="18"/>
                <w:szCs w:val="18"/>
              </w:rPr>
            </w:pPr>
            <w:r w:rsidRPr="00E95A6E">
              <w:rPr>
                <w:rFonts w:ascii="Cambria" w:hAnsi="Cambria"/>
                <w:b/>
                <w:bCs/>
                <w:sz w:val="18"/>
                <w:szCs w:val="18"/>
              </w:rPr>
              <w:t>Grand Total</w:t>
            </w:r>
          </w:p>
        </w:tc>
        <w:tc>
          <w:tcPr>
            <w:tcW w:w="1354" w:type="dxa"/>
            <w:noWrap/>
            <w:hideMark/>
          </w:tcPr>
          <w:p w14:paraId="26FE6622" w14:textId="77777777" w:rsidR="007A0B0F" w:rsidRPr="007A2B5A" w:rsidRDefault="007A0B0F" w:rsidP="000D2BF2">
            <w:pPr>
              <w:jc w:val="both"/>
              <w:rPr>
                <w:rFonts w:ascii="Cambria" w:hAnsi="Cambria"/>
                <w:sz w:val="18"/>
                <w:szCs w:val="18"/>
              </w:rPr>
            </w:pPr>
            <w:r w:rsidRPr="007A2B5A">
              <w:rPr>
                <w:rFonts w:ascii="Cambria" w:hAnsi="Cambria"/>
                <w:sz w:val="18"/>
                <w:szCs w:val="18"/>
              </w:rPr>
              <w:t>44217</w:t>
            </w:r>
          </w:p>
        </w:tc>
        <w:tc>
          <w:tcPr>
            <w:tcW w:w="652" w:type="dxa"/>
            <w:noWrap/>
            <w:hideMark/>
          </w:tcPr>
          <w:p w14:paraId="08A0FB19"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50.54 </w:t>
            </w:r>
          </w:p>
        </w:tc>
        <w:tc>
          <w:tcPr>
            <w:tcW w:w="1232" w:type="dxa"/>
            <w:noWrap/>
            <w:hideMark/>
          </w:tcPr>
          <w:p w14:paraId="22CDB245"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22,34,632.85 </w:t>
            </w:r>
          </w:p>
        </w:tc>
        <w:tc>
          <w:tcPr>
            <w:tcW w:w="1218" w:type="dxa"/>
            <w:noWrap/>
            <w:hideMark/>
          </w:tcPr>
          <w:p w14:paraId="483CBFC8" w14:textId="77777777" w:rsidR="007A0B0F" w:rsidRPr="007A2B5A" w:rsidRDefault="007A0B0F" w:rsidP="000D2BF2">
            <w:pPr>
              <w:jc w:val="both"/>
              <w:rPr>
                <w:rFonts w:ascii="Cambria" w:hAnsi="Cambria"/>
                <w:sz w:val="18"/>
                <w:szCs w:val="18"/>
              </w:rPr>
            </w:pPr>
            <w:r w:rsidRPr="007A2B5A">
              <w:rPr>
                <w:rFonts w:ascii="Cambria" w:hAnsi="Cambria"/>
                <w:sz w:val="18"/>
                <w:szCs w:val="18"/>
              </w:rPr>
              <w:t>44217</w:t>
            </w:r>
          </w:p>
        </w:tc>
        <w:tc>
          <w:tcPr>
            <w:tcW w:w="652" w:type="dxa"/>
            <w:noWrap/>
            <w:hideMark/>
          </w:tcPr>
          <w:p w14:paraId="5D9636C4"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17.48 </w:t>
            </w:r>
          </w:p>
        </w:tc>
        <w:tc>
          <w:tcPr>
            <w:tcW w:w="1232" w:type="dxa"/>
            <w:noWrap/>
            <w:hideMark/>
          </w:tcPr>
          <w:p w14:paraId="66BFF89C"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7,72,972.12 </w:t>
            </w:r>
          </w:p>
        </w:tc>
        <w:tc>
          <w:tcPr>
            <w:tcW w:w="1274" w:type="dxa"/>
            <w:noWrap/>
            <w:hideMark/>
          </w:tcPr>
          <w:p w14:paraId="6DB158BA" w14:textId="77777777" w:rsidR="007A0B0F" w:rsidRPr="007A2B5A" w:rsidRDefault="007A0B0F" w:rsidP="000D2BF2">
            <w:pPr>
              <w:jc w:val="both"/>
              <w:rPr>
                <w:rFonts w:ascii="Cambria" w:hAnsi="Cambria"/>
                <w:sz w:val="18"/>
                <w:szCs w:val="18"/>
              </w:rPr>
            </w:pPr>
            <w:r w:rsidRPr="007A2B5A">
              <w:rPr>
                <w:rFonts w:ascii="Cambria" w:hAnsi="Cambria"/>
                <w:sz w:val="18"/>
                <w:szCs w:val="18"/>
              </w:rPr>
              <w:t xml:space="preserve">          30,07,604.97 </w:t>
            </w:r>
          </w:p>
        </w:tc>
      </w:tr>
      <w:tr w:rsidR="007A0B0F" w:rsidRPr="00E95A6E" w14:paraId="53ED1FB5" w14:textId="77777777" w:rsidTr="007A0B0F">
        <w:trPr>
          <w:trHeight w:val="273"/>
        </w:trPr>
        <w:tc>
          <w:tcPr>
            <w:tcW w:w="1545" w:type="dxa"/>
            <w:noWrap/>
          </w:tcPr>
          <w:p w14:paraId="39815C6C" w14:textId="77777777" w:rsidR="007A0B0F" w:rsidRPr="00E95A6E" w:rsidRDefault="007A0B0F" w:rsidP="000D2BF2">
            <w:pPr>
              <w:jc w:val="both"/>
              <w:rPr>
                <w:rFonts w:ascii="Cambria" w:hAnsi="Cambria"/>
                <w:b/>
                <w:bCs/>
                <w:sz w:val="18"/>
                <w:szCs w:val="18"/>
              </w:rPr>
            </w:pPr>
          </w:p>
        </w:tc>
        <w:tc>
          <w:tcPr>
            <w:tcW w:w="1354" w:type="dxa"/>
            <w:noWrap/>
          </w:tcPr>
          <w:p w14:paraId="32C3718E" w14:textId="77777777" w:rsidR="007A0B0F" w:rsidRPr="007A2B5A" w:rsidRDefault="007A0B0F" w:rsidP="000D2BF2">
            <w:pPr>
              <w:jc w:val="both"/>
              <w:rPr>
                <w:rFonts w:ascii="Cambria" w:hAnsi="Cambria"/>
                <w:sz w:val="18"/>
                <w:szCs w:val="18"/>
              </w:rPr>
            </w:pPr>
          </w:p>
        </w:tc>
        <w:tc>
          <w:tcPr>
            <w:tcW w:w="652" w:type="dxa"/>
            <w:noWrap/>
          </w:tcPr>
          <w:p w14:paraId="0EE811A8" w14:textId="77777777" w:rsidR="007A0B0F" w:rsidRPr="007A2B5A" w:rsidRDefault="007A0B0F" w:rsidP="000D2BF2">
            <w:pPr>
              <w:jc w:val="both"/>
              <w:rPr>
                <w:rFonts w:ascii="Cambria" w:hAnsi="Cambria"/>
                <w:sz w:val="18"/>
                <w:szCs w:val="18"/>
              </w:rPr>
            </w:pPr>
          </w:p>
        </w:tc>
        <w:tc>
          <w:tcPr>
            <w:tcW w:w="1232" w:type="dxa"/>
            <w:noWrap/>
          </w:tcPr>
          <w:p w14:paraId="77FA0EED" w14:textId="77777777" w:rsidR="007A0B0F" w:rsidRPr="007A2B5A" w:rsidRDefault="007A0B0F" w:rsidP="000D2BF2">
            <w:pPr>
              <w:jc w:val="both"/>
              <w:rPr>
                <w:rFonts w:ascii="Cambria" w:hAnsi="Cambria"/>
                <w:sz w:val="18"/>
                <w:szCs w:val="18"/>
              </w:rPr>
            </w:pPr>
          </w:p>
        </w:tc>
        <w:tc>
          <w:tcPr>
            <w:tcW w:w="1218" w:type="dxa"/>
            <w:noWrap/>
          </w:tcPr>
          <w:p w14:paraId="4F1BA371" w14:textId="77777777" w:rsidR="007A0B0F" w:rsidRPr="007A2B5A" w:rsidRDefault="007A0B0F" w:rsidP="000D2BF2">
            <w:pPr>
              <w:jc w:val="both"/>
              <w:rPr>
                <w:rFonts w:ascii="Cambria" w:hAnsi="Cambria"/>
                <w:sz w:val="18"/>
                <w:szCs w:val="18"/>
              </w:rPr>
            </w:pPr>
          </w:p>
        </w:tc>
        <w:tc>
          <w:tcPr>
            <w:tcW w:w="652" w:type="dxa"/>
            <w:noWrap/>
          </w:tcPr>
          <w:p w14:paraId="7259FDF0" w14:textId="77777777" w:rsidR="007A0B0F" w:rsidRPr="007A2B5A" w:rsidRDefault="007A0B0F" w:rsidP="000D2BF2">
            <w:pPr>
              <w:jc w:val="both"/>
              <w:rPr>
                <w:rFonts w:ascii="Cambria" w:hAnsi="Cambria"/>
                <w:sz w:val="18"/>
                <w:szCs w:val="18"/>
              </w:rPr>
            </w:pPr>
          </w:p>
        </w:tc>
        <w:tc>
          <w:tcPr>
            <w:tcW w:w="1232" w:type="dxa"/>
            <w:noWrap/>
          </w:tcPr>
          <w:p w14:paraId="016FE2DE" w14:textId="72E5C0FC" w:rsidR="007A0B0F" w:rsidRPr="007A2B5A" w:rsidRDefault="007A0B0F" w:rsidP="000D2BF2">
            <w:pPr>
              <w:jc w:val="both"/>
              <w:rPr>
                <w:rFonts w:ascii="Cambria" w:hAnsi="Cambria"/>
                <w:sz w:val="18"/>
                <w:szCs w:val="18"/>
              </w:rPr>
            </w:pPr>
            <w:r>
              <w:rPr>
                <w:rFonts w:ascii="Cambria" w:hAnsi="Cambria"/>
                <w:sz w:val="18"/>
                <w:szCs w:val="18"/>
              </w:rPr>
              <w:t>Rs. In crs</w:t>
            </w:r>
          </w:p>
        </w:tc>
        <w:tc>
          <w:tcPr>
            <w:tcW w:w="1274" w:type="dxa"/>
            <w:noWrap/>
          </w:tcPr>
          <w:p w14:paraId="3C5F09BC" w14:textId="0A9F50C7" w:rsidR="007A0B0F" w:rsidRPr="007A2B5A" w:rsidRDefault="007A0B0F" w:rsidP="000D2BF2">
            <w:pPr>
              <w:jc w:val="both"/>
              <w:rPr>
                <w:rFonts w:ascii="Cambria" w:hAnsi="Cambria"/>
                <w:sz w:val="18"/>
                <w:szCs w:val="18"/>
              </w:rPr>
            </w:pPr>
            <w:r>
              <w:rPr>
                <w:rFonts w:ascii="Cambria" w:hAnsi="Cambria"/>
                <w:sz w:val="18"/>
                <w:szCs w:val="18"/>
              </w:rPr>
              <w:t>0.30</w:t>
            </w:r>
          </w:p>
        </w:tc>
      </w:tr>
    </w:tbl>
    <w:p w14:paraId="3AD410DC" w14:textId="77777777" w:rsidR="00AA00E1" w:rsidRDefault="00AA00E1" w:rsidP="00AA00E1">
      <w:pPr>
        <w:jc w:val="both"/>
        <w:rPr>
          <w:rFonts w:ascii="Cambria" w:hAnsi="Cambria"/>
        </w:rPr>
      </w:pPr>
    </w:p>
    <w:p w14:paraId="74979E29" w14:textId="77777777" w:rsidR="00AA00E1" w:rsidRDefault="00AA00E1">
      <w:pPr>
        <w:pStyle w:val="ListParagraph"/>
        <w:numPr>
          <w:ilvl w:val="0"/>
          <w:numId w:val="14"/>
        </w:numPr>
        <w:spacing w:after="160" w:line="259" w:lineRule="auto"/>
        <w:jc w:val="both"/>
        <w:rPr>
          <w:rFonts w:ascii="Cambria" w:hAnsi="Cambria"/>
          <w:sz w:val="24"/>
          <w:szCs w:val="24"/>
        </w:rPr>
      </w:pPr>
      <w:r w:rsidRPr="007F5718">
        <w:rPr>
          <w:rFonts w:ascii="Cambria" w:hAnsi="Cambria"/>
          <w:sz w:val="24"/>
          <w:szCs w:val="24"/>
        </w:rPr>
        <w:t xml:space="preserve">The Estimated annual cost for Special Meter Reading </w:t>
      </w:r>
      <w:r>
        <w:rPr>
          <w:rFonts w:ascii="Cambria" w:hAnsi="Cambria"/>
          <w:sz w:val="24"/>
          <w:szCs w:val="24"/>
        </w:rPr>
        <w:t>–</w:t>
      </w:r>
    </w:p>
    <w:p w14:paraId="779B8DB7" w14:textId="77777777" w:rsidR="00AA00E1" w:rsidRDefault="00AA00E1" w:rsidP="00AA00E1">
      <w:pPr>
        <w:jc w:val="both"/>
        <w:rPr>
          <w:rFonts w:ascii="Cambria" w:hAnsi="Cambria"/>
        </w:rPr>
      </w:pPr>
      <w:r>
        <w:rPr>
          <w:rFonts w:ascii="Cambria" w:hAnsi="Cambria"/>
        </w:rPr>
        <w:t xml:space="preserve">               </w:t>
      </w:r>
    </w:p>
    <w:tbl>
      <w:tblPr>
        <w:tblStyle w:val="TableGrid"/>
        <w:tblW w:w="7485" w:type="dxa"/>
        <w:tblLook w:val="04A0" w:firstRow="1" w:lastRow="0" w:firstColumn="1" w:lastColumn="0" w:noHBand="0" w:noVBand="1"/>
      </w:tblPr>
      <w:tblGrid>
        <w:gridCol w:w="2287"/>
        <w:gridCol w:w="2309"/>
        <w:gridCol w:w="899"/>
        <w:gridCol w:w="1990"/>
      </w:tblGrid>
      <w:tr w:rsidR="007A0B0F" w:rsidRPr="00E95A6E" w14:paraId="47B6AB42" w14:textId="77777777" w:rsidTr="007A0B0F">
        <w:trPr>
          <w:trHeight w:val="434"/>
        </w:trPr>
        <w:tc>
          <w:tcPr>
            <w:tcW w:w="2287" w:type="dxa"/>
            <w:vMerge w:val="restart"/>
            <w:noWrap/>
            <w:hideMark/>
          </w:tcPr>
          <w:p w14:paraId="7FC46977"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 xml:space="preserve">CIRCLE </w:t>
            </w:r>
          </w:p>
        </w:tc>
        <w:tc>
          <w:tcPr>
            <w:tcW w:w="2309" w:type="dxa"/>
            <w:vMerge w:val="restart"/>
            <w:hideMark/>
          </w:tcPr>
          <w:p w14:paraId="2D0EFB8F"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Total No. of Consumers</w:t>
            </w:r>
          </w:p>
        </w:tc>
        <w:tc>
          <w:tcPr>
            <w:tcW w:w="899" w:type="dxa"/>
            <w:vMerge w:val="restart"/>
            <w:hideMark/>
          </w:tcPr>
          <w:p w14:paraId="32D56435"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Rate</w:t>
            </w:r>
          </w:p>
        </w:tc>
        <w:tc>
          <w:tcPr>
            <w:tcW w:w="1990" w:type="dxa"/>
            <w:vMerge w:val="restart"/>
            <w:hideMark/>
          </w:tcPr>
          <w:p w14:paraId="3F721521"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Total Cost (in Rs.)</w:t>
            </w:r>
          </w:p>
        </w:tc>
      </w:tr>
      <w:tr w:rsidR="007A0B0F" w:rsidRPr="00E95A6E" w14:paraId="2E212F7C" w14:textId="77777777" w:rsidTr="007A0B0F">
        <w:trPr>
          <w:trHeight w:val="276"/>
        </w:trPr>
        <w:tc>
          <w:tcPr>
            <w:tcW w:w="2287" w:type="dxa"/>
            <w:vMerge/>
            <w:hideMark/>
          </w:tcPr>
          <w:p w14:paraId="45D4EC1A" w14:textId="77777777" w:rsidR="007A0B0F" w:rsidRPr="00E95A6E" w:rsidRDefault="007A0B0F" w:rsidP="000D2BF2">
            <w:pPr>
              <w:jc w:val="both"/>
              <w:rPr>
                <w:rFonts w:ascii="Cambria" w:hAnsi="Cambria"/>
                <w:b/>
                <w:bCs/>
                <w:sz w:val="20"/>
                <w:szCs w:val="20"/>
              </w:rPr>
            </w:pPr>
          </w:p>
        </w:tc>
        <w:tc>
          <w:tcPr>
            <w:tcW w:w="2309" w:type="dxa"/>
            <w:vMerge/>
            <w:hideMark/>
          </w:tcPr>
          <w:p w14:paraId="14727538" w14:textId="77777777" w:rsidR="007A0B0F" w:rsidRPr="00E95A6E" w:rsidRDefault="007A0B0F" w:rsidP="000D2BF2">
            <w:pPr>
              <w:jc w:val="both"/>
              <w:rPr>
                <w:rFonts w:ascii="Cambria" w:hAnsi="Cambria"/>
                <w:b/>
                <w:bCs/>
                <w:sz w:val="20"/>
                <w:szCs w:val="20"/>
              </w:rPr>
            </w:pPr>
          </w:p>
        </w:tc>
        <w:tc>
          <w:tcPr>
            <w:tcW w:w="899" w:type="dxa"/>
            <w:vMerge/>
            <w:hideMark/>
          </w:tcPr>
          <w:p w14:paraId="06079BAC" w14:textId="77777777" w:rsidR="007A0B0F" w:rsidRPr="00E95A6E" w:rsidRDefault="007A0B0F" w:rsidP="000D2BF2">
            <w:pPr>
              <w:jc w:val="both"/>
              <w:rPr>
                <w:rFonts w:ascii="Cambria" w:hAnsi="Cambria"/>
                <w:b/>
                <w:bCs/>
                <w:sz w:val="20"/>
                <w:szCs w:val="20"/>
              </w:rPr>
            </w:pPr>
          </w:p>
        </w:tc>
        <w:tc>
          <w:tcPr>
            <w:tcW w:w="1990" w:type="dxa"/>
            <w:vMerge/>
            <w:hideMark/>
          </w:tcPr>
          <w:p w14:paraId="6CEBBD0B" w14:textId="77777777" w:rsidR="007A0B0F" w:rsidRPr="00E95A6E" w:rsidRDefault="007A0B0F" w:rsidP="000D2BF2">
            <w:pPr>
              <w:jc w:val="both"/>
              <w:rPr>
                <w:rFonts w:ascii="Cambria" w:hAnsi="Cambria"/>
                <w:b/>
                <w:bCs/>
                <w:sz w:val="20"/>
                <w:szCs w:val="20"/>
              </w:rPr>
            </w:pPr>
          </w:p>
        </w:tc>
      </w:tr>
      <w:tr w:rsidR="007A0B0F" w:rsidRPr="00E95A6E" w14:paraId="60CE9D4E" w14:textId="77777777" w:rsidTr="007A0B0F">
        <w:trPr>
          <w:trHeight w:val="236"/>
        </w:trPr>
        <w:tc>
          <w:tcPr>
            <w:tcW w:w="2287" w:type="dxa"/>
            <w:noWrap/>
            <w:hideMark/>
          </w:tcPr>
          <w:p w14:paraId="4A276809"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BALANGIR CIRCLE</w:t>
            </w:r>
          </w:p>
        </w:tc>
        <w:tc>
          <w:tcPr>
            <w:tcW w:w="2309" w:type="dxa"/>
            <w:noWrap/>
            <w:hideMark/>
          </w:tcPr>
          <w:p w14:paraId="64CEFFC1" w14:textId="77777777" w:rsidR="007A0B0F" w:rsidRPr="007A2B5A" w:rsidRDefault="007A0B0F" w:rsidP="000D2BF2">
            <w:pPr>
              <w:jc w:val="both"/>
              <w:rPr>
                <w:rFonts w:ascii="Cambria" w:hAnsi="Cambria"/>
                <w:sz w:val="20"/>
                <w:szCs w:val="20"/>
              </w:rPr>
            </w:pPr>
            <w:r w:rsidRPr="007A2B5A">
              <w:rPr>
                <w:rFonts w:ascii="Cambria" w:hAnsi="Cambria"/>
                <w:sz w:val="20"/>
                <w:szCs w:val="20"/>
              </w:rPr>
              <w:t>55272</w:t>
            </w:r>
          </w:p>
        </w:tc>
        <w:tc>
          <w:tcPr>
            <w:tcW w:w="899" w:type="dxa"/>
            <w:hideMark/>
          </w:tcPr>
          <w:p w14:paraId="74366AD3"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48.22 </w:t>
            </w:r>
          </w:p>
        </w:tc>
        <w:tc>
          <w:tcPr>
            <w:tcW w:w="1990" w:type="dxa"/>
            <w:noWrap/>
            <w:hideMark/>
          </w:tcPr>
          <w:p w14:paraId="66AD0714"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26,65,031.60 </w:t>
            </w:r>
          </w:p>
        </w:tc>
      </w:tr>
      <w:tr w:rsidR="007A0B0F" w:rsidRPr="00E95A6E" w14:paraId="140318A1" w14:textId="77777777" w:rsidTr="007A0B0F">
        <w:trPr>
          <w:trHeight w:val="236"/>
        </w:trPr>
        <w:tc>
          <w:tcPr>
            <w:tcW w:w="2287" w:type="dxa"/>
            <w:noWrap/>
            <w:hideMark/>
          </w:tcPr>
          <w:p w14:paraId="71759C04"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BARGARH CIRCLE</w:t>
            </w:r>
          </w:p>
        </w:tc>
        <w:tc>
          <w:tcPr>
            <w:tcW w:w="2309" w:type="dxa"/>
            <w:noWrap/>
            <w:hideMark/>
          </w:tcPr>
          <w:p w14:paraId="47EF27C2" w14:textId="77777777" w:rsidR="007A0B0F" w:rsidRPr="007A2B5A" w:rsidRDefault="007A0B0F" w:rsidP="000D2BF2">
            <w:pPr>
              <w:jc w:val="both"/>
              <w:rPr>
                <w:rFonts w:ascii="Cambria" w:hAnsi="Cambria"/>
                <w:sz w:val="20"/>
                <w:szCs w:val="20"/>
              </w:rPr>
            </w:pPr>
            <w:r w:rsidRPr="007A2B5A">
              <w:rPr>
                <w:rFonts w:ascii="Cambria" w:hAnsi="Cambria"/>
                <w:sz w:val="20"/>
                <w:szCs w:val="20"/>
              </w:rPr>
              <w:t>31188</w:t>
            </w:r>
          </w:p>
        </w:tc>
        <w:tc>
          <w:tcPr>
            <w:tcW w:w="899" w:type="dxa"/>
            <w:hideMark/>
          </w:tcPr>
          <w:p w14:paraId="3CD5234E"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43.96 </w:t>
            </w:r>
          </w:p>
        </w:tc>
        <w:tc>
          <w:tcPr>
            <w:tcW w:w="1990" w:type="dxa"/>
            <w:noWrap/>
            <w:hideMark/>
          </w:tcPr>
          <w:p w14:paraId="57B83B68"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13,70,868.54 </w:t>
            </w:r>
          </w:p>
        </w:tc>
      </w:tr>
      <w:tr w:rsidR="007A0B0F" w:rsidRPr="00E95A6E" w14:paraId="579D9B4B" w14:textId="77777777" w:rsidTr="007A0B0F">
        <w:trPr>
          <w:trHeight w:val="236"/>
        </w:trPr>
        <w:tc>
          <w:tcPr>
            <w:tcW w:w="2287" w:type="dxa"/>
            <w:noWrap/>
            <w:hideMark/>
          </w:tcPr>
          <w:p w14:paraId="55D489DD"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KALAHANDI CIRCLE</w:t>
            </w:r>
          </w:p>
        </w:tc>
        <w:tc>
          <w:tcPr>
            <w:tcW w:w="2309" w:type="dxa"/>
            <w:noWrap/>
            <w:hideMark/>
          </w:tcPr>
          <w:p w14:paraId="55B9D806" w14:textId="77777777" w:rsidR="007A0B0F" w:rsidRPr="007A2B5A" w:rsidRDefault="007A0B0F" w:rsidP="000D2BF2">
            <w:pPr>
              <w:jc w:val="both"/>
              <w:rPr>
                <w:rFonts w:ascii="Cambria" w:hAnsi="Cambria"/>
                <w:sz w:val="20"/>
                <w:szCs w:val="20"/>
              </w:rPr>
            </w:pPr>
            <w:r w:rsidRPr="007A2B5A">
              <w:rPr>
                <w:rFonts w:ascii="Cambria" w:hAnsi="Cambria"/>
                <w:sz w:val="20"/>
                <w:szCs w:val="20"/>
              </w:rPr>
              <w:t>41916</w:t>
            </w:r>
          </w:p>
        </w:tc>
        <w:tc>
          <w:tcPr>
            <w:tcW w:w="899" w:type="dxa"/>
            <w:hideMark/>
          </w:tcPr>
          <w:p w14:paraId="55A137DE"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83.33 </w:t>
            </w:r>
          </w:p>
        </w:tc>
        <w:tc>
          <w:tcPr>
            <w:tcW w:w="1990" w:type="dxa"/>
            <w:noWrap/>
            <w:hideMark/>
          </w:tcPr>
          <w:p w14:paraId="24E929C0"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34,93,000.00 </w:t>
            </w:r>
          </w:p>
        </w:tc>
      </w:tr>
      <w:tr w:rsidR="007A0B0F" w:rsidRPr="00E95A6E" w14:paraId="78590E2A" w14:textId="77777777" w:rsidTr="007A0B0F">
        <w:trPr>
          <w:trHeight w:val="236"/>
        </w:trPr>
        <w:tc>
          <w:tcPr>
            <w:tcW w:w="2287" w:type="dxa"/>
            <w:noWrap/>
            <w:hideMark/>
          </w:tcPr>
          <w:p w14:paraId="545B5F0A"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ROURKELA CIRCLE</w:t>
            </w:r>
          </w:p>
        </w:tc>
        <w:tc>
          <w:tcPr>
            <w:tcW w:w="2309" w:type="dxa"/>
            <w:noWrap/>
            <w:hideMark/>
          </w:tcPr>
          <w:p w14:paraId="5059F7D2" w14:textId="77777777" w:rsidR="007A0B0F" w:rsidRPr="007A2B5A" w:rsidRDefault="007A0B0F" w:rsidP="000D2BF2">
            <w:pPr>
              <w:jc w:val="both"/>
              <w:rPr>
                <w:rFonts w:ascii="Cambria" w:hAnsi="Cambria"/>
                <w:sz w:val="20"/>
                <w:szCs w:val="20"/>
              </w:rPr>
            </w:pPr>
            <w:r w:rsidRPr="007A2B5A">
              <w:rPr>
                <w:rFonts w:ascii="Cambria" w:hAnsi="Cambria"/>
                <w:sz w:val="20"/>
                <w:szCs w:val="20"/>
              </w:rPr>
              <w:t>39396</w:t>
            </w:r>
          </w:p>
        </w:tc>
        <w:tc>
          <w:tcPr>
            <w:tcW w:w="899" w:type="dxa"/>
            <w:hideMark/>
          </w:tcPr>
          <w:p w14:paraId="2685106D"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54.87 </w:t>
            </w:r>
          </w:p>
        </w:tc>
        <w:tc>
          <w:tcPr>
            <w:tcW w:w="1990" w:type="dxa"/>
            <w:noWrap/>
            <w:hideMark/>
          </w:tcPr>
          <w:p w14:paraId="59D3F6F8"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21,61,658.52 </w:t>
            </w:r>
          </w:p>
        </w:tc>
      </w:tr>
      <w:tr w:rsidR="007A0B0F" w:rsidRPr="00E95A6E" w14:paraId="4C0125DB" w14:textId="77777777" w:rsidTr="007A0B0F">
        <w:trPr>
          <w:trHeight w:val="236"/>
        </w:trPr>
        <w:tc>
          <w:tcPr>
            <w:tcW w:w="2287" w:type="dxa"/>
            <w:noWrap/>
            <w:hideMark/>
          </w:tcPr>
          <w:p w14:paraId="0B8151E1"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SAMBALPUR CIRCLE</w:t>
            </w:r>
          </w:p>
        </w:tc>
        <w:tc>
          <w:tcPr>
            <w:tcW w:w="2309" w:type="dxa"/>
            <w:noWrap/>
            <w:hideMark/>
          </w:tcPr>
          <w:p w14:paraId="7B2ED883" w14:textId="77777777" w:rsidR="007A0B0F" w:rsidRPr="007A2B5A" w:rsidRDefault="007A0B0F" w:rsidP="000D2BF2">
            <w:pPr>
              <w:jc w:val="both"/>
              <w:rPr>
                <w:rFonts w:ascii="Cambria" w:hAnsi="Cambria"/>
                <w:sz w:val="20"/>
                <w:szCs w:val="20"/>
              </w:rPr>
            </w:pPr>
            <w:r w:rsidRPr="007A2B5A">
              <w:rPr>
                <w:rFonts w:ascii="Cambria" w:hAnsi="Cambria"/>
                <w:sz w:val="20"/>
                <w:szCs w:val="20"/>
              </w:rPr>
              <w:t>45912</w:t>
            </w:r>
          </w:p>
        </w:tc>
        <w:tc>
          <w:tcPr>
            <w:tcW w:w="899" w:type="dxa"/>
            <w:hideMark/>
          </w:tcPr>
          <w:p w14:paraId="4F350722"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36.79 </w:t>
            </w:r>
          </w:p>
        </w:tc>
        <w:tc>
          <w:tcPr>
            <w:tcW w:w="1990" w:type="dxa"/>
            <w:noWrap/>
            <w:hideMark/>
          </w:tcPr>
          <w:p w14:paraId="405F92C5"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16,89,102.48 </w:t>
            </w:r>
          </w:p>
        </w:tc>
      </w:tr>
      <w:tr w:rsidR="007A0B0F" w:rsidRPr="00E95A6E" w14:paraId="59455E04" w14:textId="77777777" w:rsidTr="007A0B0F">
        <w:trPr>
          <w:trHeight w:val="229"/>
        </w:trPr>
        <w:tc>
          <w:tcPr>
            <w:tcW w:w="2287" w:type="dxa"/>
            <w:noWrap/>
            <w:hideMark/>
          </w:tcPr>
          <w:p w14:paraId="63162FF4" w14:textId="77777777" w:rsidR="007A0B0F" w:rsidRPr="00E95A6E" w:rsidRDefault="007A0B0F" w:rsidP="000D2BF2">
            <w:pPr>
              <w:jc w:val="both"/>
              <w:rPr>
                <w:rFonts w:ascii="Cambria" w:hAnsi="Cambria"/>
                <w:b/>
                <w:bCs/>
                <w:sz w:val="20"/>
                <w:szCs w:val="20"/>
              </w:rPr>
            </w:pPr>
            <w:r w:rsidRPr="00E95A6E">
              <w:rPr>
                <w:rFonts w:ascii="Cambria" w:hAnsi="Cambria"/>
                <w:b/>
                <w:bCs/>
                <w:sz w:val="20"/>
                <w:szCs w:val="20"/>
              </w:rPr>
              <w:t>Grand Total</w:t>
            </w:r>
          </w:p>
        </w:tc>
        <w:tc>
          <w:tcPr>
            <w:tcW w:w="2309" w:type="dxa"/>
            <w:noWrap/>
            <w:hideMark/>
          </w:tcPr>
          <w:p w14:paraId="653A84F8" w14:textId="77777777" w:rsidR="007A0B0F" w:rsidRPr="007A2B5A" w:rsidRDefault="007A0B0F" w:rsidP="000D2BF2">
            <w:pPr>
              <w:jc w:val="both"/>
              <w:rPr>
                <w:rFonts w:ascii="Cambria" w:hAnsi="Cambria"/>
                <w:sz w:val="20"/>
                <w:szCs w:val="20"/>
              </w:rPr>
            </w:pPr>
            <w:r w:rsidRPr="007A2B5A">
              <w:rPr>
                <w:rFonts w:ascii="Cambria" w:hAnsi="Cambria"/>
                <w:sz w:val="20"/>
                <w:szCs w:val="20"/>
              </w:rPr>
              <w:t>213684</w:t>
            </w:r>
          </w:p>
        </w:tc>
        <w:tc>
          <w:tcPr>
            <w:tcW w:w="899" w:type="dxa"/>
            <w:noWrap/>
            <w:hideMark/>
          </w:tcPr>
          <w:p w14:paraId="110C1C6D"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53.43 </w:t>
            </w:r>
          </w:p>
        </w:tc>
        <w:tc>
          <w:tcPr>
            <w:tcW w:w="1990" w:type="dxa"/>
            <w:noWrap/>
            <w:hideMark/>
          </w:tcPr>
          <w:p w14:paraId="18AB3E84" w14:textId="77777777" w:rsidR="007A0B0F" w:rsidRPr="007A2B5A" w:rsidRDefault="007A0B0F" w:rsidP="000D2BF2">
            <w:pPr>
              <w:jc w:val="both"/>
              <w:rPr>
                <w:rFonts w:ascii="Cambria" w:hAnsi="Cambria"/>
                <w:sz w:val="20"/>
                <w:szCs w:val="20"/>
              </w:rPr>
            </w:pPr>
            <w:r w:rsidRPr="007A2B5A">
              <w:rPr>
                <w:rFonts w:ascii="Cambria" w:hAnsi="Cambria"/>
                <w:sz w:val="20"/>
                <w:szCs w:val="20"/>
              </w:rPr>
              <w:t xml:space="preserve">    1,14,17,777.17 </w:t>
            </w:r>
          </w:p>
        </w:tc>
      </w:tr>
      <w:tr w:rsidR="007A0B0F" w:rsidRPr="00E95A6E" w14:paraId="5334B4AA" w14:textId="77777777" w:rsidTr="007A0B0F">
        <w:trPr>
          <w:trHeight w:val="229"/>
        </w:trPr>
        <w:tc>
          <w:tcPr>
            <w:tcW w:w="2287" w:type="dxa"/>
            <w:noWrap/>
          </w:tcPr>
          <w:p w14:paraId="348B957A" w14:textId="77777777" w:rsidR="007A0B0F" w:rsidRPr="00E95A6E" w:rsidRDefault="007A0B0F" w:rsidP="000D2BF2">
            <w:pPr>
              <w:jc w:val="both"/>
              <w:rPr>
                <w:rFonts w:ascii="Cambria" w:hAnsi="Cambria"/>
                <w:b/>
                <w:bCs/>
                <w:sz w:val="20"/>
                <w:szCs w:val="20"/>
              </w:rPr>
            </w:pPr>
          </w:p>
        </w:tc>
        <w:tc>
          <w:tcPr>
            <w:tcW w:w="2309" w:type="dxa"/>
            <w:noWrap/>
          </w:tcPr>
          <w:p w14:paraId="69F2360C" w14:textId="77777777" w:rsidR="007A0B0F" w:rsidRPr="007A2B5A" w:rsidRDefault="007A0B0F" w:rsidP="000D2BF2">
            <w:pPr>
              <w:jc w:val="both"/>
              <w:rPr>
                <w:rFonts w:ascii="Cambria" w:hAnsi="Cambria"/>
                <w:sz w:val="20"/>
                <w:szCs w:val="20"/>
              </w:rPr>
            </w:pPr>
          </w:p>
        </w:tc>
        <w:tc>
          <w:tcPr>
            <w:tcW w:w="899" w:type="dxa"/>
            <w:noWrap/>
          </w:tcPr>
          <w:p w14:paraId="0C104FB4" w14:textId="77777777" w:rsidR="007A0B0F" w:rsidRPr="007A2B5A" w:rsidRDefault="007A0B0F" w:rsidP="000D2BF2">
            <w:pPr>
              <w:jc w:val="both"/>
              <w:rPr>
                <w:rFonts w:ascii="Cambria" w:hAnsi="Cambria"/>
                <w:sz w:val="20"/>
                <w:szCs w:val="20"/>
              </w:rPr>
            </w:pPr>
          </w:p>
        </w:tc>
        <w:tc>
          <w:tcPr>
            <w:tcW w:w="1990" w:type="dxa"/>
            <w:noWrap/>
          </w:tcPr>
          <w:p w14:paraId="68CE6662" w14:textId="12BD7D84" w:rsidR="007A0B0F" w:rsidRPr="007A2B5A" w:rsidRDefault="007A0B0F" w:rsidP="000D2BF2">
            <w:pPr>
              <w:jc w:val="both"/>
              <w:rPr>
                <w:rFonts w:ascii="Cambria" w:hAnsi="Cambria"/>
                <w:sz w:val="20"/>
                <w:szCs w:val="20"/>
              </w:rPr>
            </w:pPr>
            <w:r>
              <w:rPr>
                <w:rFonts w:ascii="Cambria" w:hAnsi="Cambria"/>
                <w:sz w:val="20"/>
                <w:szCs w:val="20"/>
              </w:rPr>
              <w:t>Rs.1.14 crs</w:t>
            </w:r>
          </w:p>
        </w:tc>
      </w:tr>
    </w:tbl>
    <w:p w14:paraId="55349698" w14:textId="77777777" w:rsidR="00AA00E1" w:rsidRDefault="00AA00E1" w:rsidP="00AA00E1">
      <w:pPr>
        <w:jc w:val="both"/>
        <w:rPr>
          <w:rFonts w:ascii="Cambria" w:hAnsi="Cambria"/>
        </w:rPr>
      </w:pPr>
    </w:p>
    <w:p w14:paraId="5D822892" w14:textId="77777777" w:rsidR="00AA00E1" w:rsidRPr="007F5718" w:rsidRDefault="00AA00E1" w:rsidP="00AA00E1">
      <w:pPr>
        <w:jc w:val="both"/>
        <w:rPr>
          <w:rFonts w:ascii="Cambria" w:hAnsi="Cambria"/>
        </w:rPr>
      </w:pPr>
    </w:p>
    <w:p w14:paraId="655B63B2" w14:textId="77777777" w:rsidR="00AA00E1" w:rsidRDefault="00AA00E1">
      <w:pPr>
        <w:pStyle w:val="ListParagraph"/>
        <w:numPr>
          <w:ilvl w:val="0"/>
          <w:numId w:val="14"/>
        </w:numPr>
        <w:spacing w:after="160" w:line="259" w:lineRule="auto"/>
        <w:jc w:val="both"/>
        <w:rPr>
          <w:rFonts w:ascii="Cambria" w:hAnsi="Cambria"/>
          <w:sz w:val="24"/>
          <w:szCs w:val="24"/>
        </w:rPr>
      </w:pPr>
      <w:r w:rsidRPr="007F5718">
        <w:rPr>
          <w:rFonts w:ascii="Cambria" w:hAnsi="Cambria"/>
          <w:sz w:val="24"/>
          <w:szCs w:val="24"/>
        </w:rPr>
        <w:t xml:space="preserve">The Estimated </w:t>
      </w:r>
      <w:r>
        <w:rPr>
          <w:rFonts w:ascii="Cambria" w:hAnsi="Cambria"/>
          <w:sz w:val="24"/>
          <w:szCs w:val="24"/>
        </w:rPr>
        <w:t>Monthly C</w:t>
      </w:r>
      <w:r w:rsidRPr="007F5718">
        <w:rPr>
          <w:rFonts w:ascii="Cambria" w:hAnsi="Cambria"/>
          <w:sz w:val="24"/>
          <w:szCs w:val="24"/>
        </w:rPr>
        <w:t xml:space="preserve">ost for </w:t>
      </w:r>
      <w:r>
        <w:rPr>
          <w:rFonts w:ascii="Cambria" w:hAnsi="Cambria"/>
          <w:sz w:val="24"/>
          <w:szCs w:val="24"/>
        </w:rPr>
        <w:t>Agriculture Consumer</w:t>
      </w:r>
      <w:r w:rsidRPr="007F5718">
        <w:rPr>
          <w:rFonts w:ascii="Cambria" w:hAnsi="Cambria"/>
          <w:sz w:val="24"/>
          <w:szCs w:val="24"/>
        </w:rPr>
        <w:t xml:space="preserve"> Reading</w:t>
      </w:r>
      <w:r>
        <w:rPr>
          <w:rFonts w:ascii="Cambria" w:hAnsi="Cambria"/>
          <w:sz w:val="24"/>
          <w:szCs w:val="24"/>
        </w:rPr>
        <w:t xml:space="preserve"> &amp; Billing</w:t>
      </w:r>
      <w:r w:rsidRPr="007F5718">
        <w:rPr>
          <w:rFonts w:ascii="Cambria" w:hAnsi="Cambria"/>
          <w:sz w:val="24"/>
          <w:szCs w:val="24"/>
        </w:rPr>
        <w:t xml:space="preserve"> </w:t>
      </w:r>
      <w:r>
        <w:rPr>
          <w:rFonts w:ascii="Cambria" w:hAnsi="Cambria"/>
          <w:sz w:val="24"/>
          <w:szCs w:val="24"/>
        </w:rPr>
        <w:t>–</w:t>
      </w:r>
    </w:p>
    <w:tbl>
      <w:tblPr>
        <w:tblStyle w:val="TableGrid"/>
        <w:tblW w:w="6784" w:type="dxa"/>
        <w:tblLook w:val="04A0" w:firstRow="1" w:lastRow="0" w:firstColumn="1" w:lastColumn="0" w:noHBand="0" w:noVBand="1"/>
      </w:tblPr>
      <w:tblGrid>
        <w:gridCol w:w="2058"/>
        <w:gridCol w:w="1805"/>
        <w:gridCol w:w="1007"/>
        <w:gridCol w:w="1914"/>
      </w:tblGrid>
      <w:tr w:rsidR="007A0B0F" w:rsidRPr="003A0B0F" w14:paraId="2A06BAB1" w14:textId="77777777" w:rsidTr="007A0B0F">
        <w:trPr>
          <w:trHeight w:val="276"/>
          <w:tblHeader/>
        </w:trPr>
        <w:tc>
          <w:tcPr>
            <w:tcW w:w="2058" w:type="dxa"/>
            <w:vMerge w:val="restart"/>
            <w:noWrap/>
            <w:hideMark/>
          </w:tcPr>
          <w:p w14:paraId="6D398AE1"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 xml:space="preserve">CIRCLE </w:t>
            </w:r>
          </w:p>
        </w:tc>
        <w:tc>
          <w:tcPr>
            <w:tcW w:w="1805" w:type="dxa"/>
            <w:vMerge w:val="restart"/>
            <w:hideMark/>
          </w:tcPr>
          <w:p w14:paraId="5391CAE1"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Total No. of Consumers</w:t>
            </w:r>
          </w:p>
        </w:tc>
        <w:tc>
          <w:tcPr>
            <w:tcW w:w="1007" w:type="dxa"/>
            <w:vMerge w:val="restart"/>
            <w:hideMark/>
          </w:tcPr>
          <w:p w14:paraId="1B20FE5F"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Rate</w:t>
            </w:r>
          </w:p>
        </w:tc>
        <w:tc>
          <w:tcPr>
            <w:tcW w:w="1914" w:type="dxa"/>
            <w:vMerge w:val="restart"/>
            <w:hideMark/>
          </w:tcPr>
          <w:p w14:paraId="5BCB33D0"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Total Cost (in Rs.)</w:t>
            </w:r>
          </w:p>
        </w:tc>
      </w:tr>
      <w:tr w:rsidR="007A0B0F" w:rsidRPr="003A0B0F" w14:paraId="43D4287A" w14:textId="77777777" w:rsidTr="007A0B0F">
        <w:trPr>
          <w:trHeight w:val="276"/>
        </w:trPr>
        <w:tc>
          <w:tcPr>
            <w:tcW w:w="2058" w:type="dxa"/>
            <w:vMerge/>
            <w:hideMark/>
          </w:tcPr>
          <w:p w14:paraId="5F34DBA9" w14:textId="77777777" w:rsidR="007A0B0F" w:rsidRPr="003A0B0F" w:rsidRDefault="007A0B0F" w:rsidP="000D2BF2">
            <w:pPr>
              <w:spacing w:after="160" w:line="259" w:lineRule="auto"/>
              <w:jc w:val="both"/>
              <w:rPr>
                <w:rFonts w:ascii="Cambria" w:hAnsi="Cambria"/>
                <w:b/>
                <w:bCs/>
                <w:sz w:val="18"/>
                <w:szCs w:val="18"/>
              </w:rPr>
            </w:pPr>
          </w:p>
        </w:tc>
        <w:tc>
          <w:tcPr>
            <w:tcW w:w="1805" w:type="dxa"/>
            <w:vMerge/>
            <w:hideMark/>
          </w:tcPr>
          <w:p w14:paraId="09DBC78D" w14:textId="77777777" w:rsidR="007A0B0F" w:rsidRPr="003A0B0F" w:rsidRDefault="007A0B0F" w:rsidP="000D2BF2">
            <w:pPr>
              <w:spacing w:after="160" w:line="259" w:lineRule="auto"/>
              <w:jc w:val="both"/>
              <w:rPr>
                <w:rFonts w:ascii="Cambria" w:hAnsi="Cambria"/>
                <w:b/>
                <w:bCs/>
                <w:sz w:val="18"/>
                <w:szCs w:val="18"/>
              </w:rPr>
            </w:pPr>
          </w:p>
        </w:tc>
        <w:tc>
          <w:tcPr>
            <w:tcW w:w="1007" w:type="dxa"/>
            <w:vMerge/>
            <w:hideMark/>
          </w:tcPr>
          <w:p w14:paraId="4F8327F1" w14:textId="77777777" w:rsidR="007A0B0F" w:rsidRPr="003A0B0F" w:rsidRDefault="007A0B0F" w:rsidP="000D2BF2">
            <w:pPr>
              <w:spacing w:after="160" w:line="259" w:lineRule="auto"/>
              <w:jc w:val="both"/>
              <w:rPr>
                <w:rFonts w:ascii="Cambria" w:hAnsi="Cambria"/>
                <w:b/>
                <w:bCs/>
                <w:sz w:val="18"/>
                <w:szCs w:val="18"/>
              </w:rPr>
            </w:pPr>
          </w:p>
        </w:tc>
        <w:tc>
          <w:tcPr>
            <w:tcW w:w="1914" w:type="dxa"/>
            <w:vMerge/>
            <w:hideMark/>
          </w:tcPr>
          <w:p w14:paraId="75A01978" w14:textId="77777777" w:rsidR="007A0B0F" w:rsidRPr="003A0B0F" w:rsidRDefault="007A0B0F" w:rsidP="000D2BF2">
            <w:pPr>
              <w:spacing w:after="160" w:line="259" w:lineRule="auto"/>
              <w:jc w:val="both"/>
              <w:rPr>
                <w:rFonts w:ascii="Cambria" w:hAnsi="Cambria"/>
                <w:b/>
                <w:bCs/>
                <w:sz w:val="18"/>
                <w:szCs w:val="18"/>
              </w:rPr>
            </w:pPr>
          </w:p>
        </w:tc>
      </w:tr>
      <w:tr w:rsidR="007A0B0F" w:rsidRPr="003A0B0F" w14:paraId="3D719366" w14:textId="77777777" w:rsidTr="007A0B0F">
        <w:trPr>
          <w:trHeight w:val="107"/>
        </w:trPr>
        <w:tc>
          <w:tcPr>
            <w:tcW w:w="2058" w:type="dxa"/>
            <w:noWrap/>
            <w:hideMark/>
          </w:tcPr>
          <w:p w14:paraId="3D219F4C"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BALANGIR CIRCLE</w:t>
            </w:r>
          </w:p>
        </w:tc>
        <w:tc>
          <w:tcPr>
            <w:tcW w:w="1805" w:type="dxa"/>
            <w:noWrap/>
            <w:hideMark/>
          </w:tcPr>
          <w:p w14:paraId="4DE8EB51"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18617</w:t>
            </w:r>
          </w:p>
        </w:tc>
        <w:tc>
          <w:tcPr>
            <w:tcW w:w="1007" w:type="dxa"/>
            <w:hideMark/>
          </w:tcPr>
          <w:p w14:paraId="7B9871EA"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35.07 </w:t>
            </w:r>
          </w:p>
        </w:tc>
        <w:tc>
          <w:tcPr>
            <w:tcW w:w="1914" w:type="dxa"/>
            <w:noWrap/>
            <w:hideMark/>
          </w:tcPr>
          <w:p w14:paraId="22572900"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6,52,836.13 </w:t>
            </w:r>
          </w:p>
        </w:tc>
      </w:tr>
      <w:tr w:rsidR="007A0B0F" w:rsidRPr="003A0B0F" w14:paraId="12694433" w14:textId="77777777" w:rsidTr="007A0B0F">
        <w:trPr>
          <w:trHeight w:val="107"/>
        </w:trPr>
        <w:tc>
          <w:tcPr>
            <w:tcW w:w="2058" w:type="dxa"/>
            <w:noWrap/>
            <w:hideMark/>
          </w:tcPr>
          <w:p w14:paraId="493089BE"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BARGARH CIRCLE</w:t>
            </w:r>
          </w:p>
        </w:tc>
        <w:tc>
          <w:tcPr>
            <w:tcW w:w="1805" w:type="dxa"/>
            <w:noWrap/>
            <w:hideMark/>
          </w:tcPr>
          <w:p w14:paraId="6621281F"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28378</w:t>
            </w:r>
          </w:p>
        </w:tc>
        <w:tc>
          <w:tcPr>
            <w:tcW w:w="1007" w:type="dxa"/>
            <w:hideMark/>
          </w:tcPr>
          <w:p w14:paraId="210D0EE5"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51.50 </w:t>
            </w:r>
          </w:p>
        </w:tc>
        <w:tc>
          <w:tcPr>
            <w:tcW w:w="1914" w:type="dxa"/>
            <w:noWrap/>
            <w:hideMark/>
          </w:tcPr>
          <w:p w14:paraId="0D0134AC"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14,61,467.00 </w:t>
            </w:r>
          </w:p>
        </w:tc>
      </w:tr>
      <w:tr w:rsidR="007A0B0F" w:rsidRPr="003A0B0F" w14:paraId="00C9E44D" w14:textId="77777777" w:rsidTr="007A0B0F">
        <w:trPr>
          <w:trHeight w:val="107"/>
        </w:trPr>
        <w:tc>
          <w:tcPr>
            <w:tcW w:w="2058" w:type="dxa"/>
            <w:noWrap/>
            <w:hideMark/>
          </w:tcPr>
          <w:p w14:paraId="6B6A0F4D"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KALAHANDI CIRCLE</w:t>
            </w:r>
          </w:p>
        </w:tc>
        <w:tc>
          <w:tcPr>
            <w:tcW w:w="1805" w:type="dxa"/>
            <w:noWrap/>
            <w:hideMark/>
          </w:tcPr>
          <w:p w14:paraId="5ED9E559"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11314</w:t>
            </w:r>
          </w:p>
        </w:tc>
        <w:tc>
          <w:tcPr>
            <w:tcW w:w="1007" w:type="dxa"/>
            <w:hideMark/>
          </w:tcPr>
          <w:p w14:paraId="68406238"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71.87 </w:t>
            </w:r>
          </w:p>
        </w:tc>
        <w:tc>
          <w:tcPr>
            <w:tcW w:w="1914" w:type="dxa"/>
            <w:noWrap/>
            <w:hideMark/>
          </w:tcPr>
          <w:p w14:paraId="0904E4D9"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8,13,137.18 </w:t>
            </w:r>
          </w:p>
        </w:tc>
      </w:tr>
      <w:tr w:rsidR="007A0B0F" w:rsidRPr="003A0B0F" w14:paraId="17C7E4B6" w14:textId="77777777" w:rsidTr="007A0B0F">
        <w:trPr>
          <w:trHeight w:val="107"/>
        </w:trPr>
        <w:tc>
          <w:tcPr>
            <w:tcW w:w="2058" w:type="dxa"/>
            <w:noWrap/>
            <w:hideMark/>
          </w:tcPr>
          <w:p w14:paraId="5C481EC9"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ROURKELA CIRCLE</w:t>
            </w:r>
          </w:p>
        </w:tc>
        <w:tc>
          <w:tcPr>
            <w:tcW w:w="1805" w:type="dxa"/>
            <w:noWrap/>
            <w:hideMark/>
          </w:tcPr>
          <w:p w14:paraId="55D1E36E"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8158</w:t>
            </w:r>
          </w:p>
        </w:tc>
        <w:tc>
          <w:tcPr>
            <w:tcW w:w="1007" w:type="dxa"/>
            <w:hideMark/>
          </w:tcPr>
          <w:p w14:paraId="700ED32B"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61.52 </w:t>
            </w:r>
          </w:p>
        </w:tc>
        <w:tc>
          <w:tcPr>
            <w:tcW w:w="1914" w:type="dxa"/>
            <w:noWrap/>
            <w:hideMark/>
          </w:tcPr>
          <w:p w14:paraId="03C7FB28"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5,01,839.37 </w:t>
            </w:r>
          </w:p>
        </w:tc>
      </w:tr>
      <w:tr w:rsidR="007A0B0F" w:rsidRPr="003A0B0F" w14:paraId="6D8B9E1B" w14:textId="77777777" w:rsidTr="007A0B0F">
        <w:trPr>
          <w:trHeight w:val="107"/>
        </w:trPr>
        <w:tc>
          <w:tcPr>
            <w:tcW w:w="2058" w:type="dxa"/>
            <w:noWrap/>
            <w:hideMark/>
          </w:tcPr>
          <w:p w14:paraId="6A9DE950"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SAMBALPUR CIRCLE</w:t>
            </w:r>
          </w:p>
        </w:tc>
        <w:tc>
          <w:tcPr>
            <w:tcW w:w="1805" w:type="dxa"/>
            <w:noWrap/>
            <w:hideMark/>
          </w:tcPr>
          <w:p w14:paraId="470CA20A"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9230</w:t>
            </w:r>
          </w:p>
        </w:tc>
        <w:tc>
          <w:tcPr>
            <w:tcW w:w="1007" w:type="dxa"/>
            <w:hideMark/>
          </w:tcPr>
          <w:p w14:paraId="4AB13CC3"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47.92 </w:t>
            </w:r>
          </w:p>
        </w:tc>
        <w:tc>
          <w:tcPr>
            <w:tcW w:w="1914" w:type="dxa"/>
            <w:noWrap/>
            <w:hideMark/>
          </w:tcPr>
          <w:p w14:paraId="0C74EA99"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4,42,338.52 </w:t>
            </w:r>
          </w:p>
        </w:tc>
      </w:tr>
      <w:tr w:rsidR="007A0B0F" w:rsidRPr="003A0B0F" w14:paraId="60CC04DB" w14:textId="77777777" w:rsidTr="007A0B0F">
        <w:trPr>
          <w:trHeight w:val="103"/>
        </w:trPr>
        <w:tc>
          <w:tcPr>
            <w:tcW w:w="2058" w:type="dxa"/>
            <w:noWrap/>
            <w:hideMark/>
          </w:tcPr>
          <w:p w14:paraId="203D553E" w14:textId="77777777"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Grand Total</w:t>
            </w:r>
          </w:p>
        </w:tc>
        <w:tc>
          <w:tcPr>
            <w:tcW w:w="1805" w:type="dxa"/>
            <w:noWrap/>
            <w:hideMark/>
          </w:tcPr>
          <w:p w14:paraId="6BFBE07F"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75697</w:t>
            </w:r>
          </w:p>
        </w:tc>
        <w:tc>
          <w:tcPr>
            <w:tcW w:w="1007" w:type="dxa"/>
            <w:noWrap/>
            <w:hideMark/>
          </w:tcPr>
          <w:p w14:paraId="38E05216"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53.58 </w:t>
            </w:r>
          </w:p>
        </w:tc>
        <w:tc>
          <w:tcPr>
            <w:tcW w:w="1914" w:type="dxa"/>
            <w:noWrap/>
            <w:hideMark/>
          </w:tcPr>
          <w:p w14:paraId="10B9E9D7" w14:textId="77777777"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40,55,476.87 </w:t>
            </w:r>
          </w:p>
        </w:tc>
      </w:tr>
      <w:tr w:rsidR="007A0B0F" w:rsidRPr="003A0B0F" w14:paraId="249A5B86" w14:textId="77777777" w:rsidTr="007A0B0F">
        <w:trPr>
          <w:trHeight w:val="103"/>
        </w:trPr>
        <w:tc>
          <w:tcPr>
            <w:tcW w:w="2058" w:type="dxa"/>
            <w:noWrap/>
          </w:tcPr>
          <w:p w14:paraId="6CC87906" w14:textId="428B4A8D" w:rsidR="007A0B0F" w:rsidRPr="003A0B0F" w:rsidRDefault="007A0B0F" w:rsidP="000D2BF2">
            <w:pPr>
              <w:spacing w:after="160" w:line="259" w:lineRule="auto"/>
              <w:jc w:val="both"/>
              <w:rPr>
                <w:rFonts w:ascii="Cambria" w:hAnsi="Cambria"/>
                <w:b/>
                <w:bCs/>
                <w:sz w:val="18"/>
                <w:szCs w:val="18"/>
              </w:rPr>
            </w:pPr>
          </w:p>
        </w:tc>
        <w:tc>
          <w:tcPr>
            <w:tcW w:w="1805" w:type="dxa"/>
            <w:noWrap/>
          </w:tcPr>
          <w:p w14:paraId="61D7C427" w14:textId="77777777" w:rsidR="007A0B0F" w:rsidRPr="007A2B5A" w:rsidRDefault="007A0B0F" w:rsidP="000D2BF2">
            <w:pPr>
              <w:spacing w:after="160" w:line="259" w:lineRule="auto"/>
              <w:jc w:val="both"/>
              <w:rPr>
                <w:rFonts w:ascii="Cambria" w:hAnsi="Cambria"/>
                <w:sz w:val="18"/>
                <w:szCs w:val="18"/>
              </w:rPr>
            </w:pPr>
          </w:p>
        </w:tc>
        <w:tc>
          <w:tcPr>
            <w:tcW w:w="1007" w:type="dxa"/>
            <w:noWrap/>
          </w:tcPr>
          <w:p w14:paraId="2D8CF871" w14:textId="77777777" w:rsidR="007A0B0F" w:rsidRPr="007A2B5A" w:rsidRDefault="007A0B0F" w:rsidP="000D2BF2">
            <w:pPr>
              <w:spacing w:after="160" w:line="259" w:lineRule="auto"/>
              <w:jc w:val="both"/>
              <w:rPr>
                <w:rFonts w:ascii="Cambria" w:hAnsi="Cambria"/>
                <w:sz w:val="18"/>
                <w:szCs w:val="18"/>
              </w:rPr>
            </w:pPr>
          </w:p>
        </w:tc>
        <w:tc>
          <w:tcPr>
            <w:tcW w:w="1914" w:type="dxa"/>
            <w:noWrap/>
          </w:tcPr>
          <w:p w14:paraId="1423CC96" w14:textId="294C9998" w:rsidR="007A0B0F" w:rsidRPr="007A2B5A" w:rsidRDefault="007A0B0F" w:rsidP="000D2BF2">
            <w:pPr>
              <w:spacing w:after="160" w:line="259" w:lineRule="auto"/>
              <w:jc w:val="both"/>
              <w:rPr>
                <w:rFonts w:ascii="Cambria" w:hAnsi="Cambria"/>
                <w:sz w:val="18"/>
                <w:szCs w:val="18"/>
              </w:rPr>
            </w:pPr>
            <w:r>
              <w:rPr>
                <w:rFonts w:ascii="Cambria" w:hAnsi="Cambria"/>
                <w:sz w:val="18"/>
                <w:szCs w:val="18"/>
              </w:rPr>
              <w:t>Rs.0.41 crs</w:t>
            </w:r>
          </w:p>
        </w:tc>
      </w:tr>
    </w:tbl>
    <w:p w14:paraId="0DE3428B" w14:textId="77777777" w:rsidR="00AA00E1" w:rsidRPr="00E95A6E" w:rsidRDefault="00AA00E1" w:rsidP="00AA00E1">
      <w:pPr>
        <w:spacing w:after="160" w:line="259" w:lineRule="auto"/>
        <w:jc w:val="both"/>
        <w:rPr>
          <w:rFonts w:ascii="Cambria" w:hAnsi="Cambria"/>
        </w:rPr>
      </w:pPr>
    </w:p>
    <w:p w14:paraId="627C8112" w14:textId="77777777" w:rsidR="00AA00E1" w:rsidRDefault="00AA00E1">
      <w:pPr>
        <w:pStyle w:val="ListParagraph"/>
        <w:numPr>
          <w:ilvl w:val="0"/>
          <w:numId w:val="14"/>
        </w:numPr>
        <w:spacing w:after="160" w:line="259" w:lineRule="auto"/>
        <w:jc w:val="both"/>
        <w:rPr>
          <w:rFonts w:ascii="Cambria" w:hAnsi="Cambria"/>
          <w:sz w:val="24"/>
          <w:szCs w:val="24"/>
        </w:rPr>
      </w:pPr>
      <w:r>
        <w:rPr>
          <w:rFonts w:ascii="Cambria" w:hAnsi="Cambria"/>
          <w:sz w:val="24"/>
          <w:szCs w:val="24"/>
        </w:rPr>
        <w:t>In addition to aforesaid incentives for loss reduction have been taken and app. estimated annual calculations are as under-</w:t>
      </w:r>
    </w:p>
    <w:p w14:paraId="5D7080AE" w14:textId="77777777" w:rsidR="00AA00E1" w:rsidRPr="003A0B0F" w:rsidRDefault="00AA00E1">
      <w:pPr>
        <w:pStyle w:val="ListParagraph"/>
        <w:numPr>
          <w:ilvl w:val="0"/>
          <w:numId w:val="70"/>
        </w:numPr>
        <w:jc w:val="both"/>
        <w:rPr>
          <w:rFonts w:cstheme="minorHAnsi"/>
          <w:b/>
          <w:bCs/>
          <w:color w:val="000000"/>
          <w:sz w:val="28"/>
          <w:szCs w:val="28"/>
          <w:lang w:eastAsia="en-IN" w:bidi="hi-IN"/>
        </w:rPr>
      </w:pPr>
      <w:r w:rsidRPr="003A0B0F">
        <w:rPr>
          <w:rFonts w:cstheme="minorHAnsi"/>
          <w:b/>
          <w:bCs/>
          <w:color w:val="000000"/>
          <w:sz w:val="28"/>
          <w:szCs w:val="28"/>
          <w:lang w:eastAsia="en-IN" w:bidi="hi-IN"/>
        </w:rPr>
        <w:lastRenderedPageBreak/>
        <w:t>OCR Based Meter Reading:</w:t>
      </w:r>
    </w:p>
    <w:p w14:paraId="400577B1" w14:textId="66EE07D4" w:rsidR="00AA00E1" w:rsidRPr="00D45426" w:rsidRDefault="00AA00E1" w:rsidP="00AA00E1">
      <w:pPr>
        <w:pStyle w:val="BodyText2"/>
        <w:spacing w:line="276" w:lineRule="auto"/>
        <w:jc w:val="both"/>
        <w:rPr>
          <w:rFonts w:ascii="Cambria" w:hAnsi="Cambria" w:cstheme="minorHAnsi"/>
          <w:color w:val="242424"/>
          <w:sz w:val="24"/>
          <w:szCs w:val="24"/>
          <w:bdr w:val="none" w:sz="0" w:space="0" w:color="auto" w:frame="1"/>
          <w:lang w:eastAsia="en-IN" w:bidi="hi-IN"/>
        </w:rPr>
      </w:pPr>
      <w:r w:rsidRPr="00D45426">
        <w:rPr>
          <w:rFonts w:ascii="Cambria" w:hAnsi="Cambria" w:cstheme="minorHAnsi"/>
          <w:color w:val="242424"/>
          <w:sz w:val="24"/>
          <w:szCs w:val="24"/>
          <w:bdr w:val="none" w:sz="0" w:space="0" w:color="auto" w:frame="1"/>
          <w:lang w:eastAsia="en-IN" w:bidi="hi-IN"/>
        </w:rPr>
        <w:t>With this objective of ensuring actual based billing and ensuring best customer services to the end consumers, TPWODL requires expenditure for replacement of defective meters, implementation of smart meters, onsite statutory testing of consumer meters. In order to ensure the reading-based billing of all the consumers. At present, TPWODL has offered Rs.18.50/- per bill through competitive bidding process to the new Metering &amp; Billing Agency for Billing &amp; Metering and in addition to the above it is proposed to introduce OCR based reading at the cost of @Re.1/- per bill in the existing billing system.  TPWODL has proposed Metering &amp; Billing cost in FY 23-24 as per table mentioned below :-</w:t>
      </w:r>
    </w:p>
    <w:tbl>
      <w:tblPr>
        <w:tblStyle w:val="TableGrid"/>
        <w:tblW w:w="4594" w:type="dxa"/>
        <w:tblInd w:w="2032" w:type="dxa"/>
        <w:tblLook w:val="04A0" w:firstRow="1" w:lastRow="0" w:firstColumn="1" w:lastColumn="0" w:noHBand="0" w:noVBand="1"/>
      </w:tblPr>
      <w:tblGrid>
        <w:gridCol w:w="2254"/>
        <w:gridCol w:w="2340"/>
      </w:tblGrid>
      <w:tr w:rsidR="00AA00E1" w:rsidRPr="00D45426" w14:paraId="258601A6" w14:textId="77777777" w:rsidTr="00F30084">
        <w:trPr>
          <w:trHeight w:hRule="exact" w:val="367"/>
        </w:trPr>
        <w:tc>
          <w:tcPr>
            <w:tcW w:w="2254" w:type="dxa"/>
            <w:shd w:val="clear" w:color="auto" w:fill="8DB3E2" w:themeFill="text2" w:themeFillTint="66"/>
          </w:tcPr>
          <w:p w14:paraId="2CCD8B08" w14:textId="77777777" w:rsidR="00AA00E1" w:rsidRPr="00D45426" w:rsidRDefault="00AA00E1" w:rsidP="00F30084">
            <w:pPr>
              <w:pStyle w:val="BodyText"/>
              <w:spacing w:after="0"/>
              <w:ind w:right="-91"/>
              <w:jc w:val="both"/>
              <w:rPr>
                <w:rFonts w:ascii="Cambria" w:hAnsi="Cambria" w:cstheme="minorHAnsi"/>
                <w:b/>
                <w:bCs/>
              </w:rPr>
            </w:pPr>
            <w:r w:rsidRPr="00D45426">
              <w:rPr>
                <w:rFonts w:ascii="Cambria" w:hAnsi="Cambria" w:cstheme="minorHAnsi"/>
                <w:b/>
                <w:bCs/>
              </w:rPr>
              <w:t>Activity</w:t>
            </w:r>
          </w:p>
        </w:tc>
        <w:tc>
          <w:tcPr>
            <w:tcW w:w="2340" w:type="dxa"/>
            <w:shd w:val="clear" w:color="auto" w:fill="8DB3E2" w:themeFill="text2" w:themeFillTint="66"/>
          </w:tcPr>
          <w:p w14:paraId="645B818E" w14:textId="77777777" w:rsidR="00AA00E1" w:rsidRPr="00D45426" w:rsidRDefault="00AA00E1" w:rsidP="00F30084">
            <w:pPr>
              <w:pStyle w:val="BodyText"/>
              <w:spacing w:after="0"/>
              <w:ind w:right="-91"/>
              <w:jc w:val="both"/>
              <w:rPr>
                <w:rFonts w:ascii="Cambria" w:hAnsi="Cambria" w:cstheme="minorHAnsi"/>
                <w:b/>
                <w:bCs/>
              </w:rPr>
            </w:pPr>
            <w:r w:rsidRPr="00D45426">
              <w:rPr>
                <w:rFonts w:ascii="Cambria" w:hAnsi="Cambria" w:cstheme="minorHAnsi"/>
                <w:b/>
                <w:bCs/>
              </w:rPr>
              <w:t>OCR Based Reading</w:t>
            </w:r>
          </w:p>
        </w:tc>
      </w:tr>
      <w:tr w:rsidR="00AA00E1" w:rsidRPr="00D45426" w14:paraId="1E38D473" w14:textId="77777777" w:rsidTr="00F30084">
        <w:trPr>
          <w:trHeight w:hRule="exact" w:val="415"/>
        </w:trPr>
        <w:tc>
          <w:tcPr>
            <w:tcW w:w="2254" w:type="dxa"/>
          </w:tcPr>
          <w:p w14:paraId="20FA07B6" w14:textId="77777777"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Period</w:t>
            </w:r>
          </w:p>
        </w:tc>
        <w:tc>
          <w:tcPr>
            <w:tcW w:w="2340" w:type="dxa"/>
          </w:tcPr>
          <w:p w14:paraId="330692C1" w14:textId="77777777"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2023-2024</w:t>
            </w:r>
          </w:p>
        </w:tc>
      </w:tr>
      <w:tr w:rsidR="00AA00E1" w:rsidRPr="00D45426" w14:paraId="6BBEB788" w14:textId="77777777" w:rsidTr="00F30084">
        <w:trPr>
          <w:trHeight w:hRule="exact" w:val="435"/>
        </w:trPr>
        <w:tc>
          <w:tcPr>
            <w:tcW w:w="2254" w:type="dxa"/>
          </w:tcPr>
          <w:p w14:paraId="053B0D8F" w14:textId="77777777"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Qty./ Month</w:t>
            </w:r>
          </w:p>
        </w:tc>
        <w:tc>
          <w:tcPr>
            <w:tcW w:w="2340" w:type="dxa"/>
          </w:tcPr>
          <w:p w14:paraId="4583C8E4" w14:textId="77777777"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17,36,465</w:t>
            </w:r>
          </w:p>
        </w:tc>
      </w:tr>
      <w:tr w:rsidR="00AA00E1" w:rsidRPr="00D45426" w14:paraId="1AF98037" w14:textId="77777777" w:rsidTr="00F30084">
        <w:trPr>
          <w:trHeight w:hRule="exact" w:val="414"/>
        </w:trPr>
        <w:tc>
          <w:tcPr>
            <w:tcW w:w="2254" w:type="dxa"/>
          </w:tcPr>
          <w:p w14:paraId="0E93BB0B" w14:textId="77777777"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Base Price in Rs.</w:t>
            </w:r>
          </w:p>
        </w:tc>
        <w:tc>
          <w:tcPr>
            <w:tcW w:w="2340" w:type="dxa"/>
          </w:tcPr>
          <w:p w14:paraId="547B585B" w14:textId="77777777"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Rs. 1.00/-</w:t>
            </w:r>
          </w:p>
        </w:tc>
      </w:tr>
      <w:tr w:rsidR="00AA00E1" w:rsidRPr="00D45426" w14:paraId="53F582B6" w14:textId="77777777" w:rsidTr="00F30084">
        <w:trPr>
          <w:trHeight w:hRule="exact" w:val="291"/>
        </w:trPr>
        <w:tc>
          <w:tcPr>
            <w:tcW w:w="2254" w:type="dxa"/>
            <w:shd w:val="clear" w:color="auto" w:fill="E5B8B7" w:themeFill="accent2" w:themeFillTint="66"/>
          </w:tcPr>
          <w:p w14:paraId="70B879B2" w14:textId="77777777" w:rsidR="00AA00E1" w:rsidRPr="00D45426" w:rsidRDefault="00AA00E1" w:rsidP="00F30084">
            <w:pPr>
              <w:pStyle w:val="BodyText"/>
              <w:spacing w:after="0"/>
              <w:ind w:right="-91"/>
              <w:jc w:val="both"/>
              <w:rPr>
                <w:rFonts w:ascii="Cambria" w:hAnsi="Cambria" w:cstheme="minorHAnsi"/>
                <w:b/>
                <w:bCs/>
              </w:rPr>
            </w:pPr>
            <w:r w:rsidRPr="00D45426">
              <w:rPr>
                <w:rFonts w:ascii="Cambria" w:hAnsi="Cambria" w:cstheme="minorHAnsi"/>
                <w:b/>
                <w:bCs/>
              </w:rPr>
              <w:t>Total Rs. In Cr.</w:t>
            </w:r>
          </w:p>
        </w:tc>
        <w:tc>
          <w:tcPr>
            <w:tcW w:w="2340" w:type="dxa"/>
            <w:shd w:val="clear" w:color="auto" w:fill="E5B8B7" w:themeFill="accent2" w:themeFillTint="66"/>
          </w:tcPr>
          <w:p w14:paraId="702198F3" w14:textId="77777777" w:rsidR="00AA00E1" w:rsidRPr="00D45426" w:rsidRDefault="00AA00E1" w:rsidP="00F30084">
            <w:pPr>
              <w:pStyle w:val="BodyText"/>
              <w:spacing w:after="0"/>
              <w:ind w:right="-91"/>
              <w:jc w:val="both"/>
              <w:rPr>
                <w:rFonts w:ascii="Cambria" w:hAnsi="Cambria" w:cstheme="minorHAnsi"/>
                <w:b/>
                <w:bCs/>
              </w:rPr>
            </w:pPr>
            <w:r w:rsidRPr="00D45426">
              <w:rPr>
                <w:rFonts w:ascii="Cambria" w:hAnsi="Cambria" w:cstheme="minorHAnsi"/>
                <w:b/>
                <w:bCs/>
              </w:rPr>
              <w:t>2.08</w:t>
            </w:r>
          </w:p>
        </w:tc>
      </w:tr>
    </w:tbl>
    <w:p w14:paraId="0CA45145" w14:textId="77777777" w:rsidR="00AA00E1" w:rsidRPr="00D45426" w:rsidRDefault="00AA00E1" w:rsidP="00AA00E1">
      <w:pPr>
        <w:pStyle w:val="ListParagraph"/>
        <w:ind w:left="1800"/>
        <w:jc w:val="both"/>
        <w:rPr>
          <w:rFonts w:ascii="Cambria" w:hAnsi="Cambria" w:cstheme="minorHAnsi"/>
          <w:b/>
          <w:bCs/>
          <w:color w:val="000000"/>
          <w:sz w:val="28"/>
          <w:szCs w:val="28"/>
          <w:lang w:eastAsia="en-IN" w:bidi="hi-IN"/>
        </w:rPr>
      </w:pPr>
    </w:p>
    <w:p w14:paraId="16CE6CAE" w14:textId="72B5D9BC" w:rsidR="00AA00E1" w:rsidRPr="00D45426" w:rsidRDefault="00AA00E1">
      <w:pPr>
        <w:pStyle w:val="ListParagraph"/>
        <w:numPr>
          <w:ilvl w:val="0"/>
          <w:numId w:val="70"/>
        </w:numPr>
        <w:jc w:val="both"/>
        <w:rPr>
          <w:rFonts w:ascii="Cambria" w:hAnsi="Cambria" w:cstheme="minorHAnsi"/>
          <w:b/>
          <w:bCs/>
          <w:color w:val="000000"/>
          <w:sz w:val="24"/>
          <w:szCs w:val="24"/>
          <w:lang w:eastAsia="en-IN" w:bidi="hi-IN"/>
        </w:rPr>
      </w:pPr>
      <w:r w:rsidRPr="00D45426">
        <w:rPr>
          <w:rFonts w:ascii="Cambria" w:hAnsi="Cambria" w:cstheme="minorHAnsi"/>
          <w:b/>
          <w:bCs/>
          <w:color w:val="000000"/>
          <w:sz w:val="24"/>
          <w:szCs w:val="24"/>
          <w:lang w:eastAsia="en-IN" w:bidi="hi-IN"/>
        </w:rPr>
        <w:t>Smart Meter Implementation in Single Phase Consumers:</w:t>
      </w:r>
    </w:p>
    <w:p w14:paraId="082C13ED" w14:textId="399E4142" w:rsidR="00AA00E1" w:rsidRDefault="00AA00E1" w:rsidP="00AA00E1">
      <w:pPr>
        <w:jc w:val="both"/>
        <w:rPr>
          <w:rFonts w:ascii="Cambria" w:hAnsi="Cambria" w:cstheme="minorHAnsi"/>
          <w:color w:val="242424"/>
          <w:bdr w:val="none" w:sz="0" w:space="0" w:color="auto" w:frame="1"/>
          <w:lang w:eastAsia="en-IN" w:bidi="hi-IN"/>
        </w:rPr>
      </w:pPr>
      <w:r w:rsidRPr="00D45426">
        <w:rPr>
          <w:rFonts w:ascii="Cambria" w:hAnsi="Cambria" w:cstheme="minorHAnsi"/>
          <w:color w:val="242424"/>
          <w:bdr w:val="none" w:sz="0" w:space="0" w:color="auto" w:frame="1"/>
          <w:lang w:eastAsia="en-IN" w:bidi="hi-IN"/>
        </w:rPr>
        <w:t>TPWODL has taken initiative to install Smart Meters in Single Phase Consumers to ensure better quality services to its esteemed consumers and in order to improve the reading-based billing, this leads to serve with undisputed bills which strengthened to achieve desired targets of organization.</w:t>
      </w:r>
    </w:p>
    <w:p w14:paraId="5101C50D" w14:textId="77777777" w:rsidR="00233CE2" w:rsidRPr="00D45426" w:rsidRDefault="00233CE2" w:rsidP="00AA00E1">
      <w:pPr>
        <w:jc w:val="both"/>
        <w:rPr>
          <w:rFonts w:ascii="Cambria" w:hAnsi="Cambria" w:cstheme="minorHAnsi"/>
          <w:color w:val="242424"/>
          <w:bdr w:val="none" w:sz="0" w:space="0" w:color="auto" w:frame="1"/>
          <w:lang w:eastAsia="en-IN" w:bidi="hi-IN"/>
        </w:rPr>
      </w:pPr>
    </w:p>
    <w:tbl>
      <w:tblPr>
        <w:tblStyle w:val="TableGrid"/>
        <w:tblW w:w="8048" w:type="dxa"/>
        <w:tblInd w:w="317" w:type="dxa"/>
        <w:tblLook w:val="04A0" w:firstRow="1" w:lastRow="0" w:firstColumn="1" w:lastColumn="0" w:noHBand="0" w:noVBand="1"/>
      </w:tblPr>
      <w:tblGrid>
        <w:gridCol w:w="3908"/>
        <w:gridCol w:w="4140"/>
      </w:tblGrid>
      <w:tr w:rsidR="00AA00E1" w:rsidRPr="00D45426" w14:paraId="4EC2D7AC" w14:textId="77777777" w:rsidTr="00D45426">
        <w:trPr>
          <w:trHeight w:hRule="exact" w:val="559"/>
        </w:trPr>
        <w:tc>
          <w:tcPr>
            <w:tcW w:w="3908" w:type="dxa"/>
            <w:shd w:val="clear" w:color="auto" w:fill="8DB3E2" w:themeFill="text2" w:themeFillTint="66"/>
          </w:tcPr>
          <w:p w14:paraId="1E050DDE" w14:textId="77777777" w:rsidR="00AA00E1" w:rsidRPr="00D45426" w:rsidRDefault="00AA00E1" w:rsidP="000D2BF2">
            <w:pPr>
              <w:pStyle w:val="BodyText"/>
              <w:spacing w:before="158" w:line="360" w:lineRule="auto"/>
              <w:ind w:right="-93"/>
              <w:jc w:val="both"/>
              <w:rPr>
                <w:rFonts w:ascii="Cambria" w:hAnsi="Cambria" w:cstheme="minorHAnsi"/>
                <w:b/>
                <w:bCs/>
              </w:rPr>
            </w:pPr>
            <w:r w:rsidRPr="00D45426">
              <w:rPr>
                <w:rFonts w:ascii="Cambria" w:hAnsi="Cambria" w:cstheme="minorHAnsi"/>
                <w:b/>
                <w:bCs/>
              </w:rPr>
              <w:t>Activity</w:t>
            </w:r>
          </w:p>
        </w:tc>
        <w:tc>
          <w:tcPr>
            <w:tcW w:w="4140" w:type="dxa"/>
            <w:shd w:val="clear" w:color="auto" w:fill="8DB3E2" w:themeFill="text2" w:themeFillTint="66"/>
          </w:tcPr>
          <w:p w14:paraId="42F1BBEA" w14:textId="77777777" w:rsidR="00AA00E1" w:rsidRPr="00D45426" w:rsidRDefault="00AA00E1" w:rsidP="000D2BF2">
            <w:pPr>
              <w:pStyle w:val="BodyText"/>
              <w:spacing w:before="158" w:line="360" w:lineRule="auto"/>
              <w:ind w:right="-93"/>
              <w:rPr>
                <w:rFonts w:ascii="Cambria" w:hAnsi="Cambria" w:cstheme="minorHAnsi"/>
                <w:b/>
                <w:bCs/>
              </w:rPr>
            </w:pPr>
            <w:r w:rsidRPr="00D45426">
              <w:rPr>
                <w:rFonts w:ascii="Cambria" w:hAnsi="Cambria" w:cstheme="minorHAnsi"/>
                <w:b/>
                <w:bCs/>
              </w:rPr>
              <w:t>Smart Meter (1 Ph Consumers)</w:t>
            </w:r>
          </w:p>
        </w:tc>
      </w:tr>
      <w:tr w:rsidR="00AA00E1" w:rsidRPr="00D45426" w14:paraId="7462EEF5" w14:textId="77777777" w:rsidTr="000D2BF2">
        <w:trPr>
          <w:trHeight w:hRule="exact" w:val="541"/>
        </w:trPr>
        <w:tc>
          <w:tcPr>
            <w:tcW w:w="3908" w:type="dxa"/>
          </w:tcPr>
          <w:p w14:paraId="23D8CF42" w14:textId="77777777"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Period</w:t>
            </w:r>
          </w:p>
        </w:tc>
        <w:tc>
          <w:tcPr>
            <w:tcW w:w="4140" w:type="dxa"/>
          </w:tcPr>
          <w:p w14:paraId="4F93CE6C" w14:textId="77777777"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3 Years</w:t>
            </w:r>
          </w:p>
        </w:tc>
      </w:tr>
      <w:tr w:rsidR="00AA00E1" w:rsidRPr="00D45426" w14:paraId="564399B3" w14:textId="77777777" w:rsidTr="000D2BF2">
        <w:trPr>
          <w:trHeight w:hRule="exact" w:val="532"/>
        </w:trPr>
        <w:tc>
          <w:tcPr>
            <w:tcW w:w="3908" w:type="dxa"/>
          </w:tcPr>
          <w:p w14:paraId="12761229" w14:textId="77777777"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Qty. for 3 Years</w:t>
            </w:r>
          </w:p>
        </w:tc>
        <w:tc>
          <w:tcPr>
            <w:tcW w:w="4140" w:type="dxa"/>
          </w:tcPr>
          <w:p w14:paraId="56A36AC3" w14:textId="77777777"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3,00,000</w:t>
            </w:r>
          </w:p>
        </w:tc>
      </w:tr>
      <w:tr w:rsidR="00AA00E1" w:rsidRPr="00D45426" w14:paraId="620A1095" w14:textId="77777777" w:rsidTr="000D2BF2">
        <w:trPr>
          <w:trHeight w:hRule="exact" w:val="532"/>
        </w:trPr>
        <w:tc>
          <w:tcPr>
            <w:tcW w:w="3908" w:type="dxa"/>
          </w:tcPr>
          <w:p w14:paraId="7A6C4037" w14:textId="77777777"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Base Price in Rs.</w:t>
            </w:r>
          </w:p>
        </w:tc>
        <w:tc>
          <w:tcPr>
            <w:tcW w:w="4140" w:type="dxa"/>
          </w:tcPr>
          <w:p w14:paraId="25E8762B" w14:textId="77777777"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Rs. 945/-</w:t>
            </w:r>
          </w:p>
        </w:tc>
      </w:tr>
      <w:tr w:rsidR="00AA00E1" w:rsidRPr="00D45426" w14:paraId="1E0E3797" w14:textId="77777777" w:rsidTr="000D2BF2">
        <w:trPr>
          <w:trHeight w:hRule="exact" w:val="532"/>
        </w:trPr>
        <w:tc>
          <w:tcPr>
            <w:tcW w:w="3908" w:type="dxa"/>
            <w:shd w:val="clear" w:color="auto" w:fill="E5B8B7" w:themeFill="accent2" w:themeFillTint="66"/>
          </w:tcPr>
          <w:p w14:paraId="372B107A" w14:textId="77777777" w:rsidR="00AA00E1" w:rsidRPr="00D45426" w:rsidRDefault="00AA00E1" w:rsidP="000D2BF2">
            <w:pPr>
              <w:pStyle w:val="BodyText"/>
              <w:spacing w:before="158" w:line="360" w:lineRule="auto"/>
              <w:ind w:right="-93"/>
              <w:jc w:val="both"/>
              <w:rPr>
                <w:rFonts w:ascii="Cambria" w:hAnsi="Cambria" w:cstheme="minorHAnsi"/>
                <w:b/>
                <w:bCs/>
              </w:rPr>
            </w:pPr>
            <w:r w:rsidRPr="00D45426">
              <w:rPr>
                <w:rFonts w:ascii="Cambria" w:hAnsi="Cambria" w:cstheme="minorHAnsi"/>
                <w:b/>
                <w:bCs/>
              </w:rPr>
              <w:t>Total Rs. In Cr. for 2023-2024</w:t>
            </w:r>
          </w:p>
        </w:tc>
        <w:tc>
          <w:tcPr>
            <w:tcW w:w="4140" w:type="dxa"/>
            <w:shd w:val="clear" w:color="auto" w:fill="E5B8B7" w:themeFill="accent2" w:themeFillTint="66"/>
          </w:tcPr>
          <w:p w14:paraId="0A23E4D3" w14:textId="77777777" w:rsidR="00AA00E1" w:rsidRPr="00D45426" w:rsidRDefault="00AA00E1" w:rsidP="000D2BF2">
            <w:pPr>
              <w:pStyle w:val="BodyText"/>
              <w:spacing w:before="158" w:line="360" w:lineRule="auto"/>
              <w:ind w:right="-93"/>
              <w:jc w:val="both"/>
              <w:rPr>
                <w:rFonts w:ascii="Cambria" w:hAnsi="Cambria" w:cstheme="minorHAnsi"/>
                <w:b/>
                <w:bCs/>
              </w:rPr>
            </w:pPr>
            <w:r w:rsidRPr="00D45426">
              <w:rPr>
                <w:rFonts w:ascii="Cambria" w:hAnsi="Cambria" w:cstheme="minorHAnsi"/>
                <w:b/>
                <w:bCs/>
              </w:rPr>
              <w:t>9.45</w:t>
            </w:r>
          </w:p>
        </w:tc>
      </w:tr>
    </w:tbl>
    <w:p w14:paraId="22775388" w14:textId="77777777" w:rsidR="00AA00E1" w:rsidRPr="003A0B0F" w:rsidRDefault="00AA00E1" w:rsidP="00AA00E1">
      <w:pPr>
        <w:pStyle w:val="ListParagraph"/>
        <w:shd w:val="clear" w:color="auto" w:fill="FFFFFF"/>
        <w:spacing w:line="360" w:lineRule="auto"/>
        <w:ind w:left="1800"/>
        <w:jc w:val="both"/>
        <w:rPr>
          <w:rFonts w:cstheme="minorHAnsi"/>
          <w:color w:val="242424"/>
          <w:lang w:eastAsia="en-IN" w:bidi="hi-IN"/>
        </w:rPr>
      </w:pPr>
    </w:p>
    <w:p w14:paraId="56CC3A4F" w14:textId="77777777" w:rsidR="00AA00E1" w:rsidRPr="003A0B0F" w:rsidRDefault="00AA00E1">
      <w:pPr>
        <w:pStyle w:val="ListParagraph"/>
        <w:numPr>
          <w:ilvl w:val="0"/>
          <w:numId w:val="70"/>
        </w:numPr>
        <w:shd w:val="clear" w:color="auto" w:fill="FFFFFF"/>
        <w:spacing w:line="360" w:lineRule="auto"/>
        <w:jc w:val="both"/>
        <w:rPr>
          <w:rFonts w:cstheme="minorHAnsi"/>
          <w:b/>
          <w:bCs/>
          <w:sz w:val="28"/>
          <w:szCs w:val="28"/>
        </w:rPr>
      </w:pPr>
      <w:r w:rsidRPr="003A0B0F">
        <w:rPr>
          <w:rFonts w:cstheme="minorHAnsi"/>
          <w:b/>
          <w:bCs/>
          <w:sz w:val="28"/>
          <w:szCs w:val="28"/>
        </w:rPr>
        <w:t>Manthan survey Cost / Cost of Never Paid cases</w:t>
      </w:r>
    </w:p>
    <w:p w14:paraId="73E5C17D" w14:textId="665C47EC" w:rsidR="00AA00E1" w:rsidRPr="00D45426" w:rsidRDefault="00AA00E1" w:rsidP="00D45426">
      <w:pPr>
        <w:spacing w:line="360" w:lineRule="auto"/>
        <w:jc w:val="both"/>
        <w:rPr>
          <w:rFonts w:ascii="Cambria" w:hAnsi="Cambria" w:cstheme="minorHAnsi"/>
        </w:rPr>
      </w:pPr>
      <w:r w:rsidRPr="00D45426">
        <w:rPr>
          <w:rFonts w:ascii="Cambria" w:hAnsi="Cambria" w:cstheme="minorHAnsi"/>
        </w:rPr>
        <w:t xml:space="preserve">Presently there are around 6.50 Lac consumers who have never paid since date of power supply and these consumers were never covered since erstwhile WESCO period. To cover these consumers and identify whether these consumers exist or not, TPWODL deployed AOTs (Assistant Officer Trainee) to visit each and every premises and make a survey to identify the consumers. To make this survey one mobile application was also developed by our inhouse IT Team named “MANTHAN” and AOTs are surveying the targeted 6.5 lakh </w:t>
      </w:r>
      <w:r w:rsidRPr="00D45426">
        <w:rPr>
          <w:rFonts w:ascii="Cambria" w:hAnsi="Cambria" w:cstheme="minorHAnsi"/>
        </w:rPr>
        <w:lastRenderedPageBreak/>
        <w:t xml:space="preserve">consumers through MANTHAN app. To expedite the survey, one lakh consumers has been taken as target for FY 2023-24 to complete the survey on priority basis, Rs.30/- per consumer is considered towards survey cost. </w:t>
      </w:r>
    </w:p>
    <w:tbl>
      <w:tblPr>
        <w:tblStyle w:val="TableGrid"/>
        <w:tblW w:w="5000" w:type="pct"/>
        <w:tblLook w:val="04A0" w:firstRow="1" w:lastRow="0" w:firstColumn="1" w:lastColumn="0" w:noHBand="0" w:noVBand="1"/>
      </w:tblPr>
      <w:tblGrid>
        <w:gridCol w:w="3139"/>
        <w:gridCol w:w="6061"/>
      </w:tblGrid>
      <w:tr w:rsidR="00AA00E1" w:rsidRPr="00C55778" w14:paraId="3B377575" w14:textId="77777777" w:rsidTr="007A0B0F">
        <w:trPr>
          <w:trHeight w:val="20"/>
          <w:tblHeader/>
        </w:trPr>
        <w:tc>
          <w:tcPr>
            <w:tcW w:w="1706" w:type="pct"/>
            <w:shd w:val="clear" w:color="auto" w:fill="8DB3E2" w:themeFill="text2" w:themeFillTint="66"/>
          </w:tcPr>
          <w:p w14:paraId="503CBB9D" w14:textId="77777777" w:rsidR="00AA00E1" w:rsidRPr="00C55778" w:rsidRDefault="00AA00E1" w:rsidP="007A0B0F">
            <w:pPr>
              <w:pStyle w:val="BodyText"/>
              <w:spacing w:after="0"/>
              <w:ind w:right="-91"/>
              <w:jc w:val="both"/>
              <w:rPr>
                <w:rFonts w:asciiTheme="minorHAnsi" w:hAnsiTheme="minorHAnsi" w:cstheme="minorHAnsi"/>
                <w:b/>
                <w:bCs/>
              </w:rPr>
            </w:pPr>
            <w:r w:rsidRPr="00C55778">
              <w:rPr>
                <w:rFonts w:asciiTheme="minorHAnsi" w:hAnsiTheme="minorHAnsi" w:cstheme="minorHAnsi"/>
                <w:b/>
                <w:bCs/>
              </w:rPr>
              <w:t>Activity</w:t>
            </w:r>
          </w:p>
        </w:tc>
        <w:tc>
          <w:tcPr>
            <w:tcW w:w="3294" w:type="pct"/>
            <w:shd w:val="clear" w:color="auto" w:fill="8DB3E2" w:themeFill="text2" w:themeFillTint="66"/>
          </w:tcPr>
          <w:p w14:paraId="44F662C2" w14:textId="77777777" w:rsidR="00AA00E1" w:rsidRPr="00C55778" w:rsidRDefault="00AA00E1" w:rsidP="007A0B0F">
            <w:pPr>
              <w:pStyle w:val="BodyText"/>
              <w:spacing w:after="0"/>
              <w:ind w:right="-91"/>
              <w:rPr>
                <w:rFonts w:asciiTheme="minorHAnsi" w:hAnsiTheme="minorHAnsi" w:cstheme="minorHAnsi"/>
                <w:b/>
                <w:bCs/>
              </w:rPr>
            </w:pPr>
            <w:r>
              <w:rPr>
                <w:rFonts w:asciiTheme="minorHAnsi" w:hAnsiTheme="minorHAnsi" w:cstheme="minorHAnsi"/>
                <w:b/>
                <w:bCs/>
              </w:rPr>
              <w:t>Survey of Never Paid Consumers</w:t>
            </w:r>
          </w:p>
        </w:tc>
      </w:tr>
      <w:tr w:rsidR="00AA00E1" w14:paraId="79E2A58E" w14:textId="77777777" w:rsidTr="007A0B0F">
        <w:trPr>
          <w:trHeight w:val="20"/>
        </w:trPr>
        <w:tc>
          <w:tcPr>
            <w:tcW w:w="1706" w:type="pct"/>
          </w:tcPr>
          <w:p w14:paraId="59A1E032"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Period</w:t>
            </w:r>
          </w:p>
        </w:tc>
        <w:tc>
          <w:tcPr>
            <w:tcW w:w="3294" w:type="pct"/>
          </w:tcPr>
          <w:p w14:paraId="3222BE13" w14:textId="7D401920"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2023-24</w:t>
            </w:r>
          </w:p>
        </w:tc>
      </w:tr>
      <w:tr w:rsidR="00AA00E1" w14:paraId="383ED325" w14:textId="77777777" w:rsidTr="007A0B0F">
        <w:trPr>
          <w:trHeight w:val="20"/>
        </w:trPr>
        <w:tc>
          <w:tcPr>
            <w:tcW w:w="1706" w:type="pct"/>
          </w:tcPr>
          <w:p w14:paraId="06F643CE"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Qty.</w:t>
            </w:r>
          </w:p>
        </w:tc>
        <w:tc>
          <w:tcPr>
            <w:tcW w:w="3294" w:type="pct"/>
          </w:tcPr>
          <w:p w14:paraId="3093FC32"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1,00,000</w:t>
            </w:r>
          </w:p>
        </w:tc>
      </w:tr>
      <w:tr w:rsidR="00AA00E1" w14:paraId="2448FA00" w14:textId="77777777" w:rsidTr="007A0B0F">
        <w:trPr>
          <w:trHeight w:val="20"/>
        </w:trPr>
        <w:tc>
          <w:tcPr>
            <w:tcW w:w="1706" w:type="pct"/>
          </w:tcPr>
          <w:p w14:paraId="5D370922"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Base Price in Rs.</w:t>
            </w:r>
          </w:p>
        </w:tc>
        <w:tc>
          <w:tcPr>
            <w:tcW w:w="3294" w:type="pct"/>
          </w:tcPr>
          <w:p w14:paraId="23663D43"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Rs. 30/-</w:t>
            </w:r>
          </w:p>
        </w:tc>
      </w:tr>
      <w:tr w:rsidR="00AA00E1" w:rsidRPr="00C55778" w14:paraId="56803997" w14:textId="77777777" w:rsidTr="007A0B0F">
        <w:trPr>
          <w:trHeight w:val="20"/>
        </w:trPr>
        <w:tc>
          <w:tcPr>
            <w:tcW w:w="1706" w:type="pct"/>
            <w:shd w:val="clear" w:color="auto" w:fill="E5B8B7" w:themeFill="accent2" w:themeFillTint="66"/>
          </w:tcPr>
          <w:p w14:paraId="1EAB907E" w14:textId="77777777" w:rsidR="00AA00E1" w:rsidRPr="00C55778" w:rsidRDefault="00AA00E1" w:rsidP="007A0B0F">
            <w:pPr>
              <w:pStyle w:val="BodyText"/>
              <w:spacing w:after="0"/>
              <w:ind w:right="-91"/>
              <w:jc w:val="both"/>
              <w:rPr>
                <w:rFonts w:asciiTheme="minorHAnsi" w:hAnsiTheme="minorHAnsi" w:cstheme="minorHAnsi"/>
                <w:b/>
                <w:bCs/>
              </w:rPr>
            </w:pPr>
            <w:r w:rsidRPr="00C55778">
              <w:rPr>
                <w:rFonts w:asciiTheme="minorHAnsi" w:hAnsiTheme="minorHAnsi" w:cstheme="minorHAnsi"/>
                <w:b/>
                <w:bCs/>
              </w:rPr>
              <w:t>Total Rs. In Cr.</w:t>
            </w:r>
          </w:p>
        </w:tc>
        <w:tc>
          <w:tcPr>
            <w:tcW w:w="3294" w:type="pct"/>
            <w:shd w:val="clear" w:color="auto" w:fill="E5B8B7" w:themeFill="accent2" w:themeFillTint="66"/>
          </w:tcPr>
          <w:p w14:paraId="36D2F7FB" w14:textId="77777777" w:rsidR="00AA00E1" w:rsidRPr="00C55778" w:rsidRDefault="00AA00E1" w:rsidP="007A0B0F">
            <w:pPr>
              <w:pStyle w:val="BodyText"/>
              <w:spacing w:after="0"/>
              <w:ind w:right="-91"/>
              <w:jc w:val="both"/>
              <w:rPr>
                <w:rFonts w:asciiTheme="minorHAnsi" w:hAnsiTheme="minorHAnsi" w:cstheme="minorHAnsi"/>
                <w:b/>
                <w:bCs/>
              </w:rPr>
            </w:pPr>
            <w:r>
              <w:rPr>
                <w:rFonts w:asciiTheme="minorHAnsi" w:hAnsiTheme="minorHAnsi" w:cstheme="minorHAnsi"/>
                <w:b/>
                <w:bCs/>
              </w:rPr>
              <w:t>0.3</w:t>
            </w:r>
          </w:p>
        </w:tc>
      </w:tr>
    </w:tbl>
    <w:p w14:paraId="102E34CB" w14:textId="77777777" w:rsidR="00AA00E1" w:rsidRPr="003A0B0F" w:rsidRDefault="00AA00E1" w:rsidP="00AA00E1">
      <w:pPr>
        <w:spacing w:line="256" w:lineRule="auto"/>
        <w:jc w:val="both"/>
        <w:rPr>
          <w:rFonts w:cstheme="minorHAnsi"/>
          <w:b/>
          <w:bCs/>
          <w:sz w:val="28"/>
          <w:szCs w:val="28"/>
        </w:rPr>
      </w:pPr>
    </w:p>
    <w:p w14:paraId="57AC088A" w14:textId="77777777"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Provisional remark resolution cost:</w:t>
      </w:r>
    </w:p>
    <w:p w14:paraId="7DD08A31" w14:textId="77777777" w:rsidR="00AA00E1" w:rsidRPr="003A0B0F" w:rsidRDefault="00AA00E1" w:rsidP="00D45426">
      <w:pPr>
        <w:spacing w:line="360" w:lineRule="auto"/>
        <w:jc w:val="both"/>
        <w:rPr>
          <w:rFonts w:cstheme="minorHAnsi"/>
        </w:rPr>
      </w:pPr>
      <w:r w:rsidRPr="003A0B0F">
        <w:rPr>
          <w:rFonts w:cstheme="minorHAnsi"/>
        </w:rPr>
        <w:t>Provisional billing has been badly impacting the billing efficiency. It has been decided to reduce the Provisional billing remarks within 2 years and issue undisputed bills to consumers. The required cost for this activity is as follows: -</w:t>
      </w:r>
    </w:p>
    <w:tbl>
      <w:tblPr>
        <w:tblStyle w:val="TableGrid"/>
        <w:tblW w:w="0" w:type="auto"/>
        <w:tblLook w:val="04A0" w:firstRow="1" w:lastRow="0" w:firstColumn="1" w:lastColumn="0" w:noHBand="0" w:noVBand="1"/>
      </w:tblPr>
      <w:tblGrid>
        <w:gridCol w:w="3097"/>
        <w:gridCol w:w="3573"/>
      </w:tblGrid>
      <w:tr w:rsidR="00AA00E1" w:rsidRPr="00C55778" w14:paraId="1B4A9A6F" w14:textId="77777777" w:rsidTr="007A0B0F">
        <w:trPr>
          <w:trHeight w:val="20"/>
          <w:tblHeader/>
        </w:trPr>
        <w:tc>
          <w:tcPr>
            <w:tcW w:w="0" w:type="auto"/>
            <w:shd w:val="clear" w:color="auto" w:fill="8DB3E2" w:themeFill="text2" w:themeFillTint="66"/>
          </w:tcPr>
          <w:p w14:paraId="445287DD" w14:textId="77777777" w:rsidR="00AA00E1" w:rsidRPr="00C55778" w:rsidRDefault="00AA00E1" w:rsidP="007A0B0F">
            <w:pPr>
              <w:pStyle w:val="BodyText"/>
              <w:spacing w:before="100" w:beforeAutospacing="1" w:after="100" w:afterAutospacing="1"/>
              <w:ind w:right="-91"/>
              <w:jc w:val="both"/>
              <w:rPr>
                <w:rFonts w:asciiTheme="minorHAnsi" w:hAnsiTheme="minorHAnsi" w:cstheme="minorHAnsi"/>
                <w:b/>
                <w:bCs/>
              </w:rPr>
            </w:pPr>
            <w:r w:rsidRPr="00C55778">
              <w:rPr>
                <w:rFonts w:asciiTheme="minorHAnsi" w:hAnsiTheme="minorHAnsi" w:cstheme="minorHAnsi"/>
                <w:b/>
                <w:bCs/>
              </w:rPr>
              <w:t>Activity</w:t>
            </w:r>
          </w:p>
        </w:tc>
        <w:tc>
          <w:tcPr>
            <w:tcW w:w="0" w:type="auto"/>
            <w:shd w:val="clear" w:color="auto" w:fill="8DB3E2" w:themeFill="text2" w:themeFillTint="66"/>
          </w:tcPr>
          <w:p w14:paraId="2D33121C" w14:textId="77777777" w:rsidR="00AA00E1" w:rsidRPr="00C55778" w:rsidRDefault="00AA00E1" w:rsidP="007A0B0F">
            <w:pPr>
              <w:pStyle w:val="BodyText"/>
              <w:spacing w:before="100" w:beforeAutospacing="1" w:after="100" w:afterAutospacing="1"/>
              <w:ind w:right="-93"/>
              <w:rPr>
                <w:rFonts w:asciiTheme="minorHAnsi" w:hAnsiTheme="minorHAnsi" w:cstheme="minorHAnsi"/>
                <w:b/>
                <w:bCs/>
              </w:rPr>
            </w:pPr>
            <w:r>
              <w:rPr>
                <w:rFonts w:asciiTheme="minorHAnsi" w:hAnsiTheme="minorHAnsi" w:cstheme="minorHAnsi"/>
                <w:b/>
                <w:bCs/>
              </w:rPr>
              <w:t>Resolution of Provisional remarks</w:t>
            </w:r>
          </w:p>
        </w:tc>
      </w:tr>
      <w:tr w:rsidR="00AA00E1" w14:paraId="2EE3FDA0" w14:textId="77777777" w:rsidTr="007A0B0F">
        <w:trPr>
          <w:trHeight w:val="407"/>
        </w:trPr>
        <w:tc>
          <w:tcPr>
            <w:tcW w:w="0" w:type="auto"/>
          </w:tcPr>
          <w:p w14:paraId="18135B22" w14:textId="77777777"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Period</w:t>
            </w:r>
          </w:p>
        </w:tc>
        <w:tc>
          <w:tcPr>
            <w:tcW w:w="0" w:type="auto"/>
          </w:tcPr>
          <w:p w14:paraId="399BF3C7" w14:textId="77777777"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2 years</w:t>
            </w:r>
          </w:p>
        </w:tc>
      </w:tr>
      <w:tr w:rsidR="00AA00E1" w14:paraId="215567BB" w14:textId="77777777" w:rsidTr="007A0B0F">
        <w:trPr>
          <w:trHeight w:val="20"/>
        </w:trPr>
        <w:tc>
          <w:tcPr>
            <w:tcW w:w="0" w:type="auto"/>
          </w:tcPr>
          <w:p w14:paraId="7B859EEA" w14:textId="77777777"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Qty. for 2 years</w:t>
            </w:r>
          </w:p>
        </w:tc>
        <w:tc>
          <w:tcPr>
            <w:tcW w:w="0" w:type="auto"/>
          </w:tcPr>
          <w:p w14:paraId="502E7543" w14:textId="77777777"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2,16,071</w:t>
            </w:r>
          </w:p>
        </w:tc>
      </w:tr>
      <w:tr w:rsidR="00AA00E1" w14:paraId="30F0CC65" w14:textId="77777777" w:rsidTr="007A0B0F">
        <w:trPr>
          <w:trHeight w:val="20"/>
        </w:trPr>
        <w:tc>
          <w:tcPr>
            <w:tcW w:w="0" w:type="auto"/>
          </w:tcPr>
          <w:p w14:paraId="647922FC" w14:textId="77777777"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Base Price in Rs.</w:t>
            </w:r>
          </w:p>
        </w:tc>
        <w:tc>
          <w:tcPr>
            <w:tcW w:w="0" w:type="auto"/>
          </w:tcPr>
          <w:p w14:paraId="16400447" w14:textId="77777777"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Rs. 1,360/-</w:t>
            </w:r>
          </w:p>
        </w:tc>
      </w:tr>
      <w:tr w:rsidR="00AA00E1" w:rsidRPr="00C55778" w14:paraId="6106CEFD" w14:textId="77777777" w:rsidTr="007A0B0F">
        <w:trPr>
          <w:trHeight w:val="20"/>
        </w:trPr>
        <w:tc>
          <w:tcPr>
            <w:tcW w:w="0" w:type="auto"/>
            <w:shd w:val="clear" w:color="auto" w:fill="E5B8B7" w:themeFill="accent2" w:themeFillTint="66"/>
          </w:tcPr>
          <w:p w14:paraId="20DE05CD" w14:textId="77777777" w:rsidR="00AA00E1" w:rsidRPr="00C55778" w:rsidRDefault="00AA00E1" w:rsidP="007A0B0F">
            <w:pPr>
              <w:pStyle w:val="BodyText"/>
              <w:spacing w:before="100" w:beforeAutospacing="1" w:after="100" w:afterAutospacing="1"/>
              <w:ind w:right="-93"/>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0" w:type="auto"/>
            <w:shd w:val="clear" w:color="auto" w:fill="E5B8B7" w:themeFill="accent2" w:themeFillTint="66"/>
          </w:tcPr>
          <w:p w14:paraId="00914B6A" w14:textId="77777777" w:rsidR="00AA00E1" w:rsidRPr="00C55778" w:rsidRDefault="00AA00E1" w:rsidP="007A0B0F">
            <w:pPr>
              <w:pStyle w:val="BodyText"/>
              <w:spacing w:before="100" w:beforeAutospacing="1" w:after="100" w:afterAutospacing="1"/>
              <w:ind w:right="-93"/>
              <w:jc w:val="both"/>
              <w:rPr>
                <w:rFonts w:asciiTheme="minorHAnsi" w:hAnsiTheme="minorHAnsi" w:cstheme="minorHAnsi"/>
                <w:b/>
                <w:bCs/>
              </w:rPr>
            </w:pPr>
            <w:r>
              <w:rPr>
                <w:rFonts w:asciiTheme="minorHAnsi" w:hAnsiTheme="minorHAnsi" w:cstheme="minorHAnsi"/>
                <w:b/>
                <w:bCs/>
              </w:rPr>
              <w:t>14.69</w:t>
            </w:r>
          </w:p>
        </w:tc>
      </w:tr>
    </w:tbl>
    <w:p w14:paraId="6D72C6F1" w14:textId="77777777" w:rsidR="00AA00E1" w:rsidRPr="003A0B0F" w:rsidRDefault="00AA00E1" w:rsidP="00AA00E1">
      <w:pPr>
        <w:pStyle w:val="ListParagraph"/>
        <w:spacing w:line="256" w:lineRule="auto"/>
        <w:ind w:left="1800"/>
        <w:jc w:val="both"/>
        <w:rPr>
          <w:rFonts w:cstheme="minorHAnsi"/>
        </w:rPr>
      </w:pPr>
    </w:p>
    <w:p w14:paraId="67470083" w14:textId="77777777"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Replacement of ageing meters &gt; 10 Years</w:t>
      </w:r>
    </w:p>
    <w:p w14:paraId="29EB9043" w14:textId="77777777" w:rsidR="00AA00E1" w:rsidRPr="003A0B0F" w:rsidRDefault="00AA00E1" w:rsidP="00D45426">
      <w:pPr>
        <w:spacing w:line="360" w:lineRule="auto"/>
        <w:jc w:val="both"/>
        <w:rPr>
          <w:rFonts w:cstheme="minorHAnsi"/>
          <w:color w:val="242424"/>
          <w:bdr w:val="none" w:sz="0" w:space="0" w:color="auto" w:frame="1"/>
          <w:lang w:eastAsia="en-IN" w:bidi="hi-IN"/>
        </w:rPr>
      </w:pPr>
      <w:r w:rsidRPr="003A0B0F">
        <w:rPr>
          <w:rFonts w:cstheme="minorHAnsi"/>
          <w:color w:val="242424"/>
          <w:bdr w:val="none" w:sz="0" w:space="0" w:color="auto" w:frame="1"/>
          <w:lang w:eastAsia="en-IN" w:bidi="hi-IN"/>
        </w:rPr>
        <w:t>TPWODL has taken initiative to replace meters whose age is greater than 10 years so as to ensure accurate capturing the consumption and serve correct bills to consumers. This leads to check the revenue leakage due to obsolete measuring units and strengthen achievement desired targets of organization.</w:t>
      </w:r>
    </w:p>
    <w:p w14:paraId="4D0A18AE" w14:textId="77777777" w:rsidR="00AA00E1" w:rsidRPr="003771B6" w:rsidRDefault="00AA00E1" w:rsidP="00D45426">
      <w:pPr>
        <w:spacing w:line="360" w:lineRule="auto"/>
        <w:jc w:val="both"/>
        <w:rPr>
          <w:rFonts w:cstheme="minorHAnsi"/>
        </w:rPr>
      </w:pPr>
      <w:r w:rsidRPr="003771B6">
        <w:rPr>
          <w:rFonts w:cstheme="minorHAnsi"/>
        </w:rPr>
        <w:t>The required cost for this activity is as follows: -</w:t>
      </w:r>
    </w:p>
    <w:tbl>
      <w:tblPr>
        <w:tblStyle w:val="TableGrid"/>
        <w:tblW w:w="8228" w:type="dxa"/>
        <w:tblInd w:w="317" w:type="dxa"/>
        <w:tblLook w:val="04A0" w:firstRow="1" w:lastRow="0" w:firstColumn="1" w:lastColumn="0" w:noHBand="0" w:noVBand="1"/>
      </w:tblPr>
      <w:tblGrid>
        <w:gridCol w:w="3908"/>
        <w:gridCol w:w="4320"/>
      </w:tblGrid>
      <w:tr w:rsidR="00AA00E1" w:rsidRPr="00C55778" w14:paraId="3FA73615" w14:textId="77777777" w:rsidTr="00D45426">
        <w:trPr>
          <w:trHeight w:hRule="exact" w:val="559"/>
        </w:trPr>
        <w:tc>
          <w:tcPr>
            <w:tcW w:w="3908" w:type="dxa"/>
            <w:shd w:val="clear" w:color="auto" w:fill="8DB3E2" w:themeFill="text2" w:themeFillTint="66"/>
          </w:tcPr>
          <w:p w14:paraId="1761A9D9" w14:textId="77777777" w:rsidR="00AA00E1" w:rsidRPr="00C55778" w:rsidRDefault="00AA00E1" w:rsidP="000D2BF2">
            <w:pPr>
              <w:pStyle w:val="BodyText"/>
              <w:spacing w:before="158" w:line="360" w:lineRule="auto"/>
              <w:ind w:right="-93"/>
              <w:jc w:val="both"/>
              <w:rPr>
                <w:rFonts w:asciiTheme="minorHAnsi" w:hAnsiTheme="minorHAnsi" w:cstheme="minorHAnsi"/>
                <w:b/>
                <w:bCs/>
              </w:rPr>
            </w:pPr>
            <w:r w:rsidRPr="00C55778">
              <w:rPr>
                <w:rFonts w:asciiTheme="minorHAnsi" w:hAnsiTheme="minorHAnsi" w:cstheme="minorHAnsi"/>
                <w:b/>
                <w:bCs/>
              </w:rPr>
              <w:t>Activity</w:t>
            </w:r>
          </w:p>
        </w:tc>
        <w:tc>
          <w:tcPr>
            <w:tcW w:w="4320" w:type="dxa"/>
            <w:shd w:val="clear" w:color="auto" w:fill="8DB3E2" w:themeFill="text2" w:themeFillTint="66"/>
          </w:tcPr>
          <w:p w14:paraId="18BDAD1F" w14:textId="77777777" w:rsidR="00AA00E1" w:rsidRPr="00C55778" w:rsidRDefault="00AA00E1" w:rsidP="000D2BF2">
            <w:pPr>
              <w:pStyle w:val="BodyText"/>
              <w:spacing w:before="158" w:line="360" w:lineRule="auto"/>
              <w:ind w:right="-93"/>
              <w:rPr>
                <w:rFonts w:asciiTheme="minorHAnsi" w:hAnsiTheme="minorHAnsi" w:cstheme="minorHAnsi"/>
                <w:b/>
                <w:bCs/>
              </w:rPr>
            </w:pPr>
            <w:r>
              <w:rPr>
                <w:rFonts w:asciiTheme="minorHAnsi" w:hAnsiTheme="minorHAnsi" w:cstheme="minorHAnsi"/>
                <w:b/>
                <w:bCs/>
              </w:rPr>
              <w:t>Replacement of ageing meters&gt; 10 years</w:t>
            </w:r>
          </w:p>
        </w:tc>
      </w:tr>
      <w:tr w:rsidR="00AA00E1" w14:paraId="4D5E080D" w14:textId="77777777" w:rsidTr="000D2BF2">
        <w:trPr>
          <w:trHeight w:hRule="exact" w:val="541"/>
        </w:trPr>
        <w:tc>
          <w:tcPr>
            <w:tcW w:w="3908" w:type="dxa"/>
          </w:tcPr>
          <w:p w14:paraId="0CD2A9D6"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Period</w:t>
            </w:r>
          </w:p>
        </w:tc>
        <w:tc>
          <w:tcPr>
            <w:tcW w:w="4320" w:type="dxa"/>
          </w:tcPr>
          <w:p w14:paraId="08CA20EE"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3 years</w:t>
            </w:r>
          </w:p>
        </w:tc>
      </w:tr>
      <w:tr w:rsidR="00AA00E1" w14:paraId="1174FCAA" w14:textId="77777777" w:rsidTr="000D2BF2">
        <w:trPr>
          <w:trHeight w:hRule="exact" w:val="532"/>
        </w:trPr>
        <w:tc>
          <w:tcPr>
            <w:tcW w:w="3908" w:type="dxa"/>
          </w:tcPr>
          <w:p w14:paraId="2B67C067"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Qty. for 3 years</w:t>
            </w:r>
          </w:p>
        </w:tc>
        <w:tc>
          <w:tcPr>
            <w:tcW w:w="4320" w:type="dxa"/>
          </w:tcPr>
          <w:p w14:paraId="464CF58D"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4,62,000</w:t>
            </w:r>
          </w:p>
        </w:tc>
      </w:tr>
      <w:tr w:rsidR="00AA00E1" w14:paraId="2DF52989" w14:textId="77777777" w:rsidTr="000D2BF2">
        <w:trPr>
          <w:trHeight w:hRule="exact" w:val="532"/>
        </w:trPr>
        <w:tc>
          <w:tcPr>
            <w:tcW w:w="3908" w:type="dxa"/>
          </w:tcPr>
          <w:p w14:paraId="500DC273"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Base Price in Rs.</w:t>
            </w:r>
          </w:p>
        </w:tc>
        <w:tc>
          <w:tcPr>
            <w:tcW w:w="4320" w:type="dxa"/>
          </w:tcPr>
          <w:p w14:paraId="3AE99490"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Rs. 1,821/-</w:t>
            </w:r>
          </w:p>
        </w:tc>
      </w:tr>
      <w:tr w:rsidR="00AA00E1" w:rsidRPr="00C55778" w14:paraId="7A02A70A" w14:textId="77777777" w:rsidTr="000D2BF2">
        <w:trPr>
          <w:trHeight w:hRule="exact" w:val="532"/>
        </w:trPr>
        <w:tc>
          <w:tcPr>
            <w:tcW w:w="3908" w:type="dxa"/>
            <w:shd w:val="clear" w:color="auto" w:fill="E5B8B7" w:themeFill="accent2" w:themeFillTint="66"/>
          </w:tcPr>
          <w:p w14:paraId="314742B7" w14:textId="77777777" w:rsidR="00AA00E1" w:rsidRPr="00C55778" w:rsidRDefault="00AA00E1" w:rsidP="000D2BF2">
            <w:pPr>
              <w:pStyle w:val="BodyText"/>
              <w:spacing w:before="158" w:line="360" w:lineRule="auto"/>
              <w:ind w:right="-93"/>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4320" w:type="dxa"/>
            <w:shd w:val="clear" w:color="auto" w:fill="E5B8B7" w:themeFill="accent2" w:themeFillTint="66"/>
          </w:tcPr>
          <w:p w14:paraId="15D72712" w14:textId="77777777" w:rsidR="00AA00E1" w:rsidRPr="00C55778" w:rsidRDefault="00AA00E1" w:rsidP="000D2BF2">
            <w:pPr>
              <w:pStyle w:val="BodyText"/>
              <w:spacing w:before="158" w:line="360" w:lineRule="auto"/>
              <w:ind w:right="-93"/>
              <w:jc w:val="both"/>
              <w:rPr>
                <w:rFonts w:asciiTheme="minorHAnsi" w:hAnsiTheme="minorHAnsi" w:cstheme="minorHAnsi"/>
                <w:b/>
                <w:bCs/>
              </w:rPr>
            </w:pPr>
            <w:r>
              <w:rPr>
                <w:rFonts w:asciiTheme="minorHAnsi" w:hAnsiTheme="minorHAnsi" w:cstheme="minorHAnsi"/>
                <w:b/>
                <w:bCs/>
              </w:rPr>
              <w:t>28.04</w:t>
            </w:r>
          </w:p>
        </w:tc>
      </w:tr>
    </w:tbl>
    <w:p w14:paraId="52CF321A" w14:textId="3BE061BF" w:rsidR="00AA00E1" w:rsidRPr="00D45426" w:rsidRDefault="00D45426" w:rsidP="00AA00E1">
      <w:pPr>
        <w:spacing w:line="256" w:lineRule="auto"/>
        <w:jc w:val="both"/>
        <w:rPr>
          <w:rFonts w:cstheme="minorHAnsi"/>
          <w:sz w:val="28"/>
          <w:szCs w:val="28"/>
        </w:rPr>
      </w:pPr>
      <w:r w:rsidRPr="00D45426">
        <w:rPr>
          <w:rFonts w:cstheme="minorHAnsi"/>
          <w:sz w:val="28"/>
          <w:szCs w:val="28"/>
        </w:rPr>
        <w:t>The above will be covered under CAPEX</w:t>
      </w:r>
    </w:p>
    <w:p w14:paraId="71C1F8DE" w14:textId="77777777"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Three Phase Smart meter installation for Agriculture</w:t>
      </w:r>
    </w:p>
    <w:p w14:paraId="39754C4B" w14:textId="77777777" w:rsidR="00AA00E1" w:rsidRPr="00AA2041" w:rsidRDefault="00AA00E1" w:rsidP="00AA2041">
      <w:pPr>
        <w:spacing w:line="360" w:lineRule="auto"/>
        <w:jc w:val="both"/>
        <w:rPr>
          <w:rFonts w:ascii="Cambria" w:hAnsi="Cambria" w:cstheme="minorHAnsi"/>
          <w:color w:val="242424"/>
          <w:bdr w:val="none" w:sz="0" w:space="0" w:color="auto" w:frame="1"/>
          <w:lang w:eastAsia="en-IN" w:bidi="hi-IN"/>
        </w:rPr>
      </w:pPr>
      <w:r w:rsidRPr="00AA2041">
        <w:rPr>
          <w:rFonts w:ascii="Cambria" w:hAnsi="Cambria" w:cstheme="minorHAnsi"/>
          <w:color w:val="242424"/>
          <w:bdr w:val="none" w:sz="0" w:space="0" w:color="auto" w:frame="1"/>
          <w:lang w:eastAsia="en-IN" w:bidi="hi-IN"/>
        </w:rPr>
        <w:t xml:space="preserve">The Agriculture consumers under TPWODL are either unmetered or the meters are in defective state due to difficult terrain. Hence, the organization has taken initiative to install </w:t>
      </w:r>
      <w:r w:rsidRPr="00AA2041">
        <w:rPr>
          <w:rFonts w:ascii="Cambria" w:hAnsi="Cambria" w:cstheme="minorHAnsi"/>
          <w:color w:val="242424"/>
          <w:bdr w:val="none" w:sz="0" w:space="0" w:color="auto" w:frame="1"/>
          <w:lang w:eastAsia="en-IN" w:bidi="hi-IN"/>
        </w:rPr>
        <w:lastRenderedPageBreak/>
        <w:t>Three Phase Smart meters in Agriculture consumers having Contract Demand &gt;7.5HP to ensure hassle free and correct meter reading of such consumers. This will increase the actual meter reading count and thus improve the Billing efficiency.</w:t>
      </w:r>
    </w:p>
    <w:p w14:paraId="63FCA599" w14:textId="77777777" w:rsidR="00AA00E1" w:rsidRPr="00AA2041" w:rsidRDefault="00AA00E1" w:rsidP="00AA2041">
      <w:pPr>
        <w:spacing w:line="360" w:lineRule="auto"/>
        <w:jc w:val="both"/>
        <w:rPr>
          <w:rFonts w:ascii="Cambria" w:hAnsi="Cambria" w:cstheme="minorHAnsi"/>
        </w:rPr>
      </w:pPr>
      <w:r w:rsidRPr="00AA2041">
        <w:rPr>
          <w:rFonts w:ascii="Cambria" w:hAnsi="Cambria" w:cstheme="minorHAnsi"/>
        </w:rPr>
        <w:t>The required cost for this activity is as follows: -</w:t>
      </w:r>
    </w:p>
    <w:tbl>
      <w:tblPr>
        <w:tblStyle w:val="TableGrid"/>
        <w:tblW w:w="8138" w:type="dxa"/>
        <w:tblInd w:w="317" w:type="dxa"/>
        <w:tblLook w:val="04A0" w:firstRow="1" w:lastRow="0" w:firstColumn="1" w:lastColumn="0" w:noHBand="0" w:noVBand="1"/>
      </w:tblPr>
      <w:tblGrid>
        <w:gridCol w:w="3908"/>
        <w:gridCol w:w="4230"/>
      </w:tblGrid>
      <w:tr w:rsidR="00AA00E1" w:rsidRPr="00C55778" w14:paraId="077F869C" w14:textId="77777777" w:rsidTr="007A2B5A">
        <w:trPr>
          <w:trHeight w:hRule="exact" w:val="982"/>
          <w:tblHeader/>
        </w:trPr>
        <w:tc>
          <w:tcPr>
            <w:tcW w:w="3908" w:type="dxa"/>
            <w:shd w:val="clear" w:color="auto" w:fill="8DB3E2" w:themeFill="text2" w:themeFillTint="66"/>
          </w:tcPr>
          <w:p w14:paraId="6E69BBF1" w14:textId="77777777" w:rsidR="00AA00E1" w:rsidRPr="00C55778" w:rsidRDefault="00AA00E1" w:rsidP="000D2BF2">
            <w:pPr>
              <w:pStyle w:val="BodyText"/>
              <w:spacing w:before="158" w:line="360" w:lineRule="auto"/>
              <w:ind w:right="-93"/>
              <w:jc w:val="both"/>
              <w:rPr>
                <w:rFonts w:asciiTheme="minorHAnsi" w:hAnsiTheme="minorHAnsi" w:cstheme="minorHAnsi"/>
                <w:b/>
                <w:bCs/>
              </w:rPr>
            </w:pPr>
            <w:r w:rsidRPr="00C55778">
              <w:rPr>
                <w:rFonts w:asciiTheme="minorHAnsi" w:hAnsiTheme="minorHAnsi" w:cstheme="minorHAnsi"/>
                <w:b/>
                <w:bCs/>
              </w:rPr>
              <w:t>Activity</w:t>
            </w:r>
          </w:p>
        </w:tc>
        <w:tc>
          <w:tcPr>
            <w:tcW w:w="4230" w:type="dxa"/>
            <w:shd w:val="clear" w:color="auto" w:fill="8DB3E2" w:themeFill="text2" w:themeFillTint="66"/>
          </w:tcPr>
          <w:p w14:paraId="695BF2D3" w14:textId="77777777" w:rsidR="00AA00E1" w:rsidRPr="00C55778" w:rsidRDefault="00AA00E1" w:rsidP="000D2BF2">
            <w:pPr>
              <w:pStyle w:val="BodyText"/>
              <w:spacing w:before="158" w:line="360" w:lineRule="auto"/>
              <w:ind w:right="-93"/>
              <w:rPr>
                <w:rFonts w:asciiTheme="minorHAnsi" w:hAnsiTheme="minorHAnsi" w:cstheme="minorHAnsi"/>
                <w:b/>
                <w:bCs/>
              </w:rPr>
            </w:pPr>
            <w:r>
              <w:rPr>
                <w:rFonts w:asciiTheme="minorHAnsi" w:hAnsiTheme="minorHAnsi" w:cstheme="minorHAnsi"/>
                <w:b/>
                <w:bCs/>
              </w:rPr>
              <w:t>Installation of 3-phase Smart meters in Agriculture</w:t>
            </w:r>
          </w:p>
        </w:tc>
      </w:tr>
      <w:tr w:rsidR="00AA00E1" w14:paraId="4C2599CB" w14:textId="77777777" w:rsidTr="000D2BF2">
        <w:trPr>
          <w:trHeight w:hRule="exact" w:val="541"/>
        </w:trPr>
        <w:tc>
          <w:tcPr>
            <w:tcW w:w="3908" w:type="dxa"/>
          </w:tcPr>
          <w:p w14:paraId="425BCF1C"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Period</w:t>
            </w:r>
          </w:p>
        </w:tc>
        <w:tc>
          <w:tcPr>
            <w:tcW w:w="4230" w:type="dxa"/>
          </w:tcPr>
          <w:p w14:paraId="5725471A"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2023-2024</w:t>
            </w:r>
          </w:p>
        </w:tc>
      </w:tr>
      <w:tr w:rsidR="00AA00E1" w14:paraId="37D1D100" w14:textId="77777777" w:rsidTr="000D2BF2">
        <w:trPr>
          <w:trHeight w:hRule="exact" w:val="532"/>
        </w:trPr>
        <w:tc>
          <w:tcPr>
            <w:tcW w:w="3908" w:type="dxa"/>
          </w:tcPr>
          <w:p w14:paraId="5989E96B"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 xml:space="preserve">Qty. </w:t>
            </w:r>
          </w:p>
        </w:tc>
        <w:tc>
          <w:tcPr>
            <w:tcW w:w="4230" w:type="dxa"/>
          </w:tcPr>
          <w:p w14:paraId="1ACCA48F"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10,000</w:t>
            </w:r>
          </w:p>
        </w:tc>
      </w:tr>
      <w:tr w:rsidR="00AA00E1" w14:paraId="258D3959" w14:textId="77777777" w:rsidTr="000D2BF2">
        <w:trPr>
          <w:trHeight w:hRule="exact" w:val="532"/>
        </w:trPr>
        <w:tc>
          <w:tcPr>
            <w:tcW w:w="3908" w:type="dxa"/>
          </w:tcPr>
          <w:p w14:paraId="074BB8AE"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Base Price in Rs.</w:t>
            </w:r>
          </w:p>
        </w:tc>
        <w:tc>
          <w:tcPr>
            <w:tcW w:w="4230" w:type="dxa"/>
          </w:tcPr>
          <w:p w14:paraId="7EF8B037" w14:textId="77777777"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Rs. 1,400/-</w:t>
            </w:r>
          </w:p>
        </w:tc>
      </w:tr>
      <w:tr w:rsidR="00AA00E1" w:rsidRPr="00C55778" w14:paraId="0E2B88BC" w14:textId="77777777" w:rsidTr="000D2BF2">
        <w:trPr>
          <w:trHeight w:hRule="exact" w:val="532"/>
        </w:trPr>
        <w:tc>
          <w:tcPr>
            <w:tcW w:w="3908" w:type="dxa"/>
            <w:shd w:val="clear" w:color="auto" w:fill="E5B8B7" w:themeFill="accent2" w:themeFillTint="66"/>
          </w:tcPr>
          <w:p w14:paraId="35DDDF7A" w14:textId="77777777" w:rsidR="00AA00E1" w:rsidRPr="00C55778" w:rsidRDefault="00AA00E1" w:rsidP="000D2BF2">
            <w:pPr>
              <w:pStyle w:val="BodyText"/>
              <w:spacing w:before="158" w:line="360" w:lineRule="auto"/>
              <w:ind w:right="-93"/>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4230" w:type="dxa"/>
            <w:shd w:val="clear" w:color="auto" w:fill="E5B8B7" w:themeFill="accent2" w:themeFillTint="66"/>
          </w:tcPr>
          <w:p w14:paraId="1BD3247D" w14:textId="77777777" w:rsidR="00AA00E1" w:rsidRPr="00C55778" w:rsidRDefault="00AA00E1" w:rsidP="000D2BF2">
            <w:pPr>
              <w:pStyle w:val="BodyText"/>
              <w:spacing w:before="158" w:line="360" w:lineRule="auto"/>
              <w:ind w:right="-93"/>
              <w:jc w:val="both"/>
              <w:rPr>
                <w:rFonts w:asciiTheme="minorHAnsi" w:hAnsiTheme="minorHAnsi" w:cstheme="minorHAnsi"/>
                <w:b/>
                <w:bCs/>
              </w:rPr>
            </w:pPr>
            <w:r>
              <w:rPr>
                <w:rFonts w:asciiTheme="minorHAnsi" w:hAnsiTheme="minorHAnsi" w:cstheme="minorHAnsi"/>
                <w:b/>
                <w:bCs/>
              </w:rPr>
              <w:t>1.40</w:t>
            </w:r>
          </w:p>
        </w:tc>
      </w:tr>
    </w:tbl>
    <w:p w14:paraId="3729460D" w14:textId="77777777" w:rsidR="00AA00E1" w:rsidRPr="003A0B0F" w:rsidRDefault="00AA00E1" w:rsidP="00AA00E1">
      <w:pPr>
        <w:pStyle w:val="ListParagraph"/>
        <w:spacing w:line="256" w:lineRule="auto"/>
        <w:ind w:left="1800"/>
        <w:jc w:val="both"/>
        <w:rPr>
          <w:rFonts w:cstheme="minorHAnsi"/>
          <w:b/>
          <w:bCs/>
          <w:sz w:val="28"/>
          <w:szCs w:val="28"/>
        </w:rPr>
      </w:pPr>
    </w:p>
    <w:p w14:paraId="45712B93" w14:textId="77777777"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Hiring of ITI/ Diploma for meter replacement activities</w:t>
      </w:r>
    </w:p>
    <w:p w14:paraId="21A191DA" w14:textId="77777777" w:rsidR="00AA00E1" w:rsidRPr="00AA2041" w:rsidRDefault="00AA00E1" w:rsidP="00AA2041">
      <w:pPr>
        <w:spacing w:line="360" w:lineRule="auto"/>
        <w:jc w:val="both"/>
        <w:rPr>
          <w:rFonts w:ascii="Cambria" w:hAnsi="Cambria" w:cstheme="minorHAnsi"/>
          <w:color w:val="242424"/>
          <w:bdr w:val="none" w:sz="0" w:space="0" w:color="auto" w:frame="1"/>
          <w:lang w:eastAsia="en-IN" w:bidi="hi-IN"/>
        </w:rPr>
      </w:pPr>
      <w:r w:rsidRPr="00AA2041">
        <w:rPr>
          <w:rFonts w:ascii="Cambria" w:hAnsi="Cambria" w:cstheme="minorHAnsi"/>
          <w:color w:val="242424"/>
          <w:bdr w:val="none" w:sz="0" w:space="0" w:color="auto" w:frame="1"/>
          <w:lang w:eastAsia="en-IN" w:bidi="hi-IN"/>
        </w:rPr>
        <w:t xml:space="preserve">In order to expedite the meter replacement activities TPWODL has taken the initiative of hiring ITI/Diploma personnel. With proper training the newly recruited personnel can contribute a lot towards this activity and thus improve the billing efficiency by reducing defective meter related anomalies. </w:t>
      </w:r>
    </w:p>
    <w:p w14:paraId="4E651DCE" w14:textId="77777777" w:rsidR="00AA00E1" w:rsidRPr="003771B6" w:rsidRDefault="00AA00E1" w:rsidP="00AA2041">
      <w:pPr>
        <w:spacing w:line="360" w:lineRule="auto"/>
        <w:jc w:val="both"/>
        <w:rPr>
          <w:rFonts w:cstheme="minorHAnsi"/>
        </w:rPr>
      </w:pPr>
      <w:r w:rsidRPr="00AA2041">
        <w:rPr>
          <w:rFonts w:ascii="Cambria" w:hAnsi="Cambria" w:cstheme="minorHAnsi"/>
        </w:rPr>
        <w:t>The required cost for this activity is as follows:</w:t>
      </w:r>
      <w:r w:rsidRPr="003771B6">
        <w:rPr>
          <w:rFonts w:cstheme="minorHAnsi"/>
        </w:rPr>
        <w:t xml:space="preserve"> -</w:t>
      </w:r>
    </w:p>
    <w:tbl>
      <w:tblPr>
        <w:tblStyle w:val="TableGrid"/>
        <w:tblW w:w="5000" w:type="pct"/>
        <w:tblLook w:val="04A0" w:firstRow="1" w:lastRow="0" w:firstColumn="1" w:lastColumn="0" w:noHBand="0" w:noVBand="1"/>
      </w:tblPr>
      <w:tblGrid>
        <w:gridCol w:w="3262"/>
        <w:gridCol w:w="5938"/>
      </w:tblGrid>
      <w:tr w:rsidR="00AA00E1" w:rsidRPr="00C55778" w14:paraId="1C2CA708" w14:textId="77777777" w:rsidTr="007A0B0F">
        <w:trPr>
          <w:trHeight w:val="20"/>
        </w:trPr>
        <w:tc>
          <w:tcPr>
            <w:tcW w:w="1773" w:type="pct"/>
            <w:shd w:val="clear" w:color="auto" w:fill="8DB3E2" w:themeFill="text2" w:themeFillTint="66"/>
          </w:tcPr>
          <w:p w14:paraId="183537DD" w14:textId="77777777" w:rsidR="00AA00E1" w:rsidRPr="00C55778" w:rsidRDefault="00AA00E1" w:rsidP="007A0B0F">
            <w:pPr>
              <w:pStyle w:val="BodyText"/>
              <w:spacing w:after="0"/>
              <w:ind w:right="-91"/>
              <w:jc w:val="both"/>
              <w:rPr>
                <w:rFonts w:asciiTheme="minorHAnsi" w:hAnsiTheme="minorHAnsi" w:cstheme="minorHAnsi"/>
                <w:b/>
                <w:bCs/>
              </w:rPr>
            </w:pPr>
            <w:r w:rsidRPr="00C55778">
              <w:rPr>
                <w:rFonts w:asciiTheme="minorHAnsi" w:hAnsiTheme="minorHAnsi" w:cstheme="minorHAnsi"/>
                <w:b/>
                <w:bCs/>
              </w:rPr>
              <w:t>Activity</w:t>
            </w:r>
          </w:p>
        </w:tc>
        <w:tc>
          <w:tcPr>
            <w:tcW w:w="3227" w:type="pct"/>
            <w:shd w:val="clear" w:color="auto" w:fill="8DB3E2" w:themeFill="text2" w:themeFillTint="66"/>
          </w:tcPr>
          <w:p w14:paraId="4CACCC76" w14:textId="77777777" w:rsidR="00AA00E1" w:rsidRPr="00C55778" w:rsidRDefault="00AA00E1" w:rsidP="007A0B0F">
            <w:pPr>
              <w:pStyle w:val="BodyText"/>
              <w:spacing w:after="0"/>
              <w:ind w:right="-91"/>
              <w:rPr>
                <w:rFonts w:asciiTheme="minorHAnsi" w:hAnsiTheme="minorHAnsi" w:cstheme="minorHAnsi"/>
                <w:b/>
                <w:bCs/>
              </w:rPr>
            </w:pPr>
            <w:r w:rsidRPr="000008E9">
              <w:rPr>
                <w:rFonts w:asciiTheme="minorHAnsi" w:hAnsiTheme="minorHAnsi" w:cstheme="minorHAnsi"/>
                <w:b/>
                <w:bCs/>
              </w:rPr>
              <w:t>Hiring of ITI/ Diploma for meter replacement activities</w:t>
            </w:r>
          </w:p>
        </w:tc>
      </w:tr>
      <w:tr w:rsidR="00AA00E1" w14:paraId="6726916B" w14:textId="77777777" w:rsidTr="007A0B0F">
        <w:trPr>
          <w:trHeight w:val="20"/>
        </w:trPr>
        <w:tc>
          <w:tcPr>
            <w:tcW w:w="1773" w:type="pct"/>
          </w:tcPr>
          <w:p w14:paraId="7810A16A"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Period</w:t>
            </w:r>
          </w:p>
        </w:tc>
        <w:tc>
          <w:tcPr>
            <w:tcW w:w="3227" w:type="pct"/>
          </w:tcPr>
          <w:p w14:paraId="310D5299"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2023-2024</w:t>
            </w:r>
          </w:p>
        </w:tc>
      </w:tr>
      <w:tr w:rsidR="00AA00E1" w14:paraId="678E72B5" w14:textId="77777777" w:rsidTr="007A0B0F">
        <w:trPr>
          <w:trHeight w:val="20"/>
        </w:trPr>
        <w:tc>
          <w:tcPr>
            <w:tcW w:w="1773" w:type="pct"/>
          </w:tcPr>
          <w:p w14:paraId="4DA5ADE8"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 xml:space="preserve">Qty. </w:t>
            </w:r>
          </w:p>
        </w:tc>
        <w:tc>
          <w:tcPr>
            <w:tcW w:w="3227" w:type="pct"/>
          </w:tcPr>
          <w:p w14:paraId="680D76AB"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257</w:t>
            </w:r>
          </w:p>
        </w:tc>
      </w:tr>
      <w:tr w:rsidR="00AA00E1" w14:paraId="31DAFBCB" w14:textId="77777777" w:rsidTr="007A0B0F">
        <w:trPr>
          <w:trHeight w:val="20"/>
        </w:trPr>
        <w:tc>
          <w:tcPr>
            <w:tcW w:w="1773" w:type="pct"/>
          </w:tcPr>
          <w:p w14:paraId="5ED37BDE"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Base Price in Rs.</w:t>
            </w:r>
          </w:p>
        </w:tc>
        <w:tc>
          <w:tcPr>
            <w:tcW w:w="3227" w:type="pct"/>
          </w:tcPr>
          <w:p w14:paraId="7243E5FC" w14:textId="77777777"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Rs. 22,200/-</w:t>
            </w:r>
          </w:p>
        </w:tc>
      </w:tr>
      <w:tr w:rsidR="00AA00E1" w:rsidRPr="00C55778" w14:paraId="3D35E04D" w14:textId="77777777" w:rsidTr="007A0B0F">
        <w:trPr>
          <w:trHeight w:val="20"/>
        </w:trPr>
        <w:tc>
          <w:tcPr>
            <w:tcW w:w="1773" w:type="pct"/>
            <w:shd w:val="clear" w:color="auto" w:fill="E5B8B7" w:themeFill="accent2" w:themeFillTint="66"/>
          </w:tcPr>
          <w:p w14:paraId="38FA6F57" w14:textId="77777777" w:rsidR="00AA00E1" w:rsidRPr="00C55778" w:rsidRDefault="00AA00E1" w:rsidP="007A0B0F">
            <w:pPr>
              <w:pStyle w:val="BodyText"/>
              <w:spacing w:after="0"/>
              <w:ind w:right="-91"/>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3227" w:type="pct"/>
            <w:shd w:val="clear" w:color="auto" w:fill="E5B8B7" w:themeFill="accent2" w:themeFillTint="66"/>
          </w:tcPr>
          <w:p w14:paraId="7A8E3937" w14:textId="77777777" w:rsidR="00AA00E1" w:rsidRPr="00C55778" w:rsidRDefault="00AA00E1" w:rsidP="007A0B0F">
            <w:pPr>
              <w:pStyle w:val="BodyText"/>
              <w:spacing w:after="0"/>
              <w:ind w:right="-91"/>
              <w:jc w:val="both"/>
              <w:rPr>
                <w:rFonts w:asciiTheme="minorHAnsi" w:hAnsiTheme="minorHAnsi" w:cstheme="minorHAnsi"/>
                <w:b/>
                <w:bCs/>
              </w:rPr>
            </w:pPr>
            <w:r>
              <w:rPr>
                <w:rFonts w:asciiTheme="minorHAnsi" w:hAnsiTheme="minorHAnsi" w:cstheme="minorHAnsi"/>
                <w:b/>
                <w:bCs/>
              </w:rPr>
              <w:t>6.85</w:t>
            </w:r>
          </w:p>
        </w:tc>
      </w:tr>
    </w:tbl>
    <w:p w14:paraId="56EAC469" w14:textId="77777777" w:rsidR="00AA00E1" w:rsidRPr="003A0B0F" w:rsidRDefault="00AA00E1" w:rsidP="00AA00E1">
      <w:pPr>
        <w:pStyle w:val="ListParagraph"/>
        <w:spacing w:line="256" w:lineRule="auto"/>
        <w:ind w:left="1800"/>
        <w:jc w:val="both"/>
        <w:rPr>
          <w:rFonts w:cstheme="minorHAnsi"/>
          <w:b/>
          <w:bCs/>
          <w:sz w:val="28"/>
          <w:szCs w:val="28"/>
        </w:rPr>
      </w:pPr>
    </w:p>
    <w:p w14:paraId="077DD334" w14:textId="77777777"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Rental for SIMs for Modems/Smart Meters</w:t>
      </w:r>
    </w:p>
    <w:p w14:paraId="011C2A51" w14:textId="77777777" w:rsidR="00AA00E1" w:rsidRPr="00AA2041" w:rsidRDefault="00AA00E1" w:rsidP="00AA2041">
      <w:pPr>
        <w:spacing w:line="360" w:lineRule="auto"/>
        <w:jc w:val="both"/>
        <w:rPr>
          <w:rFonts w:ascii="Cambria" w:hAnsi="Cambria" w:cstheme="minorHAnsi"/>
          <w:color w:val="242424"/>
          <w:bdr w:val="none" w:sz="0" w:space="0" w:color="auto" w:frame="1"/>
          <w:lang w:eastAsia="en-IN" w:bidi="hi-IN"/>
        </w:rPr>
      </w:pPr>
      <w:r w:rsidRPr="00AA2041">
        <w:rPr>
          <w:rFonts w:ascii="Cambria" w:hAnsi="Cambria" w:cstheme="minorHAnsi"/>
          <w:color w:val="242424"/>
          <w:bdr w:val="none" w:sz="0" w:space="0" w:color="auto" w:frame="1"/>
          <w:lang w:eastAsia="en-IN" w:bidi="hi-IN"/>
        </w:rPr>
        <w:t xml:space="preserve">In order to keep the Modems and Smart meters installed at site functional, monthly rental charges for SIMs are required. </w:t>
      </w:r>
    </w:p>
    <w:p w14:paraId="30901049" w14:textId="77777777" w:rsidR="00AA00E1" w:rsidRPr="00AA2041" w:rsidRDefault="00AA00E1" w:rsidP="00AA2041">
      <w:pPr>
        <w:spacing w:line="360" w:lineRule="auto"/>
        <w:jc w:val="both"/>
        <w:rPr>
          <w:rFonts w:ascii="Cambria" w:hAnsi="Cambria" w:cstheme="minorHAnsi"/>
        </w:rPr>
      </w:pPr>
      <w:r w:rsidRPr="00AA2041">
        <w:rPr>
          <w:rFonts w:ascii="Cambria" w:hAnsi="Cambria" w:cstheme="minorHAnsi"/>
        </w:rPr>
        <w:t>The required cost for this activity is as follows: -</w:t>
      </w:r>
    </w:p>
    <w:tbl>
      <w:tblPr>
        <w:tblStyle w:val="TableGrid"/>
        <w:tblW w:w="0" w:type="auto"/>
        <w:tblInd w:w="317" w:type="dxa"/>
        <w:tblLook w:val="04A0" w:firstRow="1" w:lastRow="0" w:firstColumn="1" w:lastColumn="0" w:noHBand="0" w:noVBand="1"/>
      </w:tblPr>
      <w:tblGrid>
        <w:gridCol w:w="3097"/>
        <w:gridCol w:w="4490"/>
      </w:tblGrid>
      <w:tr w:rsidR="00AA00E1" w:rsidRPr="00C55778" w14:paraId="3D4864F1" w14:textId="77777777" w:rsidTr="007A0B0F">
        <w:trPr>
          <w:trHeight w:val="20"/>
        </w:trPr>
        <w:tc>
          <w:tcPr>
            <w:tcW w:w="0" w:type="auto"/>
            <w:shd w:val="clear" w:color="auto" w:fill="8DB3E2" w:themeFill="text2" w:themeFillTint="66"/>
          </w:tcPr>
          <w:p w14:paraId="21CD9677" w14:textId="77777777" w:rsidR="00AA00E1" w:rsidRPr="00C55778" w:rsidRDefault="00AA00E1" w:rsidP="007A0B0F">
            <w:pPr>
              <w:pStyle w:val="BodyText"/>
              <w:spacing w:before="100" w:beforeAutospacing="1" w:after="100" w:afterAutospacing="1"/>
              <w:ind w:right="-91"/>
              <w:jc w:val="both"/>
              <w:rPr>
                <w:rFonts w:asciiTheme="minorHAnsi" w:hAnsiTheme="minorHAnsi" w:cstheme="minorHAnsi"/>
                <w:b/>
                <w:bCs/>
              </w:rPr>
            </w:pPr>
            <w:r w:rsidRPr="00C55778">
              <w:rPr>
                <w:rFonts w:asciiTheme="minorHAnsi" w:hAnsiTheme="minorHAnsi" w:cstheme="minorHAnsi"/>
                <w:b/>
                <w:bCs/>
              </w:rPr>
              <w:t>Activity</w:t>
            </w:r>
          </w:p>
        </w:tc>
        <w:tc>
          <w:tcPr>
            <w:tcW w:w="0" w:type="auto"/>
            <w:shd w:val="clear" w:color="auto" w:fill="8DB3E2" w:themeFill="text2" w:themeFillTint="66"/>
          </w:tcPr>
          <w:p w14:paraId="67121F51" w14:textId="77777777" w:rsidR="00AA00E1" w:rsidRPr="00C55778" w:rsidRDefault="00AA00E1" w:rsidP="007A0B0F">
            <w:pPr>
              <w:pStyle w:val="BodyText"/>
              <w:spacing w:before="100" w:beforeAutospacing="1" w:after="100" w:afterAutospacing="1"/>
              <w:ind w:right="-91"/>
              <w:rPr>
                <w:rFonts w:asciiTheme="minorHAnsi" w:hAnsiTheme="minorHAnsi" w:cstheme="minorHAnsi"/>
                <w:b/>
                <w:bCs/>
              </w:rPr>
            </w:pPr>
            <w:r w:rsidRPr="000008E9">
              <w:rPr>
                <w:rFonts w:asciiTheme="minorHAnsi" w:hAnsiTheme="minorHAnsi" w:cstheme="minorHAnsi"/>
                <w:b/>
                <w:bCs/>
              </w:rPr>
              <w:t>Rental for SIMs for Modems/Smart Meters</w:t>
            </w:r>
          </w:p>
        </w:tc>
      </w:tr>
      <w:tr w:rsidR="00AA00E1" w14:paraId="68662D20" w14:textId="77777777" w:rsidTr="007A0B0F">
        <w:trPr>
          <w:trHeight w:val="20"/>
        </w:trPr>
        <w:tc>
          <w:tcPr>
            <w:tcW w:w="0" w:type="auto"/>
          </w:tcPr>
          <w:p w14:paraId="1D55531C" w14:textId="77777777"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Period</w:t>
            </w:r>
          </w:p>
        </w:tc>
        <w:tc>
          <w:tcPr>
            <w:tcW w:w="0" w:type="auto"/>
          </w:tcPr>
          <w:p w14:paraId="6D621FAD" w14:textId="77777777"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2023-2024</w:t>
            </w:r>
          </w:p>
        </w:tc>
      </w:tr>
      <w:tr w:rsidR="00AA00E1" w14:paraId="6BCD1BF2" w14:textId="77777777" w:rsidTr="007A0B0F">
        <w:trPr>
          <w:trHeight w:val="20"/>
        </w:trPr>
        <w:tc>
          <w:tcPr>
            <w:tcW w:w="0" w:type="auto"/>
          </w:tcPr>
          <w:p w14:paraId="32DE1970" w14:textId="77777777"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 xml:space="preserve">Qty. </w:t>
            </w:r>
          </w:p>
        </w:tc>
        <w:tc>
          <w:tcPr>
            <w:tcW w:w="0" w:type="auto"/>
          </w:tcPr>
          <w:p w14:paraId="0D82BE59" w14:textId="77777777"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2,20,000</w:t>
            </w:r>
          </w:p>
        </w:tc>
      </w:tr>
      <w:tr w:rsidR="00AA00E1" w14:paraId="7770037D" w14:textId="77777777" w:rsidTr="007A0B0F">
        <w:trPr>
          <w:trHeight w:val="20"/>
        </w:trPr>
        <w:tc>
          <w:tcPr>
            <w:tcW w:w="0" w:type="auto"/>
          </w:tcPr>
          <w:p w14:paraId="36B5F4EC" w14:textId="77777777"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Base Price in Rs.</w:t>
            </w:r>
          </w:p>
        </w:tc>
        <w:tc>
          <w:tcPr>
            <w:tcW w:w="0" w:type="auto"/>
          </w:tcPr>
          <w:p w14:paraId="7D81CBAF" w14:textId="77777777"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Rs. 20/-</w:t>
            </w:r>
          </w:p>
        </w:tc>
      </w:tr>
      <w:tr w:rsidR="00AA00E1" w:rsidRPr="00C55778" w14:paraId="39EE1023" w14:textId="77777777" w:rsidTr="007A0B0F">
        <w:trPr>
          <w:trHeight w:val="20"/>
        </w:trPr>
        <w:tc>
          <w:tcPr>
            <w:tcW w:w="0" w:type="auto"/>
            <w:shd w:val="clear" w:color="auto" w:fill="E5B8B7" w:themeFill="accent2" w:themeFillTint="66"/>
          </w:tcPr>
          <w:p w14:paraId="1F42C9A0" w14:textId="77777777" w:rsidR="00AA00E1" w:rsidRPr="00C55778" w:rsidRDefault="00AA00E1" w:rsidP="007A0B0F">
            <w:pPr>
              <w:pStyle w:val="BodyText"/>
              <w:spacing w:before="100" w:beforeAutospacing="1" w:after="100" w:afterAutospacing="1"/>
              <w:ind w:right="-91"/>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0" w:type="auto"/>
            <w:shd w:val="clear" w:color="auto" w:fill="E5B8B7" w:themeFill="accent2" w:themeFillTint="66"/>
          </w:tcPr>
          <w:p w14:paraId="603DB24D" w14:textId="77777777" w:rsidR="00AA00E1" w:rsidRPr="00C55778" w:rsidRDefault="00AA00E1" w:rsidP="007A0B0F">
            <w:pPr>
              <w:pStyle w:val="BodyText"/>
              <w:spacing w:before="100" w:beforeAutospacing="1" w:after="100" w:afterAutospacing="1"/>
              <w:ind w:right="-91"/>
              <w:jc w:val="both"/>
              <w:rPr>
                <w:rFonts w:asciiTheme="minorHAnsi" w:hAnsiTheme="minorHAnsi" w:cstheme="minorHAnsi"/>
                <w:b/>
                <w:bCs/>
              </w:rPr>
            </w:pPr>
            <w:r>
              <w:rPr>
                <w:rFonts w:asciiTheme="minorHAnsi" w:hAnsiTheme="minorHAnsi" w:cstheme="minorHAnsi"/>
                <w:b/>
                <w:bCs/>
              </w:rPr>
              <w:t>3.72</w:t>
            </w:r>
          </w:p>
        </w:tc>
      </w:tr>
    </w:tbl>
    <w:p w14:paraId="7CEDD239" w14:textId="00A123F6" w:rsidR="00AA00E1" w:rsidRDefault="00AA00E1" w:rsidP="00AA00E1">
      <w:pPr>
        <w:pStyle w:val="ListParagraph"/>
        <w:spacing w:after="160" w:line="259" w:lineRule="auto"/>
        <w:ind w:left="1800"/>
        <w:jc w:val="both"/>
        <w:rPr>
          <w:rFonts w:ascii="Cambria" w:hAnsi="Cambria"/>
          <w:sz w:val="24"/>
          <w:szCs w:val="24"/>
        </w:rPr>
      </w:pPr>
    </w:p>
    <w:p w14:paraId="40ED5136" w14:textId="77777777" w:rsidR="00A82BF8" w:rsidRDefault="00A82BF8" w:rsidP="00AA00E1">
      <w:pPr>
        <w:pStyle w:val="ListParagraph"/>
        <w:spacing w:after="160" w:line="259" w:lineRule="auto"/>
        <w:ind w:left="1800"/>
        <w:jc w:val="both"/>
        <w:rPr>
          <w:rFonts w:ascii="Cambria" w:hAnsi="Cambria"/>
          <w:sz w:val="24"/>
          <w:szCs w:val="24"/>
        </w:rPr>
      </w:pPr>
    </w:p>
    <w:tbl>
      <w:tblPr>
        <w:tblW w:w="6715" w:type="dxa"/>
        <w:tblInd w:w="972" w:type="dxa"/>
        <w:tblLook w:val="04A0" w:firstRow="1" w:lastRow="0" w:firstColumn="1" w:lastColumn="0" w:noHBand="0" w:noVBand="1"/>
      </w:tblPr>
      <w:tblGrid>
        <w:gridCol w:w="675"/>
        <w:gridCol w:w="4600"/>
        <w:gridCol w:w="1440"/>
      </w:tblGrid>
      <w:tr w:rsidR="00AA2041" w14:paraId="679469E8" w14:textId="77777777" w:rsidTr="00AA2041">
        <w:trPr>
          <w:trHeight w:val="260"/>
        </w:trPr>
        <w:tc>
          <w:tcPr>
            <w:tcW w:w="675"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7496ADCC" w14:textId="77777777" w:rsidR="00AA2041" w:rsidRPr="00AA2041" w:rsidRDefault="00AA2041">
            <w:pPr>
              <w:rPr>
                <w:rFonts w:ascii="Calibri" w:hAnsi="Calibri" w:cs="Calibri"/>
                <w:b/>
                <w:bCs/>
                <w:sz w:val="20"/>
                <w:szCs w:val="20"/>
                <w:lang w:val="en-IN" w:eastAsia="en-IN"/>
              </w:rPr>
            </w:pPr>
            <w:r w:rsidRPr="00AA2041">
              <w:rPr>
                <w:rFonts w:ascii="Calibri" w:hAnsi="Calibri" w:cs="Calibri"/>
                <w:b/>
                <w:bCs/>
                <w:sz w:val="20"/>
                <w:szCs w:val="20"/>
              </w:rPr>
              <w:lastRenderedPageBreak/>
              <w:t>Sr.No</w:t>
            </w:r>
          </w:p>
        </w:tc>
        <w:tc>
          <w:tcPr>
            <w:tcW w:w="460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539666BD" w14:textId="77777777" w:rsidR="00AA2041" w:rsidRPr="00AA2041" w:rsidRDefault="00AA2041">
            <w:pPr>
              <w:rPr>
                <w:rFonts w:ascii="Calibri" w:hAnsi="Calibri" w:cs="Calibri"/>
                <w:b/>
                <w:bCs/>
                <w:sz w:val="20"/>
                <w:szCs w:val="20"/>
              </w:rPr>
            </w:pPr>
            <w:r w:rsidRPr="00AA2041">
              <w:rPr>
                <w:rFonts w:ascii="Calibri" w:hAnsi="Calibri" w:cs="Calibri"/>
                <w:b/>
                <w:bCs/>
                <w:sz w:val="20"/>
                <w:szCs w:val="20"/>
              </w:rPr>
              <w:t>Activity</w:t>
            </w:r>
          </w:p>
        </w:tc>
        <w:tc>
          <w:tcPr>
            <w:tcW w:w="144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42418B93" w14:textId="77777777" w:rsidR="00AA2041" w:rsidRPr="00AA2041" w:rsidRDefault="00AA2041">
            <w:pPr>
              <w:jc w:val="center"/>
              <w:rPr>
                <w:rFonts w:ascii="Arial" w:hAnsi="Arial" w:cs="Arial"/>
                <w:b/>
                <w:bCs/>
                <w:sz w:val="20"/>
                <w:szCs w:val="20"/>
              </w:rPr>
            </w:pPr>
            <w:r w:rsidRPr="00AA2041">
              <w:rPr>
                <w:rFonts w:ascii="Arial" w:hAnsi="Arial" w:cs="Arial"/>
                <w:b/>
                <w:bCs/>
                <w:sz w:val="20"/>
                <w:szCs w:val="20"/>
              </w:rPr>
              <w:t>Total (Rs. Cr.)</w:t>
            </w:r>
          </w:p>
        </w:tc>
      </w:tr>
      <w:tr w:rsidR="00AA2041" w14:paraId="452DA23A"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43AFCB83"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1</w:t>
            </w:r>
          </w:p>
        </w:tc>
        <w:tc>
          <w:tcPr>
            <w:tcW w:w="4600" w:type="dxa"/>
            <w:tcBorders>
              <w:top w:val="nil"/>
              <w:left w:val="nil"/>
              <w:bottom w:val="single" w:sz="4" w:space="0" w:color="auto"/>
              <w:right w:val="single" w:sz="4" w:space="0" w:color="auto"/>
            </w:tcBorders>
            <w:shd w:val="clear" w:color="auto" w:fill="auto"/>
            <w:noWrap/>
            <w:vAlign w:val="center"/>
            <w:hideMark/>
          </w:tcPr>
          <w:p w14:paraId="4A1F3F73" w14:textId="77777777" w:rsidR="00AA2041" w:rsidRDefault="00AA2041">
            <w:pPr>
              <w:rPr>
                <w:rFonts w:ascii="Calibri" w:hAnsi="Calibri" w:cs="Calibri"/>
                <w:color w:val="000000"/>
                <w:sz w:val="20"/>
                <w:szCs w:val="20"/>
              </w:rPr>
            </w:pPr>
            <w:r>
              <w:rPr>
                <w:rFonts w:ascii="Calibri" w:hAnsi="Calibri" w:cs="Calibri"/>
                <w:color w:val="000000"/>
                <w:sz w:val="20"/>
                <w:szCs w:val="20"/>
              </w:rPr>
              <w:t>SBM Meter reading activity (including Re.1/- for OCR)</w:t>
            </w:r>
          </w:p>
        </w:tc>
        <w:tc>
          <w:tcPr>
            <w:tcW w:w="1440" w:type="dxa"/>
            <w:tcBorders>
              <w:top w:val="nil"/>
              <w:left w:val="nil"/>
              <w:bottom w:val="single" w:sz="4" w:space="0" w:color="auto"/>
              <w:right w:val="single" w:sz="4" w:space="0" w:color="auto"/>
            </w:tcBorders>
            <w:shd w:val="clear" w:color="auto" w:fill="auto"/>
            <w:noWrap/>
            <w:vAlign w:val="center"/>
            <w:hideMark/>
          </w:tcPr>
          <w:p w14:paraId="5C124D55" w14:textId="77777777" w:rsidR="00AA2041" w:rsidRDefault="00AA2041">
            <w:pPr>
              <w:jc w:val="center"/>
              <w:rPr>
                <w:rFonts w:ascii="Arial" w:hAnsi="Arial" w:cs="Arial"/>
                <w:sz w:val="20"/>
                <w:szCs w:val="20"/>
              </w:rPr>
            </w:pPr>
            <w:r>
              <w:rPr>
                <w:rFonts w:ascii="Arial" w:hAnsi="Arial" w:cs="Arial"/>
                <w:sz w:val="20"/>
                <w:szCs w:val="20"/>
              </w:rPr>
              <w:t>40.248</w:t>
            </w:r>
          </w:p>
        </w:tc>
      </w:tr>
      <w:tr w:rsidR="00AA2041" w14:paraId="3535BB28"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02B55793"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2</w:t>
            </w:r>
          </w:p>
        </w:tc>
        <w:tc>
          <w:tcPr>
            <w:tcW w:w="4600" w:type="dxa"/>
            <w:tcBorders>
              <w:top w:val="nil"/>
              <w:left w:val="nil"/>
              <w:bottom w:val="single" w:sz="4" w:space="0" w:color="auto"/>
              <w:right w:val="single" w:sz="4" w:space="0" w:color="auto"/>
            </w:tcBorders>
            <w:shd w:val="clear" w:color="auto" w:fill="auto"/>
            <w:noWrap/>
            <w:vAlign w:val="center"/>
            <w:hideMark/>
          </w:tcPr>
          <w:p w14:paraId="01ED6757" w14:textId="77777777" w:rsidR="00AA2041" w:rsidRDefault="00AA2041">
            <w:pPr>
              <w:rPr>
                <w:rFonts w:ascii="Calibri" w:hAnsi="Calibri" w:cs="Calibri"/>
                <w:color w:val="000000"/>
                <w:sz w:val="20"/>
                <w:szCs w:val="20"/>
              </w:rPr>
            </w:pPr>
            <w:r>
              <w:rPr>
                <w:rFonts w:ascii="Calibri" w:hAnsi="Calibri" w:cs="Calibri"/>
                <w:color w:val="000000"/>
                <w:sz w:val="20"/>
                <w:szCs w:val="20"/>
              </w:rPr>
              <w:t>Agriculture consumers meter reading</w:t>
            </w:r>
          </w:p>
        </w:tc>
        <w:tc>
          <w:tcPr>
            <w:tcW w:w="1440" w:type="dxa"/>
            <w:tcBorders>
              <w:top w:val="nil"/>
              <w:left w:val="nil"/>
              <w:bottom w:val="single" w:sz="4" w:space="0" w:color="auto"/>
              <w:right w:val="single" w:sz="4" w:space="0" w:color="auto"/>
            </w:tcBorders>
            <w:shd w:val="clear" w:color="auto" w:fill="auto"/>
            <w:noWrap/>
            <w:vAlign w:val="center"/>
            <w:hideMark/>
          </w:tcPr>
          <w:p w14:paraId="2341FA8D" w14:textId="77777777" w:rsidR="00AA2041" w:rsidRDefault="00AA2041">
            <w:pPr>
              <w:jc w:val="center"/>
              <w:rPr>
                <w:rFonts w:ascii="Arial" w:hAnsi="Arial" w:cs="Arial"/>
                <w:sz w:val="20"/>
                <w:szCs w:val="20"/>
              </w:rPr>
            </w:pPr>
            <w:r>
              <w:rPr>
                <w:rFonts w:ascii="Arial" w:hAnsi="Arial" w:cs="Arial"/>
                <w:sz w:val="20"/>
                <w:szCs w:val="20"/>
              </w:rPr>
              <w:t>6.75</w:t>
            </w:r>
          </w:p>
        </w:tc>
      </w:tr>
      <w:tr w:rsidR="00AA2041" w14:paraId="75A1A9E4" w14:textId="77777777" w:rsidTr="00AA2041">
        <w:trPr>
          <w:trHeight w:val="30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6959AF64"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3</w:t>
            </w:r>
          </w:p>
        </w:tc>
        <w:tc>
          <w:tcPr>
            <w:tcW w:w="4600" w:type="dxa"/>
            <w:tcBorders>
              <w:top w:val="nil"/>
              <w:left w:val="nil"/>
              <w:bottom w:val="single" w:sz="4" w:space="0" w:color="auto"/>
              <w:right w:val="single" w:sz="4" w:space="0" w:color="auto"/>
            </w:tcBorders>
            <w:shd w:val="clear" w:color="auto" w:fill="auto"/>
            <w:noWrap/>
            <w:vAlign w:val="bottom"/>
            <w:hideMark/>
          </w:tcPr>
          <w:p w14:paraId="30AA8292" w14:textId="4D7FD119" w:rsidR="00AA2041" w:rsidRDefault="00AA2041">
            <w:pPr>
              <w:rPr>
                <w:rFonts w:ascii="Arial" w:hAnsi="Arial" w:cs="Arial"/>
                <w:sz w:val="20"/>
                <w:szCs w:val="20"/>
              </w:rPr>
            </w:pPr>
            <w:r>
              <w:rPr>
                <w:rFonts w:ascii="Arial" w:hAnsi="Arial" w:cs="Arial"/>
                <w:sz w:val="20"/>
                <w:szCs w:val="20"/>
              </w:rPr>
              <w:t xml:space="preserve">NON SBM Meter reading activity </w:t>
            </w:r>
          </w:p>
        </w:tc>
        <w:tc>
          <w:tcPr>
            <w:tcW w:w="1440" w:type="dxa"/>
            <w:tcBorders>
              <w:top w:val="nil"/>
              <w:left w:val="nil"/>
              <w:bottom w:val="single" w:sz="4" w:space="0" w:color="auto"/>
              <w:right w:val="single" w:sz="4" w:space="0" w:color="auto"/>
            </w:tcBorders>
            <w:shd w:val="clear" w:color="auto" w:fill="auto"/>
            <w:noWrap/>
            <w:vAlign w:val="center"/>
            <w:hideMark/>
          </w:tcPr>
          <w:p w14:paraId="7C2A162D" w14:textId="77777777" w:rsidR="00AA2041" w:rsidRDefault="00AA2041">
            <w:pPr>
              <w:jc w:val="center"/>
              <w:rPr>
                <w:rFonts w:ascii="Arial" w:hAnsi="Arial" w:cs="Arial"/>
                <w:sz w:val="20"/>
                <w:szCs w:val="20"/>
              </w:rPr>
            </w:pPr>
            <w:r>
              <w:rPr>
                <w:rFonts w:ascii="Arial" w:hAnsi="Arial" w:cs="Arial"/>
                <w:sz w:val="20"/>
                <w:szCs w:val="20"/>
              </w:rPr>
              <w:t>4.224</w:t>
            </w:r>
          </w:p>
        </w:tc>
      </w:tr>
      <w:tr w:rsidR="00AA2041" w14:paraId="435078BD"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55FF7F3F"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4</w:t>
            </w:r>
          </w:p>
        </w:tc>
        <w:tc>
          <w:tcPr>
            <w:tcW w:w="4600" w:type="dxa"/>
            <w:tcBorders>
              <w:top w:val="nil"/>
              <w:left w:val="nil"/>
              <w:bottom w:val="single" w:sz="4" w:space="0" w:color="auto"/>
              <w:right w:val="single" w:sz="4" w:space="0" w:color="auto"/>
            </w:tcBorders>
            <w:shd w:val="clear" w:color="auto" w:fill="auto"/>
            <w:noWrap/>
            <w:vAlign w:val="bottom"/>
            <w:hideMark/>
          </w:tcPr>
          <w:p w14:paraId="45C1719F" w14:textId="59848F71" w:rsidR="00AA2041" w:rsidRDefault="00AA2041">
            <w:pPr>
              <w:rPr>
                <w:rFonts w:ascii="Arial" w:hAnsi="Arial" w:cs="Arial"/>
                <w:sz w:val="20"/>
                <w:szCs w:val="20"/>
              </w:rPr>
            </w:pPr>
            <w:r>
              <w:rPr>
                <w:rFonts w:ascii="Arial" w:hAnsi="Arial" w:cs="Arial"/>
                <w:sz w:val="20"/>
                <w:szCs w:val="20"/>
              </w:rPr>
              <w:t xml:space="preserve">NON SBM Bill Printing &amp; Distribution </w:t>
            </w:r>
          </w:p>
        </w:tc>
        <w:tc>
          <w:tcPr>
            <w:tcW w:w="1440" w:type="dxa"/>
            <w:tcBorders>
              <w:top w:val="nil"/>
              <w:left w:val="nil"/>
              <w:bottom w:val="single" w:sz="4" w:space="0" w:color="auto"/>
              <w:right w:val="single" w:sz="4" w:space="0" w:color="auto"/>
            </w:tcBorders>
            <w:shd w:val="clear" w:color="auto" w:fill="auto"/>
            <w:noWrap/>
            <w:vAlign w:val="center"/>
            <w:hideMark/>
          </w:tcPr>
          <w:p w14:paraId="247BFAC7" w14:textId="77777777" w:rsidR="00AA2041" w:rsidRDefault="00AA2041">
            <w:pPr>
              <w:jc w:val="center"/>
              <w:rPr>
                <w:rFonts w:ascii="Arial" w:hAnsi="Arial" w:cs="Arial"/>
                <w:sz w:val="20"/>
                <w:szCs w:val="20"/>
              </w:rPr>
            </w:pPr>
            <w:r>
              <w:rPr>
                <w:rFonts w:ascii="Arial" w:hAnsi="Arial" w:cs="Arial"/>
                <w:sz w:val="20"/>
                <w:szCs w:val="20"/>
              </w:rPr>
              <w:t>4.224</w:t>
            </w:r>
          </w:p>
        </w:tc>
      </w:tr>
      <w:tr w:rsidR="00AA2041" w14:paraId="0F1437B8"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0134B957"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5</w:t>
            </w:r>
          </w:p>
        </w:tc>
        <w:tc>
          <w:tcPr>
            <w:tcW w:w="4600" w:type="dxa"/>
            <w:tcBorders>
              <w:top w:val="nil"/>
              <w:left w:val="nil"/>
              <w:bottom w:val="single" w:sz="4" w:space="0" w:color="auto"/>
              <w:right w:val="single" w:sz="4" w:space="0" w:color="auto"/>
            </w:tcBorders>
            <w:shd w:val="clear" w:color="auto" w:fill="auto"/>
            <w:noWrap/>
            <w:vAlign w:val="center"/>
            <w:hideMark/>
          </w:tcPr>
          <w:p w14:paraId="5EB6E771" w14:textId="77777777" w:rsidR="00AA2041" w:rsidRDefault="00AA2041">
            <w:pPr>
              <w:rPr>
                <w:rFonts w:ascii="Calibri" w:hAnsi="Calibri" w:cs="Calibri"/>
                <w:color w:val="000000"/>
                <w:sz w:val="20"/>
                <w:szCs w:val="20"/>
              </w:rPr>
            </w:pPr>
            <w:r>
              <w:rPr>
                <w:rFonts w:ascii="Calibri" w:hAnsi="Calibri" w:cs="Calibri"/>
                <w:color w:val="000000"/>
                <w:sz w:val="20"/>
                <w:szCs w:val="20"/>
              </w:rPr>
              <w:t>Special Meter reading of SBM</w:t>
            </w:r>
          </w:p>
        </w:tc>
        <w:tc>
          <w:tcPr>
            <w:tcW w:w="1440" w:type="dxa"/>
            <w:tcBorders>
              <w:top w:val="nil"/>
              <w:left w:val="nil"/>
              <w:bottom w:val="single" w:sz="4" w:space="0" w:color="auto"/>
              <w:right w:val="single" w:sz="4" w:space="0" w:color="auto"/>
            </w:tcBorders>
            <w:shd w:val="clear" w:color="auto" w:fill="auto"/>
            <w:noWrap/>
            <w:vAlign w:val="center"/>
            <w:hideMark/>
          </w:tcPr>
          <w:p w14:paraId="4D92AD6E" w14:textId="77777777" w:rsidR="00AA2041" w:rsidRDefault="00AA2041">
            <w:pPr>
              <w:jc w:val="center"/>
              <w:rPr>
                <w:rFonts w:ascii="Arial" w:hAnsi="Arial" w:cs="Arial"/>
                <w:sz w:val="20"/>
                <w:szCs w:val="20"/>
              </w:rPr>
            </w:pPr>
            <w:r>
              <w:rPr>
                <w:rFonts w:ascii="Arial" w:hAnsi="Arial" w:cs="Arial"/>
                <w:sz w:val="20"/>
                <w:szCs w:val="20"/>
              </w:rPr>
              <w:t>1.6512</w:t>
            </w:r>
          </w:p>
        </w:tc>
      </w:tr>
      <w:tr w:rsidR="00AA2041" w14:paraId="6DF87CA5"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15AA50C2"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6</w:t>
            </w:r>
          </w:p>
        </w:tc>
        <w:tc>
          <w:tcPr>
            <w:tcW w:w="4600" w:type="dxa"/>
            <w:tcBorders>
              <w:top w:val="nil"/>
              <w:left w:val="nil"/>
              <w:bottom w:val="single" w:sz="4" w:space="0" w:color="auto"/>
              <w:right w:val="single" w:sz="4" w:space="0" w:color="auto"/>
            </w:tcBorders>
            <w:shd w:val="clear" w:color="auto" w:fill="auto"/>
            <w:noWrap/>
            <w:vAlign w:val="center"/>
            <w:hideMark/>
          </w:tcPr>
          <w:p w14:paraId="41E8DDD2" w14:textId="77777777" w:rsidR="00AA2041" w:rsidRDefault="00AA2041">
            <w:pPr>
              <w:rPr>
                <w:rFonts w:ascii="Calibri" w:hAnsi="Calibri" w:cs="Calibri"/>
                <w:color w:val="000000"/>
                <w:sz w:val="20"/>
                <w:szCs w:val="20"/>
              </w:rPr>
            </w:pPr>
            <w:r>
              <w:rPr>
                <w:rFonts w:ascii="Calibri" w:hAnsi="Calibri" w:cs="Calibri"/>
                <w:color w:val="000000"/>
                <w:sz w:val="20"/>
                <w:szCs w:val="20"/>
              </w:rPr>
              <w:t>Special Meter reading of NON SBM</w:t>
            </w:r>
          </w:p>
        </w:tc>
        <w:tc>
          <w:tcPr>
            <w:tcW w:w="1440" w:type="dxa"/>
            <w:tcBorders>
              <w:top w:val="nil"/>
              <w:left w:val="nil"/>
              <w:bottom w:val="single" w:sz="4" w:space="0" w:color="auto"/>
              <w:right w:val="single" w:sz="4" w:space="0" w:color="auto"/>
            </w:tcBorders>
            <w:shd w:val="clear" w:color="auto" w:fill="auto"/>
            <w:noWrap/>
            <w:vAlign w:val="center"/>
            <w:hideMark/>
          </w:tcPr>
          <w:p w14:paraId="2948EEA8" w14:textId="77777777" w:rsidR="00AA2041" w:rsidRDefault="00AA2041">
            <w:pPr>
              <w:jc w:val="center"/>
              <w:rPr>
                <w:rFonts w:ascii="Arial" w:hAnsi="Arial" w:cs="Arial"/>
                <w:sz w:val="20"/>
                <w:szCs w:val="20"/>
              </w:rPr>
            </w:pPr>
            <w:r>
              <w:rPr>
                <w:rFonts w:ascii="Arial" w:hAnsi="Arial" w:cs="Arial"/>
                <w:sz w:val="20"/>
                <w:szCs w:val="20"/>
              </w:rPr>
              <w:t>0.04224</w:t>
            </w:r>
          </w:p>
        </w:tc>
      </w:tr>
      <w:tr w:rsidR="00AA2041" w14:paraId="7B1C10DF"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70D2A912"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7</w:t>
            </w:r>
          </w:p>
        </w:tc>
        <w:tc>
          <w:tcPr>
            <w:tcW w:w="4600" w:type="dxa"/>
            <w:tcBorders>
              <w:top w:val="nil"/>
              <w:left w:val="nil"/>
              <w:bottom w:val="single" w:sz="4" w:space="0" w:color="auto"/>
              <w:right w:val="single" w:sz="4" w:space="0" w:color="auto"/>
            </w:tcBorders>
            <w:shd w:val="clear" w:color="auto" w:fill="auto"/>
            <w:noWrap/>
            <w:vAlign w:val="center"/>
            <w:hideMark/>
          </w:tcPr>
          <w:p w14:paraId="5CACFD5D" w14:textId="77777777" w:rsidR="00AA2041" w:rsidRDefault="00AA2041">
            <w:pPr>
              <w:rPr>
                <w:rFonts w:ascii="Calibri" w:hAnsi="Calibri" w:cs="Calibri"/>
                <w:color w:val="000000"/>
                <w:sz w:val="20"/>
                <w:szCs w:val="20"/>
              </w:rPr>
            </w:pPr>
            <w:r>
              <w:rPr>
                <w:rFonts w:ascii="Calibri" w:hAnsi="Calibri" w:cs="Calibri"/>
                <w:color w:val="000000"/>
                <w:sz w:val="20"/>
                <w:szCs w:val="20"/>
              </w:rPr>
              <w:t>SBM New connection (including Re.1/- for OCR)</w:t>
            </w:r>
          </w:p>
        </w:tc>
        <w:tc>
          <w:tcPr>
            <w:tcW w:w="1440" w:type="dxa"/>
            <w:tcBorders>
              <w:top w:val="nil"/>
              <w:left w:val="nil"/>
              <w:bottom w:val="single" w:sz="4" w:space="0" w:color="auto"/>
              <w:right w:val="single" w:sz="4" w:space="0" w:color="auto"/>
            </w:tcBorders>
            <w:shd w:val="clear" w:color="auto" w:fill="auto"/>
            <w:noWrap/>
            <w:vAlign w:val="center"/>
            <w:hideMark/>
          </w:tcPr>
          <w:p w14:paraId="3F0D44FA" w14:textId="77777777" w:rsidR="00AA2041" w:rsidRDefault="00AA2041">
            <w:pPr>
              <w:jc w:val="center"/>
              <w:rPr>
                <w:rFonts w:ascii="Arial" w:hAnsi="Arial" w:cs="Arial"/>
                <w:sz w:val="20"/>
                <w:szCs w:val="20"/>
              </w:rPr>
            </w:pPr>
            <w:r>
              <w:rPr>
                <w:rFonts w:ascii="Arial" w:hAnsi="Arial" w:cs="Arial"/>
                <w:sz w:val="20"/>
                <w:szCs w:val="20"/>
              </w:rPr>
              <w:t>0.6084</w:t>
            </w:r>
          </w:p>
        </w:tc>
      </w:tr>
      <w:tr w:rsidR="00AA2041" w14:paraId="75494D7F"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7EC023FC"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8</w:t>
            </w:r>
          </w:p>
        </w:tc>
        <w:tc>
          <w:tcPr>
            <w:tcW w:w="4600" w:type="dxa"/>
            <w:tcBorders>
              <w:top w:val="nil"/>
              <w:left w:val="nil"/>
              <w:bottom w:val="single" w:sz="4" w:space="0" w:color="auto"/>
              <w:right w:val="single" w:sz="4" w:space="0" w:color="auto"/>
            </w:tcBorders>
            <w:shd w:val="clear" w:color="auto" w:fill="auto"/>
            <w:noWrap/>
            <w:vAlign w:val="center"/>
            <w:hideMark/>
          </w:tcPr>
          <w:p w14:paraId="2C3166D2" w14:textId="77777777" w:rsidR="00AA2041" w:rsidRDefault="00AA2041">
            <w:pPr>
              <w:rPr>
                <w:rFonts w:ascii="Calibri" w:hAnsi="Calibri" w:cs="Calibri"/>
                <w:color w:val="000000"/>
                <w:sz w:val="20"/>
                <w:szCs w:val="20"/>
              </w:rPr>
            </w:pPr>
            <w:r>
              <w:rPr>
                <w:rFonts w:ascii="Calibri" w:hAnsi="Calibri" w:cs="Calibri"/>
                <w:color w:val="000000"/>
                <w:sz w:val="20"/>
                <w:szCs w:val="20"/>
              </w:rPr>
              <w:t>NON SBM New connection</w:t>
            </w:r>
          </w:p>
        </w:tc>
        <w:tc>
          <w:tcPr>
            <w:tcW w:w="1440" w:type="dxa"/>
            <w:tcBorders>
              <w:top w:val="nil"/>
              <w:left w:val="nil"/>
              <w:bottom w:val="single" w:sz="4" w:space="0" w:color="auto"/>
              <w:right w:val="single" w:sz="4" w:space="0" w:color="auto"/>
            </w:tcBorders>
            <w:shd w:val="clear" w:color="auto" w:fill="auto"/>
            <w:noWrap/>
            <w:vAlign w:val="center"/>
            <w:hideMark/>
          </w:tcPr>
          <w:p w14:paraId="0845B54F" w14:textId="77777777" w:rsidR="00AA2041" w:rsidRDefault="00AA2041">
            <w:pPr>
              <w:jc w:val="center"/>
              <w:rPr>
                <w:rFonts w:ascii="Arial" w:hAnsi="Arial" w:cs="Arial"/>
                <w:sz w:val="20"/>
                <w:szCs w:val="20"/>
              </w:rPr>
            </w:pPr>
            <w:r>
              <w:rPr>
                <w:rFonts w:ascii="Arial" w:hAnsi="Arial" w:cs="Arial"/>
                <w:sz w:val="20"/>
                <w:szCs w:val="20"/>
              </w:rPr>
              <w:t>0.7488</w:t>
            </w:r>
          </w:p>
        </w:tc>
      </w:tr>
      <w:tr w:rsidR="00AA2041" w14:paraId="05950BCD"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182EEB03"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9</w:t>
            </w:r>
          </w:p>
        </w:tc>
        <w:tc>
          <w:tcPr>
            <w:tcW w:w="4600" w:type="dxa"/>
            <w:tcBorders>
              <w:top w:val="nil"/>
              <w:left w:val="nil"/>
              <w:bottom w:val="single" w:sz="4" w:space="0" w:color="auto"/>
              <w:right w:val="single" w:sz="4" w:space="0" w:color="auto"/>
            </w:tcBorders>
            <w:shd w:val="clear" w:color="auto" w:fill="auto"/>
            <w:noWrap/>
            <w:vAlign w:val="center"/>
            <w:hideMark/>
          </w:tcPr>
          <w:p w14:paraId="5AFA9EE4" w14:textId="35838705" w:rsidR="00AA2041" w:rsidRDefault="00AA2041">
            <w:pPr>
              <w:rPr>
                <w:rFonts w:ascii="Calibri" w:hAnsi="Calibri" w:cs="Calibri"/>
                <w:color w:val="000000"/>
                <w:sz w:val="20"/>
                <w:szCs w:val="20"/>
              </w:rPr>
            </w:pPr>
            <w:r>
              <w:rPr>
                <w:rFonts w:ascii="Calibri" w:hAnsi="Calibri" w:cs="Calibri"/>
                <w:color w:val="000000"/>
                <w:sz w:val="20"/>
                <w:szCs w:val="20"/>
              </w:rPr>
              <w:t>New NON SBM Bill Printing distribution</w:t>
            </w:r>
          </w:p>
        </w:tc>
        <w:tc>
          <w:tcPr>
            <w:tcW w:w="1440" w:type="dxa"/>
            <w:tcBorders>
              <w:top w:val="nil"/>
              <w:left w:val="nil"/>
              <w:bottom w:val="single" w:sz="4" w:space="0" w:color="auto"/>
              <w:right w:val="single" w:sz="4" w:space="0" w:color="auto"/>
            </w:tcBorders>
            <w:shd w:val="clear" w:color="auto" w:fill="auto"/>
            <w:noWrap/>
            <w:vAlign w:val="center"/>
            <w:hideMark/>
          </w:tcPr>
          <w:p w14:paraId="12B003F8" w14:textId="77777777" w:rsidR="00AA2041" w:rsidRDefault="00AA2041">
            <w:pPr>
              <w:jc w:val="center"/>
              <w:rPr>
                <w:rFonts w:ascii="Arial" w:hAnsi="Arial" w:cs="Arial"/>
                <w:sz w:val="20"/>
                <w:szCs w:val="20"/>
              </w:rPr>
            </w:pPr>
            <w:r>
              <w:rPr>
                <w:rFonts w:ascii="Arial" w:hAnsi="Arial" w:cs="Arial"/>
                <w:sz w:val="20"/>
                <w:szCs w:val="20"/>
              </w:rPr>
              <w:t>0</w:t>
            </w:r>
          </w:p>
        </w:tc>
      </w:tr>
      <w:tr w:rsidR="00AA2041" w14:paraId="64EE9D2A" w14:textId="77777777" w:rsidTr="00AA2041">
        <w:trPr>
          <w:trHeight w:val="260"/>
        </w:trPr>
        <w:tc>
          <w:tcPr>
            <w:tcW w:w="527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26E9F" w14:textId="77777777" w:rsidR="00AA2041" w:rsidRDefault="00AA2041">
            <w:pPr>
              <w:jc w:val="center"/>
              <w:rPr>
                <w:rFonts w:ascii="Calibri" w:hAnsi="Calibri" w:cs="Calibri"/>
                <w:b/>
                <w:bCs/>
                <w:color w:val="000000"/>
                <w:sz w:val="20"/>
                <w:szCs w:val="20"/>
              </w:rPr>
            </w:pPr>
            <w:r>
              <w:rPr>
                <w:rFonts w:ascii="Calibri" w:hAnsi="Calibri" w:cs="Calibri"/>
                <w:b/>
                <w:bCs/>
                <w:color w:val="000000"/>
                <w:sz w:val="20"/>
                <w:szCs w:val="20"/>
              </w:rPr>
              <w:t>Total Cost of Meter Reading &amp; Bill Distribution</w:t>
            </w:r>
          </w:p>
        </w:tc>
        <w:tc>
          <w:tcPr>
            <w:tcW w:w="1440" w:type="dxa"/>
            <w:tcBorders>
              <w:top w:val="nil"/>
              <w:left w:val="nil"/>
              <w:bottom w:val="single" w:sz="4" w:space="0" w:color="auto"/>
              <w:right w:val="single" w:sz="4" w:space="0" w:color="auto"/>
            </w:tcBorders>
            <w:shd w:val="clear" w:color="auto" w:fill="auto"/>
            <w:noWrap/>
            <w:vAlign w:val="center"/>
            <w:hideMark/>
          </w:tcPr>
          <w:p w14:paraId="2F5B8448" w14:textId="77777777" w:rsidR="00AA2041" w:rsidRDefault="00AA2041">
            <w:pPr>
              <w:jc w:val="center"/>
              <w:rPr>
                <w:rFonts w:ascii="Arial" w:hAnsi="Arial" w:cs="Arial"/>
                <w:b/>
                <w:bCs/>
                <w:sz w:val="20"/>
                <w:szCs w:val="20"/>
              </w:rPr>
            </w:pPr>
            <w:r>
              <w:rPr>
                <w:rFonts w:ascii="Arial" w:hAnsi="Arial" w:cs="Arial"/>
                <w:b/>
                <w:bCs/>
                <w:sz w:val="20"/>
                <w:szCs w:val="20"/>
              </w:rPr>
              <w:t>58.50</w:t>
            </w:r>
          </w:p>
        </w:tc>
      </w:tr>
      <w:tr w:rsidR="00AA2041" w14:paraId="3AB1DACE"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31103A63"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10</w:t>
            </w:r>
          </w:p>
        </w:tc>
        <w:tc>
          <w:tcPr>
            <w:tcW w:w="4600" w:type="dxa"/>
            <w:tcBorders>
              <w:top w:val="nil"/>
              <w:left w:val="nil"/>
              <w:bottom w:val="single" w:sz="4" w:space="0" w:color="auto"/>
              <w:right w:val="single" w:sz="4" w:space="0" w:color="auto"/>
            </w:tcBorders>
            <w:shd w:val="clear" w:color="auto" w:fill="auto"/>
            <w:noWrap/>
            <w:vAlign w:val="bottom"/>
            <w:hideMark/>
          </w:tcPr>
          <w:p w14:paraId="569CB18B" w14:textId="77777777" w:rsidR="00AA2041" w:rsidRDefault="00AA2041">
            <w:pPr>
              <w:rPr>
                <w:rFonts w:ascii="Arial" w:hAnsi="Arial" w:cs="Arial"/>
                <w:sz w:val="20"/>
                <w:szCs w:val="20"/>
              </w:rPr>
            </w:pPr>
            <w:r>
              <w:rPr>
                <w:rFonts w:ascii="Arial" w:hAnsi="Arial" w:cs="Arial"/>
                <w:sz w:val="20"/>
                <w:szCs w:val="20"/>
              </w:rPr>
              <w:t>Cost of Resources for Bill Revision</w:t>
            </w:r>
          </w:p>
        </w:tc>
        <w:tc>
          <w:tcPr>
            <w:tcW w:w="1440" w:type="dxa"/>
            <w:tcBorders>
              <w:top w:val="nil"/>
              <w:left w:val="nil"/>
              <w:bottom w:val="single" w:sz="4" w:space="0" w:color="auto"/>
              <w:right w:val="single" w:sz="4" w:space="0" w:color="auto"/>
            </w:tcBorders>
            <w:shd w:val="clear" w:color="auto" w:fill="auto"/>
            <w:noWrap/>
            <w:vAlign w:val="center"/>
            <w:hideMark/>
          </w:tcPr>
          <w:p w14:paraId="17BFF8A0" w14:textId="77777777" w:rsidR="00AA2041" w:rsidRDefault="00AA2041">
            <w:pPr>
              <w:jc w:val="center"/>
              <w:rPr>
                <w:rFonts w:ascii="Arial" w:hAnsi="Arial" w:cs="Arial"/>
                <w:sz w:val="20"/>
                <w:szCs w:val="20"/>
              </w:rPr>
            </w:pPr>
            <w:r>
              <w:rPr>
                <w:rFonts w:ascii="Arial" w:hAnsi="Arial" w:cs="Arial"/>
                <w:sz w:val="20"/>
                <w:szCs w:val="20"/>
              </w:rPr>
              <w:t>2.4</w:t>
            </w:r>
          </w:p>
        </w:tc>
      </w:tr>
      <w:tr w:rsidR="00AA2041" w14:paraId="4C21584B" w14:textId="77777777" w:rsidTr="00AA2041">
        <w:trPr>
          <w:trHeight w:val="525"/>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5423F204"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11</w:t>
            </w:r>
          </w:p>
        </w:tc>
        <w:tc>
          <w:tcPr>
            <w:tcW w:w="4600" w:type="dxa"/>
            <w:tcBorders>
              <w:top w:val="nil"/>
              <w:left w:val="nil"/>
              <w:bottom w:val="single" w:sz="4" w:space="0" w:color="auto"/>
              <w:right w:val="single" w:sz="4" w:space="0" w:color="auto"/>
            </w:tcBorders>
            <w:shd w:val="clear" w:color="auto" w:fill="auto"/>
            <w:noWrap/>
            <w:vAlign w:val="bottom"/>
            <w:hideMark/>
          </w:tcPr>
          <w:p w14:paraId="020873DA" w14:textId="77777777" w:rsidR="00AA2041" w:rsidRDefault="00AA2041">
            <w:pPr>
              <w:rPr>
                <w:rFonts w:ascii="Arial" w:hAnsi="Arial" w:cs="Arial"/>
                <w:sz w:val="20"/>
                <w:szCs w:val="20"/>
              </w:rPr>
            </w:pPr>
            <w:r>
              <w:rPr>
                <w:rFonts w:ascii="Arial" w:hAnsi="Arial" w:cs="Arial"/>
                <w:sz w:val="20"/>
                <w:szCs w:val="20"/>
              </w:rPr>
              <w:t>Provisional remark resolution cost</w:t>
            </w:r>
          </w:p>
        </w:tc>
        <w:tc>
          <w:tcPr>
            <w:tcW w:w="1440" w:type="dxa"/>
            <w:tcBorders>
              <w:top w:val="nil"/>
              <w:left w:val="nil"/>
              <w:bottom w:val="single" w:sz="4" w:space="0" w:color="auto"/>
              <w:right w:val="single" w:sz="4" w:space="0" w:color="auto"/>
            </w:tcBorders>
            <w:shd w:val="clear" w:color="auto" w:fill="auto"/>
            <w:noWrap/>
            <w:vAlign w:val="center"/>
            <w:hideMark/>
          </w:tcPr>
          <w:p w14:paraId="32C50A1A" w14:textId="77777777" w:rsidR="00AA2041" w:rsidRDefault="00AA2041">
            <w:pPr>
              <w:jc w:val="center"/>
              <w:rPr>
                <w:rFonts w:ascii="Arial" w:hAnsi="Arial" w:cs="Arial"/>
                <w:sz w:val="20"/>
                <w:szCs w:val="20"/>
              </w:rPr>
            </w:pPr>
            <w:r>
              <w:rPr>
                <w:rFonts w:ascii="Arial" w:hAnsi="Arial" w:cs="Arial"/>
                <w:sz w:val="20"/>
                <w:szCs w:val="20"/>
              </w:rPr>
              <w:t>15</w:t>
            </w:r>
          </w:p>
        </w:tc>
      </w:tr>
      <w:tr w:rsidR="00AA2041" w14:paraId="3F56A5B6" w14:textId="77777777" w:rsidTr="00AA2041">
        <w:trPr>
          <w:trHeight w:val="255"/>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36450EB6"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12</w:t>
            </w:r>
          </w:p>
        </w:tc>
        <w:tc>
          <w:tcPr>
            <w:tcW w:w="4600" w:type="dxa"/>
            <w:tcBorders>
              <w:top w:val="nil"/>
              <w:left w:val="nil"/>
              <w:bottom w:val="single" w:sz="4" w:space="0" w:color="auto"/>
              <w:right w:val="single" w:sz="4" w:space="0" w:color="auto"/>
            </w:tcBorders>
            <w:shd w:val="clear" w:color="auto" w:fill="auto"/>
            <w:vAlign w:val="bottom"/>
            <w:hideMark/>
          </w:tcPr>
          <w:p w14:paraId="12523150" w14:textId="77777777" w:rsidR="00AA2041" w:rsidRDefault="00AA2041">
            <w:pPr>
              <w:rPr>
                <w:rFonts w:ascii="Arial" w:hAnsi="Arial" w:cs="Arial"/>
                <w:sz w:val="20"/>
                <w:szCs w:val="20"/>
              </w:rPr>
            </w:pPr>
            <w:r>
              <w:rPr>
                <w:rFonts w:ascii="Arial" w:hAnsi="Arial" w:cs="Arial"/>
                <w:sz w:val="20"/>
                <w:szCs w:val="20"/>
              </w:rPr>
              <w:t>Disconnection Cost in the event of default</w:t>
            </w:r>
          </w:p>
        </w:tc>
        <w:tc>
          <w:tcPr>
            <w:tcW w:w="1440" w:type="dxa"/>
            <w:tcBorders>
              <w:top w:val="nil"/>
              <w:left w:val="nil"/>
              <w:bottom w:val="single" w:sz="4" w:space="0" w:color="auto"/>
              <w:right w:val="single" w:sz="4" w:space="0" w:color="auto"/>
            </w:tcBorders>
            <w:shd w:val="clear" w:color="auto" w:fill="auto"/>
            <w:noWrap/>
            <w:vAlign w:val="center"/>
            <w:hideMark/>
          </w:tcPr>
          <w:p w14:paraId="146344E4" w14:textId="77777777" w:rsidR="00AA2041" w:rsidRDefault="00AA2041">
            <w:pPr>
              <w:jc w:val="center"/>
              <w:rPr>
                <w:rFonts w:ascii="Arial" w:hAnsi="Arial" w:cs="Arial"/>
                <w:sz w:val="20"/>
                <w:szCs w:val="20"/>
              </w:rPr>
            </w:pPr>
            <w:r>
              <w:rPr>
                <w:rFonts w:ascii="Arial" w:hAnsi="Arial" w:cs="Arial"/>
                <w:sz w:val="20"/>
                <w:szCs w:val="20"/>
              </w:rPr>
              <w:t>5</w:t>
            </w:r>
          </w:p>
        </w:tc>
      </w:tr>
      <w:tr w:rsidR="00AA2041" w14:paraId="62AB19DE"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14:paraId="7A200A82" w14:textId="77777777" w:rsidR="00AA2041" w:rsidRDefault="00AA2041">
            <w:pPr>
              <w:jc w:val="center"/>
              <w:rPr>
                <w:rFonts w:ascii="Calibri" w:hAnsi="Calibri" w:cs="Calibri"/>
                <w:color w:val="000000"/>
                <w:sz w:val="20"/>
                <w:szCs w:val="20"/>
              </w:rPr>
            </w:pPr>
            <w:r>
              <w:rPr>
                <w:rFonts w:ascii="Calibri" w:hAnsi="Calibri" w:cs="Calibri"/>
                <w:color w:val="000000"/>
                <w:sz w:val="20"/>
                <w:szCs w:val="20"/>
              </w:rPr>
              <w:t>13</w:t>
            </w:r>
          </w:p>
        </w:tc>
        <w:tc>
          <w:tcPr>
            <w:tcW w:w="4600" w:type="dxa"/>
            <w:tcBorders>
              <w:top w:val="nil"/>
              <w:left w:val="nil"/>
              <w:bottom w:val="single" w:sz="4" w:space="0" w:color="auto"/>
              <w:right w:val="single" w:sz="4" w:space="0" w:color="auto"/>
            </w:tcBorders>
            <w:shd w:val="clear" w:color="auto" w:fill="auto"/>
            <w:noWrap/>
            <w:vAlign w:val="bottom"/>
            <w:hideMark/>
          </w:tcPr>
          <w:p w14:paraId="3A4023CC" w14:textId="77777777" w:rsidR="00AA2041" w:rsidRDefault="00AA2041">
            <w:pPr>
              <w:rPr>
                <w:rFonts w:ascii="Arial" w:hAnsi="Arial" w:cs="Arial"/>
                <w:sz w:val="20"/>
                <w:szCs w:val="20"/>
              </w:rPr>
            </w:pPr>
            <w:r>
              <w:rPr>
                <w:rFonts w:ascii="Arial" w:hAnsi="Arial" w:cs="Arial"/>
                <w:sz w:val="20"/>
                <w:szCs w:val="20"/>
              </w:rPr>
              <w:t>Manthan survey Cost / Cost of Never Paid cases</w:t>
            </w:r>
          </w:p>
        </w:tc>
        <w:tc>
          <w:tcPr>
            <w:tcW w:w="1440" w:type="dxa"/>
            <w:tcBorders>
              <w:top w:val="nil"/>
              <w:left w:val="nil"/>
              <w:bottom w:val="single" w:sz="4" w:space="0" w:color="auto"/>
              <w:right w:val="single" w:sz="4" w:space="0" w:color="auto"/>
            </w:tcBorders>
            <w:shd w:val="clear" w:color="auto" w:fill="auto"/>
            <w:noWrap/>
            <w:vAlign w:val="center"/>
            <w:hideMark/>
          </w:tcPr>
          <w:p w14:paraId="126C5FFD" w14:textId="77777777" w:rsidR="00AA2041" w:rsidRDefault="00AA2041">
            <w:pPr>
              <w:jc w:val="center"/>
              <w:rPr>
                <w:rFonts w:ascii="Arial" w:hAnsi="Arial" w:cs="Arial"/>
                <w:sz w:val="20"/>
                <w:szCs w:val="20"/>
              </w:rPr>
            </w:pPr>
            <w:r>
              <w:rPr>
                <w:rFonts w:ascii="Arial" w:hAnsi="Arial" w:cs="Arial"/>
                <w:sz w:val="20"/>
                <w:szCs w:val="20"/>
              </w:rPr>
              <w:t>0.3</w:t>
            </w:r>
          </w:p>
        </w:tc>
      </w:tr>
      <w:tr w:rsidR="00AA2041" w14:paraId="3C3B547A" w14:textId="77777777"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bottom"/>
            <w:hideMark/>
          </w:tcPr>
          <w:p w14:paraId="590C32E3" w14:textId="77777777" w:rsidR="00AA2041" w:rsidRDefault="00AA2041">
            <w:pPr>
              <w:rPr>
                <w:rFonts w:ascii="Arial" w:hAnsi="Arial" w:cs="Arial"/>
                <w:sz w:val="20"/>
                <w:szCs w:val="20"/>
              </w:rPr>
            </w:pPr>
            <w:r>
              <w:rPr>
                <w:rFonts w:ascii="Arial" w:hAnsi="Arial" w:cs="Arial"/>
                <w:sz w:val="20"/>
                <w:szCs w:val="20"/>
              </w:rPr>
              <w:t> </w:t>
            </w:r>
          </w:p>
        </w:tc>
        <w:tc>
          <w:tcPr>
            <w:tcW w:w="4600" w:type="dxa"/>
            <w:tcBorders>
              <w:top w:val="nil"/>
              <w:left w:val="nil"/>
              <w:bottom w:val="single" w:sz="4" w:space="0" w:color="auto"/>
              <w:right w:val="single" w:sz="4" w:space="0" w:color="auto"/>
            </w:tcBorders>
            <w:shd w:val="clear" w:color="auto" w:fill="auto"/>
            <w:noWrap/>
            <w:vAlign w:val="bottom"/>
            <w:hideMark/>
          </w:tcPr>
          <w:p w14:paraId="4409151E" w14:textId="77777777" w:rsidR="00AA2041" w:rsidRDefault="00AA2041">
            <w:pPr>
              <w:rPr>
                <w:rFonts w:ascii="Arial" w:hAnsi="Arial" w:cs="Arial"/>
                <w:sz w:val="20"/>
                <w:szCs w:val="20"/>
              </w:rPr>
            </w:pPr>
            <w:r>
              <w:rPr>
                <w:rFonts w:ascii="Arial" w:hAnsi="Arial" w:cs="Arial"/>
                <w:sz w:val="20"/>
                <w:szCs w:val="20"/>
              </w:rPr>
              <w:t> </w:t>
            </w:r>
          </w:p>
        </w:tc>
        <w:tc>
          <w:tcPr>
            <w:tcW w:w="1440" w:type="dxa"/>
            <w:tcBorders>
              <w:top w:val="nil"/>
              <w:left w:val="nil"/>
              <w:bottom w:val="single" w:sz="4" w:space="0" w:color="auto"/>
              <w:right w:val="single" w:sz="4" w:space="0" w:color="auto"/>
            </w:tcBorders>
            <w:shd w:val="clear" w:color="auto" w:fill="auto"/>
            <w:noWrap/>
            <w:vAlign w:val="bottom"/>
            <w:hideMark/>
          </w:tcPr>
          <w:p w14:paraId="6D1AE7CB" w14:textId="77777777" w:rsidR="00AA2041" w:rsidRDefault="00AA2041">
            <w:pPr>
              <w:jc w:val="center"/>
              <w:rPr>
                <w:rFonts w:ascii="Arial" w:hAnsi="Arial" w:cs="Arial"/>
                <w:b/>
                <w:bCs/>
                <w:sz w:val="20"/>
                <w:szCs w:val="20"/>
              </w:rPr>
            </w:pPr>
            <w:r>
              <w:rPr>
                <w:rFonts w:ascii="Arial" w:hAnsi="Arial" w:cs="Arial"/>
                <w:b/>
                <w:bCs/>
                <w:sz w:val="20"/>
                <w:szCs w:val="20"/>
              </w:rPr>
              <w:t>22.39</w:t>
            </w:r>
          </w:p>
        </w:tc>
      </w:tr>
      <w:tr w:rsidR="00AA2041" w14:paraId="3862F6CC" w14:textId="77777777" w:rsidTr="00AA2041">
        <w:trPr>
          <w:trHeight w:val="290"/>
        </w:trPr>
        <w:tc>
          <w:tcPr>
            <w:tcW w:w="5275" w:type="dxa"/>
            <w:gridSpan w:val="2"/>
            <w:tcBorders>
              <w:top w:val="single" w:sz="4" w:space="0" w:color="auto"/>
              <w:left w:val="single" w:sz="4" w:space="0" w:color="auto"/>
              <w:bottom w:val="single" w:sz="4" w:space="0" w:color="auto"/>
              <w:right w:val="single" w:sz="4" w:space="0" w:color="auto"/>
            </w:tcBorders>
            <w:shd w:val="clear" w:color="000000" w:fill="B1A0C7"/>
            <w:noWrap/>
            <w:vAlign w:val="center"/>
            <w:hideMark/>
          </w:tcPr>
          <w:p w14:paraId="4B249E5E" w14:textId="77777777" w:rsidR="00AA2041" w:rsidRDefault="00AA2041">
            <w:pPr>
              <w:jc w:val="center"/>
              <w:rPr>
                <w:rFonts w:ascii="Calibri" w:hAnsi="Calibri" w:cs="Calibri"/>
                <w:b/>
                <w:bCs/>
                <w:color w:val="000000"/>
                <w:sz w:val="22"/>
                <w:szCs w:val="22"/>
              </w:rPr>
            </w:pPr>
            <w:r>
              <w:rPr>
                <w:rFonts w:ascii="Calibri" w:hAnsi="Calibri" w:cs="Calibri"/>
                <w:b/>
                <w:bCs/>
                <w:color w:val="000000"/>
                <w:sz w:val="22"/>
                <w:szCs w:val="22"/>
              </w:rPr>
              <w:t>RCM TOTAL</w:t>
            </w:r>
          </w:p>
        </w:tc>
        <w:tc>
          <w:tcPr>
            <w:tcW w:w="1440" w:type="dxa"/>
            <w:tcBorders>
              <w:top w:val="nil"/>
              <w:left w:val="nil"/>
              <w:bottom w:val="single" w:sz="4" w:space="0" w:color="auto"/>
              <w:right w:val="single" w:sz="4" w:space="0" w:color="auto"/>
            </w:tcBorders>
            <w:shd w:val="clear" w:color="auto" w:fill="auto"/>
            <w:noWrap/>
            <w:vAlign w:val="center"/>
            <w:hideMark/>
          </w:tcPr>
          <w:p w14:paraId="787EED4F" w14:textId="77777777" w:rsidR="00AA2041" w:rsidRDefault="00AA2041">
            <w:pPr>
              <w:jc w:val="center"/>
              <w:rPr>
                <w:rFonts w:ascii="Arial" w:hAnsi="Arial" w:cs="Arial"/>
                <w:b/>
                <w:bCs/>
                <w:sz w:val="20"/>
                <w:szCs w:val="20"/>
              </w:rPr>
            </w:pPr>
            <w:r>
              <w:rPr>
                <w:rFonts w:ascii="Arial" w:hAnsi="Arial" w:cs="Arial"/>
                <w:b/>
                <w:bCs/>
                <w:sz w:val="20"/>
                <w:szCs w:val="20"/>
              </w:rPr>
              <w:t>80.89</w:t>
            </w:r>
          </w:p>
        </w:tc>
      </w:tr>
    </w:tbl>
    <w:p w14:paraId="4AA6C7CC" w14:textId="77777777" w:rsidR="00AA00E1" w:rsidRDefault="00AA00E1" w:rsidP="00AA2041">
      <w:pPr>
        <w:pStyle w:val="ListParagraph"/>
        <w:spacing w:after="160" w:line="259" w:lineRule="auto"/>
        <w:ind w:left="1800"/>
        <w:jc w:val="both"/>
        <w:rPr>
          <w:rFonts w:ascii="Cambria" w:hAnsi="Cambria"/>
          <w:sz w:val="24"/>
          <w:szCs w:val="24"/>
        </w:rPr>
      </w:pPr>
    </w:p>
    <w:p w14:paraId="633E34EF" w14:textId="77777777" w:rsidR="00AA00E1" w:rsidRDefault="00AA00E1" w:rsidP="00AA00E1"/>
    <w:p w14:paraId="7FA24E86" w14:textId="77777777" w:rsidR="00905091" w:rsidRPr="00B11FB4" w:rsidRDefault="00905091">
      <w:pPr>
        <w:pStyle w:val="Heading1"/>
        <w:numPr>
          <w:ilvl w:val="2"/>
          <w:numId w:val="2"/>
        </w:numPr>
        <w:shd w:val="clear" w:color="auto" w:fill="8DB3E2" w:themeFill="text2" w:themeFillTint="66"/>
        <w:ind w:left="1781" w:hanging="505"/>
        <w:jc w:val="both"/>
        <w:rPr>
          <w:rFonts w:ascii="Cambria" w:hAnsi="Cambria"/>
          <w:b w:val="0"/>
          <w:bCs w:val="0"/>
        </w:rPr>
      </w:pPr>
      <w:bookmarkStart w:id="16" w:name="_Toc123992780"/>
      <w:r w:rsidRPr="00B11FB4">
        <w:rPr>
          <w:rFonts w:ascii="Cambria" w:hAnsi="Cambria"/>
          <w:b w:val="0"/>
          <w:bCs w:val="0"/>
        </w:rPr>
        <w:t>Initiatives for improvement of Reliability, SCADA/GIS etc</w:t>
      </w:r>
      <w:bookmarkEnd w:id="16"/>
    </w:p>
    <w:p w14:paraId="6AA5ED93" w14:textId="6BCCED08" w:rsidR="00823DE4" w:rsidRPr="00823DE4" w:rsidRDefault="00823DE4" w:rsidP="00823DE4">
      <w:pPr>
        <w:spacing w:line="360" w:lineRule="auto"/>
        <w:ind w:left="1077"/>
        <w:jc w:val="both"/>
        <w:rPr>
          <w:rFonts w:ascii="Cambria" w:hAnsi="Cambria" w:cs="Arial"/>
        </w:rPr>
      </w:pPr>
      <w:r w:rsidRPr="00823DE4">
        <w:rPr>
          <w:rFonts w:ascii="Cambria" w:hAnsi="Cambria" w:cs="Arial"/>
        </w:rPr>
        <w:t>In order to improve the reliability and reduce the losses and to improve the overall performance, effective implementation of technologies is required. TPWODL is in the midst of technology transformation to provide quality customer services and to deliver highly reliable and improved quality supply in safe manner to its consumers by meeting various standards of operation. To bring the various latest technology, systematic investment is planned by TPWODL as given below in Operation Technology</w:t>
      </w:r>
      <w:r>
        <w:rPr>
          <w:rFonts w:ascii="Cambria" w:hAnsi="Cambria" w:cs="Arial"/>
        </w:rPr>
        <w:t>.</w:t>
      </w:r>
    </w:p>
    <w:p w14:paraId="7A980ADF" w14:textId="53113843" w:rsidR="00823DE4" w:rsidRPr="00823DE4" w:rsidRDefault="00823DE4" w:rsidP="00823DE4">
      <w:pPr>
        <w:spacing w:line="360" w:lineRule="auto"/>
        <w:ind w:left="1077"/>
        <w:jc w:val="both"/>
        <w:rPr>
          <w:rFonts w:ascii="Cambria" w:hAnsi="Cambria" w:cs="Arial"/>
        </w:rPr>
      </w:pPr>
      <w:r w:rsidRPr="00823DE4">
        <w:rPr>
          <w:rFonts w:ascii="Cambria" w:hAnsi="Cambria" w:cs="Arial"/>
        </w:rPr>
        <w:t xml:space="preserve">Last year by viz. </w:t>
      </w:r>
      <w:r w:rsidR="00B61569">
        <w:rPr>
          <w:rFonts w:ascii="Cambria" w:hAnsi="Cambria" w:cs="Arial"/>
        </w:rPr>
        <w:t xml:space="preserve">FY </w:t>
      </w:r>
      <w:r w:rsidRPr="00823DE4">
        <w:rPr>
          <w:rFonts w:ascii="Cambria" w:hAnsi="Cambria" w:cs="Arial"/>
        </w:rPr>
        <w:t>2021-22 has been very challenging in terms of unprecedented and prolonged Pandemic of Covid second wave, Despite of every odds, TPWODL has attained many achievements such as establishment of 24*7 &amp; Operational Power System Control Centre (PSCC) and provided mobile applications to all 33/11KV Primary Sub-Station to collect the operational information, Planned Outages monitoring and information pass on to consumers regarding the outages in their area before 48 hrs. every major breakdown and planned outages informed to centralized Call Centre and consumers benefitted through it.</w:t>
      </w:r>
    </w:p>
    <w:p w14:paraId="35E6117C" w14:textId="77777777" w:rsidR="00823DE4" w:rsidRPr="00823DE4" w:rsidRDefault="00823DE4" w:rsidP="00823DE4">
      <w:pPr>
        <w:spacing w:line="360" w:lineRule="auto"/>
        <w:ind w:left="1077"/>
        <w:jc w:val="both"/>
        <w:rPr>
          <w:rFonts w:ascii="Cambria" w:hAnsi="Cambria" w:cs="Arial"/>
        </w:rPr>
      </w:pPr>
      <w:r w:rsidRPr="00823DE4">
        <w:rPr>
          <w:rFonts w:ascii="Cambria" w:hAnsi="Cambria" w:cs="Arial"/>
        </w:rPr>
        <w:lastRenderedPageBreak/>
        <w:t>During the first-year of journey, Operation Technology has played a critical role in transforming the organization and has yielded superlative results in terms of bringing efficiency into the system and enhancing customer experience. Key Operational Technology initiatives includes automation of substations through Supervisory Control and Data Acquisition (SCADA), Consumer and asset mapping through Geographical Information System (GIS), Integrated Communication Technology (ICT) &amp; Smart meter backend infra.</w:t>
      </w:r>
    </w:p>
    <w:p w14:paraId="5639A148" w14:textId="0EBEF66C" w:rsidR="00823DE4" w:rsidRPr="00823DE4" w:rsidRDefault="006F30A2" w:rsidP="00823DE4">
      <w:pPr>
        <w:pStyle w:val="ListParagraph"/>
        <w:tabs>
          <w:tab w:val="left" w:pos="1315"/>
        </w:tabs>
        <w:ind w:left="0"/>
        <w:rPr>
          <w:rFonts w:ascii="Cambria" w:eastAsiaTheme="minorHAnsi" w:hAnsi="Cambria"/>
          <w:b/>
          <w:sz w:val="24"/>
          <w:szCs w:val="24"/>
        </w:rPr>
      </w:pPr>
      <w:r w:rsidRPr="006F30A2">
        <w:rPr>
          <w:rFonts w:ascii="Cambria" w:hAnsi="Cambria" w:cstheme="minorHAnsi"/>
          <w:b/>
          <w:sz w:val="24"/>
          <w:szCs w:val="24"/>
        </w:rPr>
        <w:tab/>
      </w:r>
      <w:r w:rsidR="00823DE4" w:rsidRPr="00823DE4">
        <w:rPr>
          <w:rFonts w:ascii="Cambria" w:hAnsi="Cambria" w:cstheme="minorHAnsi"/>
          <w:b/>
          <w:sz w:val="24"/>
          <w:szCs w:val="24"/>
          <w:u w:val="single"/>
        </w:rPr>
        <w:t xml:space="preserve">Total OT Capital Expenditure FY </w:t>
      </w:r>
      <w:r w:rsidR="00B61569">
        <w:rPr>
          <w:rFonts w:ascii="Cambria" w:hAnsi="Cambria" w:cstheme="minorHAnsi"/>
          <w:b/>
          <w:sz w:val="24"/>
          <w:szCs w:val="24"/>
          <w:u w:val="single"/>
        </w:rPr>
        <w:t>20</w:t>
      </w:r>
      <w:r w:rsidR="00823DE4" w:rsidRPr="00823DE4">
        <w:rPr>
          <w:rFonts w:ascii="Cambria" w:eastAsia="Times New Roman" w:hAnsi="Cambria" w:cstheme="minorHAnsi"/>
          <w:b/>
          <w:color w:val="000000"/>
          <w:sz w:val="24"/>
          <w:szCs w:val="24"/>
          <w:u w:val="single"/>
        </w:rPr>
        <w:t xml:space="preserve">23-24 </w:t>
      </w:r>
      <w:r w:rsidR="00823DE4" w:rsidRPr="00823DE4">
        <w:rPr>
          <w:rFonts w:ascii="Cambria" w:hAnsi="Cambria"/>
          <w:b/>
          <w:sz w:val="24"/>
          <w:szCs w:val="24"/>
        </w:rPr>
        <w:t>[ 110.45 Cr]</w:t>
      </w:r>
      <w:r w:rsidR="00823DE4" w:rsidRPr="00823DE4">
        <w:rPr>
          <w:rFonts w:ascii="Cambria" w:hAnsi="Cambria"/>
          <w:b/>
          <w:sz w:val="24"/>
          <w:szCs w:val="24"/>
        </w:rPr>
        <w:fldChar w:fldCharType="begin"/>
      </w:r>
      <w:r w:rsidR="00823DE4" w:rsidRPr="00823DE4">
        <w:rPr>
          <w:rFonts w:ascii="Cambria" w:hAnsi="Cambria"/>
          <w:b/>
          <w:sz w:val="24"/>
          <w:szCs w:val="24"/>
        </w:rPr>
        <w:instrText xml:space="preserve"> LINK Excel.Sheet.12 "E:\\Technical Services\\Capex &amp; OPEX plan\\Capex &amp; Opex FY 22-23\\Capex Technical Services Fy 23-24\\Overall OT budget.xlsx" Sheet1!R1C1:R3C6 \a \f 4 \h  \* MERGEFORMAT </w:instrText>
      </w:r>
      <w:r w:rsidR="00823DE4" w:rsidRPr="00823DE4">
        <w:rPr>
          <w:rFonts w:ascii="Cambria" w:hAnsi="Cambria"/>
          <w:b/>
          <w:sz w:val="24"/>
          <w:szCs w:val="24"/>
        </w:rPr>
        <w:fldChar w:fldCharType="separate"/>
      </w:r>
    </w:p>
    <w:tbl>
      <w:tblPr>
        <w:tblW w:w="9205" w:type="dxa"/>
        <w:tblInd w:w="-5" w:type="dxa"/>
        <w:tblLook w:val="04A0" w:firstRow="1" w:lastRow="0" w:firstColumn="1" w:lastColumn="0" w:noHBand="0" w:noVBand="1"/>
      </w:tblPr>
      <w:tblGrid>
        <w:gridCol w:w="796"/>
        <w:gridCol w:w="667"/>
        <w:gridCol w:w="1044"/>
        <w:gridCol w:w="1847"/>
        <w:gridCol w:w="1175"/>
        <w:gridCol w:w="1326"/>
        <w:gridCol w:w="1433"/>
        <w:gridCol w:w="917"/>
      </w:tblGrid>
      <w:tr w:rsidR="00823DE4" w:rsidRPr="00823DE4" w14:paraId="234E7DDD" w14:textId="77777777" w:rsidTr="00823DE4">
        <w:trPr>
          <w:trHeight w:val="630"/>
        </w:trPr>
        <w:tc>
          <w:tcPr>
            <w:tcW w:w="796"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7BED1BD2" w14:textId="77777777" w:rsidR="00823DE4" w:rsidRPr="00823DE4" w:rsidRDefault="00823DE4" w:rsidP="002B176D">
            <w:pPr>
              <w:jc w:val="center"/>
              <w:rPr>
                <w:rFonts w:ascii="Cambria" w:hAnsi="Cambria"/>
                <w:color w:val="FFFFFF"/>
              </w:rPr>
            </w:pPr>
            <w:r w:rsidRPr="00823DE4">
              <w:rPr>
                <w:rFonts w:ascii="Cambria" w:hAnsi="Cambria"/>
                <w:color w:val="FFFFFF"/>
              </w:rPr>
              <w:t>Sr. No</w:t>
            </w:r>
          </w:p>
        </w:tc>
        <w:tc>
          <w:tcPr>
            <w:tcW w:w="1711" w:type="dxa"/>
            <w:gridSpan w:val="2"/>
            <w:tcBorders>
              <w:top w:val="single" w:sz="4" w:space="0" w:color="auto"/>
              <w:left w:val="nil"/>
              <w:bottom w:val="single" w:sz="4" w:space="0" w:color="auto"/>
              <w:right w:val="single" w:sz="4" w:space="0" w:color="auto"/>
            </w:tcBorders>
            <w:shd w:val="clear" w:color="000000" w:fill="4472C4"/>
            <w:vAlign w:val="center"/>
            <w:hideMark/>
          </w:tcPr>
          <w:p w14:paraId="5251513B" w14:textId="77777777" w:rsidR="00823DE4" w:rsidRPr="00823DE4" w:rsidRDefault="00823DE4" w:rsidP="002B176D">
            <w:pPr>
              <w:jc w:val="center"/>
              <w:rPr>
                <w:rFonts w:ascii="Cambria" w:hAnsi="Cambria"/>
                <w:color w:val="FFFFFF"/>
              </w:rPr>
            </w:pPr>
            <w:r w:rsidRPr="00823DE4">
              <w:rPr>
                <w:rFonts w:ascii="Cambria" w:hAnsi="Cambria"/>
                <w:color w:val="FFFFFF"/>
              </w:rPr>
              <w:t>Automation</w:t>
            </w:r>
          </w:p>
        </w:tc>
        <w:tc>
          <w:tcPr>
            <w:tcW w:w="1847" w:type="dxa"/>
            <w:tcBorders>
              <w:top w:val="single" w:sz="4" w:space="0" w:color="auto"/>
              <w:left w:val="nil"/>
              <w:bottom w:val="single" w:sz="4" w:space="0" w:color="auto"/>
              <w:right w:val="single" w:sz="4" w:space="0" w:color="auto"/>
            </w:tcBorders>
            <w:shd w:val="clear" w:color="000000" w:fill="4472C4"/>
            <w:vAlign w:val="center"/>
            <w:hideMark/>
          </w:tcPr>
          <w:p w14:paraId="14A62DB6" w14:textId="77777777" w:rsidR="00823DE4" w:rsidRPr="00823DE4" w:rsidRDefault="00823DE4" w:rsidP="002B176D">
            <w:pPr>
              <w:jc w:val="center"/>
              <w:rPr>
                <w:rFonts w:ascii="Cambria" w:hAnsi="Cambria"/>
                <w:color w:val="FFFFFF"/>
              </w:rPr>
            </w:pPr>
            <w:r w:rsidRPr="00823DE4">
              <w:rPr>
                <w:rFonts w:ascii="Cambria" w:hAnsi="Cambria"/>
                <w:color w:val="FFFFFF"/>
              </w:rPr>
              <w:t>Communication</w:t>
            </w:r>
          </w:p>
        </w:tc>
        <w:tc>
          <w:tcPr>
            <w:tcW w:w="1175" w:type="dxa"/>
            <w:tcBorders>
              <w:top w:val="single" w:sz="4" w:space="0" w:color="auto"/>
              <w:left w:val="nil"/>
              <w:bottom w:val="single" w:sz="4" w:space="0" w:color="auto"/>
              <w:right w:val="single" w:sz="4" w:space="0" w:color="auto"/>
            </w:tcBorders>
            <w:shd w:val="clear" w:color="000000" w:fill="4472C4"/>
            <w:vAlign w:val="center"/>
            <w:hideMark/>
          </w:tcPr>
          <w:p w14:paraId="46345A76" w14:textId="77777777" w:rsidR="00823DE4" w:rsidRPr="00823DE4" w:rsidRDefault="00823DE4" w:rsidP="002B176D">
            <w:pPr>
              <w:jc w:val="center"/>
              <w:rPr>
                <w:rFonts w:ascii="Cambria" w:hAnsi="Cambria"/>
                <w:color w:val="FFFFFF"/>
              </w:rPr>
            </w:pPr>
            <w:r w:rsidRPr="00823DE4">
              <w:rPr>
                <w:rFonts w:ascii="Cambria" w:hAnsi="Cambria"/>
                <w:color w:val="FFFFFF"/>
              </w:rPr>
              <w:t>GIS</w:t>
            </w:r>
          </w:p>
        </w:tc>
        <w:tc>
          <w:tcPr>
            <w:tcW w:w="2759" w:type="dxa"/>
            <w:gridSpan w:val="2"/>
            <w:tcBorders>
              <w:top w:val="single" w:sz="4" w:space="0" w:color="auto"/>
              <w:left w:val="nil"/>
              <w:bottom w:val="single" w:sz="4" w:space="0" w:color="auto"/>
              <w:right w:val="single" w:sz="4" w:space="0" w:color="auto"/>
            </w:tcBorders>
            <w:shd w:val="clear" w:color="000000" w:fill="4472C4"/>
          </w:tcPr>
          <w:p w14:paraId="617F354F" w14:textId="0F031215" w:rsidR="00823DE4" w:rsidRPr="00823DE4" w:rsidRDefault="00823DE4" w:rsidP="002B176D">
            <w:pPr>
              <w:jc w:val="center"/>
              <w:rPr>
                <w:rFonts w:ascii="Cambria" w:hAnsi="Cambria"/>
                <w:color w:val="FFFFFF"/>
              </w:rPr>
            </w:pPr>
            <w:r w:rsidRPr="00823DE4">
              <w:rPr>
                <w:rFonts w:ascii="Cambria" w:hAnsi="Cambria"/>
                <w:color w:val="FFFFFF"/>
              </w:rPr>
              <w:t>Smart Meter Backend infra</w:t>
            </w:r>
          </w:p>
        </w:tc>
        <w:tc>
          <w:tcPr>
            <w:tcW w:w="917" w:type="dxa"/>
            <w:tcBorders>
              <w:top w:val="single" w:sz="4" w:space="0" w:color="auto"/>
              <w:left w:val="nil"/>
              <w:bottom w:val="single" w:sz="4" w:space="0" w:color="auto"/>
              <w:right w:val="single" w:sz="4" w:space="0" w:color="auto"/>
            </w:tcBorders>
            <w:shd w:val="clear" w:color="000000" w:fill="4472C4"/>
            <w:vAlign w:val="center"/>
            <w:hideMark/>
          </w:tcPr>
          <w:p w14:paraId="682D0CBC" w14:textId="77777777" w:rsidR="00823DE4" w:rsidRPr="00823DE4" w:rsidRDefault="00823DE4" w:rsidP="002B176D">
            <w:pPr>
              <w:jc w:val="center"/>
              <w:rPr>
                <w:rFonts w:ascii="Cambria" w:hAnsi="Cambria"/>
                <w:color w:val="FFFFFF"/>
              </w:rPr>
            </w:pPr>
            <w:r w:rsidRPr="00823DE4">
              <w:rPr>
                <w:rFonts w:ascii="Cambria" w:hAnsi="Cambria"/>
                <w:color w:val="FFFFFF"/>
              </w:rPr>
              <w:t>Drone</w:t>
            </w:r>
          </w:p>
        </w:tc>
      </w:tr>
      <w:tr w:rsidR="00823DE4" w:rsidRPr="00823DE4" w14:paraId="18CEF4D4" w14:textId="77777777" w:rsidTr="00823DE4">
        <w:trPr>
          <w:trHeight w:val="315"/>
        </w:trPr>
        <w:tc>
          <w:tcPr>
            <w:tcW w:w="796" w:type="dxa"/>
            <w:tcBorders>
              <w:top w:val="nil"/>
              <w:left w:val="single" w:sz="4" w:space="0" w:color="auto"/>
              <w:bottom w:val="single" w:sz="4" w:space="0" w:color="auto"/>
              <w:right w:val="single" w:sz="4" w:space="0" w:color="auto"/>
            </w:tcBorders>
            <w:shd w:val="clear" w:color="auto" w:fill="auto"/>
            <w:vAlign w:val="center"/>
            <w:hideMark/>
          </w:tcPr>
          <w:p w14:paraId="153F3A8A" w14:textId="77777777" w:rsidR="00823DE4" w:rsidRPr="00823DE4" w:rsidRDefault="00823DE4" w:rsidP="002B176D">
            <w:pPr>
              <w:jc w:val="center"/>
              <w:rPr>
                <w:rFonts w:ascii="Cambria" w:hAnsi="Cambria"/>
                <w:color w:val="000000"/>
              </w:rPr>
            </w:pPr>
            <w:r w:rsidRPr="00823DE4">
              <w:rPr>
                <w:rFonts w:ascii="Cambria" w:hAnsi="Cambria"/>
                <w:color w:val="000000"/>
              </w:rPr>
              <w:t>1</w:t>
            </w:r>
          </w:p>
        </w:tc>
        <w:tc>
          <w:tcPr>
            <w:tcW w:w="1711" w:type="dxa"/>
            <w:gridSpan w:val="2"/>
            <w:tcBorders>
              <w:top w:val="nil"/>
              <w:left w:val="nil"/>
              <w:bottom w:val="single" w:sz="4" w:space="0" w:color="auto"/>
              <w:right w:val="single" w:sz="4" w:space="0" w:color="auto"/>
            </w:tcBorders>
            <w:shd w:val="clear" w:color="auto" w:fill="auto"/>
            <w:vAlign w:val="center"/>
            <w:hideMark/>
          </w:tcPr>
          <w:p w14:paraId="35B57CE7" w14:textId="77777777" w:rsidR="00823DE4" w:rsidRPr="00823DE4" w:rsidRDefault="00823DE4" w:rsidP="002B176D">
            <w:pPr>
              <w:jc w:val="both"/>
              <w:rPr>
                <w:rFonts w:ascii="Cambria" w:hAnsi="Cambria"/>
                <w:color w:val="000000"/>
              </w:rPr>
            </w:pPr>
            <w:r w:rsidRPr="00823DE4">
              <w:rPr>
                <w:rFonts w:ascii="Cambria" w:hAnsi="Cambria"/>
                <w:color w:val="000000"/>
              </w:rPr>
              <w:t xml:space="preserve">       44.82 Cr</w:t>
            </w:r>
          </w:p>
        </w:tc>
        <w:tc>
          <w:tcPr>
            <w:tcW w:w="1847" w:type="dxa"/>
            <w:tcBorders>
              <w:top w:val="nil"/>
              <w:left w:val="nil"/>
              <w:bottom w:val="single" w:sz="4" w:space="0" w:color="auto"/>
              <w:right w:val="single" w:sz="4" w:space="0" w:color="auto"/>
            </w:tcBorders>
            <w:shd w:val="clear" w:color="auto" w:fill="auto"/>
            <w:vAlign w:val="center"/>
            <w:hideMark/>
          </w:tcPr>
          <w:p w14:paraId="0E856950" w14:textId="77777777" w:rsidR="00823DE4" w:rsidRPr="00823DE4" w:rsidRDefault="00823DE4" w:rsidP="002B176D">
            <w:pPr>
              <w:jc w:val="center"/>
              <w:rPr>
                <w:rFonts w:ascii="Cambria" w:hAnsi="Cambria"/>
                <w:color w:val="000000"/>
              </w:rPr>
            </w:pPr>
            <w:r w:rsidRPr="00823DE4">
              <w:rPr>
                <w:rFonts w:ascii="Cambria" w:hAnsi="Cambria"/>
                <w:color w:val="000000"/>
              </w:rPr>
              <w:t>14 Cr</w:t>
            </w:r>
          </w:p>
        </w:tc>
        <w:tc>
          <w:tcPr>
            <w:tcW w:w="1175" w:type="dxa"/>
            <w:tcBorders>
              <w:top w:val="nil"/>
              <w:left w:val="nil"/>
              <w:bottom w:val="single" w:sz="4" w:space="0" w:color="auto"/>
              <w:right w:val="single" w:sz="4" w:space="0" w:color="auto"/>
            </w:tcBorders>
            <w:shd w:val="clear" w:color="auto" w:fill="auto"/>
            <w:vAlign w:val="center"/>
            <w:hideMark/>
          </w:tcPr>
          <w:p w14:paraId="2F25C8CD" w14:textId="77777777" w:rsidR="00823DE4" w:rsidRPr="00823DE4" w:rsidRDefault="00823DE4" w:rsidP="002B176D">
            <w:pPr>
              <w:jc w:val="center"/>
              <w:rPr>
                <w:rFonts w:ascii="Cambria" w:hAnsi="Cambria"/>
                <w:color w:val="000000"/>
              </w:rPr>
            </w:pPr>
            <w:r w:rsidRPr="00823DE4">
              <w:rPr>
                <w:rFonts w:ascii="Cambria" w:hAnsi="Cambria"/>
                <w:color w:val="000000"/>
              </w:rPr>
              <w:t>39.02 Cr</w:t>
            </w:r>
          </w:p>
        </w:tc>
        <w:tc>
          <w:tcPr>
            <w:tcW w:w="1326" w:type="dxa"/>
            <w:tcBorders>
              <w:top w:val="nil"/>
              <w:left w:val="nil"/>
              <w:bottom w:val="single" w:sz="4" w:space="0" w:color="auto"/>
              <w:right w:val="nil"/>
            </w:tcBorders>
          </w:tcPr>
          <w:p w14:paraId="5543BCE1" w14:textId="77777777" w:rsidR="00823DE4" w:rsidRPr="00823DE4" w:rsidRDefault="00823DE4" w:rsidP="002B176D">
            <w:pPr>
              <w:jc w:val="center"/>
              <w:rPr>
                <w:rFonts w:ascii="Cambria" w:hAnsi="Cambria"/>
                <w:color w:val="000000"/>
              </w:rPr>
            </w:pPr>
          </w:p>
        </w:tc>
        <w:tc>
          <w:tcPr>
            <w:tcW w:w="1433" w:type="dxa"/>
            <w:tcBorders>
              <w:top w:val="nil"/>
              <w:left w:val="nil"/>
              <w:bottom w:val="single" w:sz="4" w:space="0" w:color="auto"/>
              <w:right w:val="single" w:sz="4" w:space="0" w:color="auto"/>
            </w:tcBorders>
            <w:shd w:val="clear" w:color="auto" w:fill="auto"/>
            <w:vAlign w:val="center"/>
            <w:hideMark/>
          </w:tcPr>
          <w:p w14:paraId="579536CA" w14:textId="48BB51F3" w:rsidR="00823DE4" w:rsidRPr="00823DE4" w:rsidRDefault="00823DE4" w:rsidP="002B176D">
            <w:pPr>
              <w:jc w:val="center"/>
              <w:rPr>
                <w:rFonts w:ascii="Cambria" w:hAnsi="Cambria"/>
                <w:color w:val="000000"/>
              </w:rPr>
            </w:pPr>
            <w:r w:rsidRPr="00823DE4">
              <w:rPr>
                <w:rFonts w:ascii="Cambria" w:hAnsi="Cambria"/>
                <w:color w:val="000000"/>
              </w:rPr>
              <w:t>11.81Cr</w:t>
            </w:r>
          </w:p>
        </w:tc>
        <w:tc>
          <w:tcPr>
            <w:tcW w:w="917" w:type="dxa"/>
            <w:tcBorders>
              <w:top w:val="nil"/>
              <w:left w:val="nil"/>
              <w:bottom w:val="single" w:sz="4" w:space="0" w:color="auto"/>
              <w:right w:val="single" w:sz="4" w:space="0" w:color="auto"/>
            </w:tcBorders>
            <w:shd w:val="clear" w:color="auto" w:fill="auto"/>
            <w:vAlign w:val="center"/>
            <w:hideMark/>
          </w:tcPr>
          <w:p w14:paraId="1263C6D1" w14:textId="77777777" w:rsidR="00823DE4" w:rsidRPr="00823DE4" w:rsidRDefault="00823DE4" w:rsidP="002B176D">
            <w:pPr>
              <w:jc w:val="center"/>
              <w:rPr>
                <w:rFonts w:ascii="Cambria" w:hAnsi="Cambria"/>
                <w:color w:val="000000"/>
              </w:rPr>
            </w:pPr>
            <w:r w:rsidRPr="00823DE4">
              <w:rPr>
                <w:rFonts w:ascii="Cambria" w:hAnsi="Cambria"/>
                <w:color w:val="000000"/>
              </w:rPr>
              <w:t>0.8 Cr</w:t>
            </w:r>
          </w:p>
        </w:tc>
      </w:tr>
      <w:tr w:rsidR="00823DE4" w:rsidRPr="00823DE4" w14:paraId="66178FAA" w14:textId="77777777" w:rsidTr="00823DE4">
        <w:trPr>
          <w:trHeight w:val="330"/>
        </w:trPr>
        <w:tc>
          <w:tcPr>
            <w:tcW w:w="1463" w:type="dxa"/>
            <w:gridSpan w:val="2"/>
            <w:tcBorders>
              <w:top w:val="single" w:sz="4" w:space="0" w:color="auto"/>
              <w:left w:val="single" w:sz="4" w:space="0" w:color="auto"/>
              <w:bottom w:val="single" w:sz="4" w:space="0" w:color="auto"/>
              <w:right w:val="single" w:sz="4" w:space="0" w:color="auto"/>
            </w:tcBorders>
          </w:tcPr>
          <w:p w14:paraId="1E4EB444" w14:textId="77777777" w:rsidR="00823DE4" w:rsidRPr="00823DE4" w:rsidRDefault="00823DE4" w:rsidP="002B176D">
            <w:pPr>
              <w:jc w:val="center"/>
              <w:rPr>
                <w:rFonts w:ascii="Cambria" w:hAnsi="Cambria"/>
                <w:b/>
                <w:bCs/>
                <w:color w:val="000000"/>
              </w:rPr>
            </w:pPr>
          </w:p>
        </w:tc>
        <w:tc>
          <w:tcPr>
            <w:tcW w:w="774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69325A2" w14:textId="22B1E945" w:rsidR="00823DE4" w:rsidRPr="00823DE4" w:rsidRDefault="00823DE4" w:rsidP="002B176D">
            <w:pPr>
              <w:jc w:val="center"/>
              <w:rPr>
                <w:rFonts w:ascii="Cambria" w:hAnsi="Cambria"/>
                <w:b/>
                <w:bCs/>
                <w:color w:val="000000"/>
              </w:rPr>
            </w:pPr>
            <w:r w:rsidRPr="00823DE4">
              <w:rPr>
                <w:rFonts w:ascii="Cambria" w:hAnsi="Cambria"/>
                <w:b/>
                <w:bCs/>
                <w:color w:val="000000"/>
              </w:rPr>
              <w:t>Total   - 110.45 Cr</w:t>
            </w:r>
          </w:p>
        </w:tc>
      </w:tr>
    </w:tbl>
    <w:p w14:paraId="30EF6877" w14:textId="77777777" w:rsidR="00823DE4" w:rsidRPr="00823DE4" w:rsidRDefault="00823DE4" w:rsidP="00823DE4">
      <w:pPr>
        <w:ind w:left="1080"/>
        <w:jc w:val="both"/>
        <w:rPr>
          <w:rFonts w:ascii="Cambria" w:hAnsi="Cambria"/>
          <w:u w:val="single"/>
        </w:rPr>
      </w:pPr>
      <w:r w:rsidRPr="00823DE4">
        <w:rPr>
          <w:rFonts w:ascii="Cambria" w:hAnsi="Cambria"/>
          <w:u w:val="single"/>
        </w:rPr>
        <w:fldChar w:fldCharType="end"/>
      </w:r>
    </w:p>
    <w:p w14:paraId="6B8772CC" w14:textId="595D452A" w:rsidR="00823DE4" w:rsidRPr="00823DE4" w:rsidRDefault="00823DE4" w:rsidP="006F30A2">
      <w:pPr>
        <w:ind w:left="720" w:firstLine="720"/>
        <w:jc w:val="both"/>
        <w:rPr>
          <w:rFonts w:ascii="Cambria" w:hAnsi="Cambria" w:cstheme="minorHAnsi"/>
          <w:b/>
          <w:u w:val="single"/>
        </w:rPr>
      </w:pPr>
      <w:r w:rsidRPr="00823DE4">
        <w:rPr>
          <w:rFonts w:ascii="Cambria" w:hAnsi="Cambria" w:cstheme="minorHAnsi"/>
          <w:b/>
          <w:u w:val="single"/>
        </w:rPr>
        <w:t xml:space="preserve">Total OT Operating Expenditure FY </w:t>
      </w:r>
      <w:r w:rsidR="00B61569">
        <w:rPr>
          <w:rFonts w:ascii="Cambria" w:hAnsi="Cambria" w:cstheme="minorHAnsi"/>
          <w:b/>
          <w:u w:val="single"/>
        </w:rPr>
        <w:t>20</w:t>
      </w:r>
      <w:r w:rsidRPr="00823DE4">
        <w:rPr>
          <w:rFonts w:ascii="Cambria" w:hAnsi="Cambria" w:cstheme="minorHAnsi"/>
          <w:b/>
          <w:u w:val="single"/>
        </w:rPr>
        <w:t xml:space="preserve">23-24 </w:t>
      </w:r>
      <w:r w:rsidRPr="00823DE4">
        <w:rPr>
          <w:rFonts w:ascii="Cambria" w:hAnsi="Cambria"/>
          <w:b/>
        </w:rPr>
        <w:t>[ 4.65 Cr]</w:t>
      </w:r>
      <w:r w:rsidRPr="00823DE4">
        <w:rPr>
          <w:rFonts w:ascii="Cambria" w:hAnsi="Cambria"/>
        </w:rPr>
        <w:fldChar w:fldCharType="begin"/>
      </w:r>
      <w:r w:rsidRPr="00823DE4">
        <w:rPr>
          <w:rFonts w:ascii="Cambria" w:hAnsi="Cambria"/>
        </w:rPr>
        <w:instrText xml:space="preserve"> LINK Excel.Sheet.12 "Book1" "Sheet1!R1C1:R3C5" \a \f 4 \h  \* MERGEFORMAT </w:instrText>
      </w:r>
      <w:r w:rsidRPr="00823DE4">
        <w:rPr>
          <w:rFonts w:ascii="Cambria" w:hAnsi="Cambria"/>
        </w:rPr>
        <w:fldChar w:fldCharType="separate"/>
      </w:r>
    </w:p>
    <w:tbl>
      <w:tblPr>
        <w:tblW w:w="9209" w:type="dxa"/>
        <w:tblLook w:val="04A0" w:firstRow="1" w:lastRow="0" w:firstColumn="1" w:lastColumn="0" w:noHBand="0" w:noVBand="1"/>
      </w:tblPr>
      <w:tblGrid>
        <w:gridCol w:w="960"/>
        <w:gridCol w:w="1660"/>
        <w:gridCol w:w="2000"/>
        <w:gridCol w:w="1060"/>
        <w:gridCol w:w="3529"/>
      </w:tblGrid>
      <w:tr w:rsidR="00823DE4" w:rsidRPr="00823DE4" w14:paraId="102857B9" w14:textId="77777777" w:rsidTr="00823DE4">
        <w:trPr>
          <w:trHeight w:val="524"/>
        </w:trPr>
        <w:tc>
          <w:tcPr>
            <w:tcW w:w="960"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464BE695" w14:textId="77777777" w:rsidR="00823DE4" w:rsidRPr="00823DE4" w:rsidRDefault="00823DE4" w:rsidP="002B176D">
            <w:pPr>
              <w:jc w:val="center"/>
              <w:rPr>
                <w:rFonts w:ascii="Cambria" w:hAnsi="Cambria" w:cs="Calibri"/>
                <w:color w:val="FFFFFF"/>
              </w:rPr>
            </w:pPr>
            <w:r w:rsidRPr="00823DE4">
              <w:rPr>
                <w:rFonts w:ascii="Cambria" w:hAnsi="Cambria" w:cs="Calibri"/>
                <w:color w:val="FFFFFF"/>
              </w:rPr>
              <w:t>Sr. No</w:t>
            </w:r>
          </w:p>
        </w:tc>
        <w:tc>
          <w:tcPr>
            <w:tcW w:w="1660" w:type="dxa"/>
            <w:tcBorders>
              <w:top w:val="single" w:sz="4" w:space="0" w:color="auto"/>
              <w:left w:val="nil"/>
              <w:bottom w:val="single" w:sz="4" w:space="0" w:color="auto"/>
              <w:right w:val="single" w:sz="4" w:space="0" w:color="auto"/>
            </w:tcBorders>
            <w:shd w:val="clear" w:color="000000" w:fill="4472C4"/>
            <w:vAlign w:val="center"/>
            <w:hideMark/>
          </w:tcPr>
          <w:p w14:paraId="68D9C050" w14:textId="77777777" w:rsidR="00823DE4" w:rsidRPr="00823DE4" w:rsidRDefault="00823DE4" w:rsidP="002B176D">
            <w:pPr>
              <w:jc w:val="center"/>
              <w:rPr>
                <w:rFonts w:ascii="Cambria" w:hAnsi="Cambria" w:cs="Calibri"/>
                <w:color w:val="FFFFFF"/>
              </w:rPr>
            </w:pPr>
            <w:r w:rsidRPr="00823DE4">
              <w:rPr>
                <w:rFonts w:ascii="Cambria" w:hAnsi="Cambria" w:cs="Calibri"/>
                <w:color w:val="FFFFFF"/>
              </w:rPr>
              <w:t>Automation</w:t>
            </w:r>
          </w:p>
        </w:tc>
        <w:tc>
          <w:tcPr>
            <w:tcW w:w="2000" w:type="dxa"/>
            <w:tcBorders>
              <w:top w:val="single" w:sz="4" w:space="0" w:color="auto"/>
              <w:left w:val="nil"/>
              <w:bottom w:val="single" w:sz="4" w:space="0" w:color="auto"/>
              <w:right w:val="single" w:sz="4" w:space="0" w:color="auto"/>
            </w:tcBorders>
            <w:shd w:val="clear" w:color="000000" w:fill="4472C4"/>
            <w:vAlign w:val="center"/>
            <w:hideMark/>
          </w:tcPr>
          <w:p w14:paraId="04B3A345" w14:textId="77777777" w:rsidR="00823DE4" w:rsidRPr="00823DE4" w:rsidRDefault="00823DE4" w:rsidP="002B176D">
            <w:pPr>
              <w:jc w:val="center"/>
              <w:rPr>
                <w:rFonts w:ascii="Cambria" w:hAnsi="Cambria" w:cs="Calibri"/>
                <w:color w:val="FFFFFF"/>
              </w:rPr>
            </w:pPr>
            <w:r w:rsidRPr="00823DE4">
              <w:rPr>
                <w:rFonts w:ascii="Cambria" w:hAnsi="Cambria" w:cs="Calibri"/>
                <w:color w:val="FFFFFF"/>
              </w:rPr>
              <w:t>Communication</w:t>
            </w:r>
          </w:p>
        </w:tc>
        <w:tc>
          <w:tcPr>
            <w:tcW w:w="1060" w:type="dxa"/>
            <w:tcBorders>
              <w:top w:val="single" w:sz="4" w:space="0" w:color="auto"/>
              <w:left w:val="nil"/>
              <w:bottom w:val="single" w:sz="4" w:space="0" w:color="auto"/>
              <w:right w:val="single" w:sz="4" w:space="0" w:color="auto"/>
            </w:tcBorders>
            <w:shd w:val="clear" w:color="000000" w:fill="4472C4"/>
            <w:vAlign w:val="center"/>
            <w:hideMark/>
          </w:tcPr>
          <w:p w14:paraId="7A8B383F" w14:textId="77777777" w:rsidR="00823DE4" w:rsidRPr="00823DE4" w:rsidRDefault="00823DE4" w:rsidP="002B176D">
            <w:pPr>
              <w:jc w:val="center"/>
              <w:rPr>
                <w:rFonts w:ascii="Cambria" w:hAnsi="Cambria" w:cs="Calibri"/>
                <w:color w:val="FFFFFF"/>
              </w:rPr>
            </w:pPr>
            <w:r w:rsidRPr="00823DE4">
              <w:rPr>
                <w:rFonts w:ascii="Cambria" w:hAnsi="Cambria" w:cs="Calibri"/>
                <w:color w:val="FFFFFF"/>
              </w:rPr>
              <w:t>GIS</w:t>
            </w:r>
          </w:p>
        </w:tc>
        <w:tc>
          <w:tcPr>
            <w:tcW w:w="3529" w:type="dxa"/>
            <w:tcBorders>
              <w:top w:val="single" w:sz="4" w:space="0" w:color="auto"/>
              <w:left w:val="nil"/>
              <w:bottom w:val="single" w:sz="4" w:space="0" w:color="auto"/>
              <w:right w:val="single" w:sz="4" w:space="0" w:color="auto"/>
            </w:tcBorders>
            <w:shd w:val="clear" w:color="000000" w:fill="4472C4"/>
            <w:vAlign w:val="center"/>
            <w:hideMark/>
          </w:tcPr>
          <w:p w14:paraId="49F9D334" w14:textId="77777777" w:rsidR="00823DE4" w:rsidRPr="00823DE4" w:rsidRDefault="00823DE4" w:rsidP="002B176D">
            <w:pPr>
              <w:jc w:val="center"/>
              <w:rPr>
                <w:rFonts w:ascii="Cambria" w:hAnsi="Cambria" w:cs="Calibri"/>
                <w:color w:val="FFFFFF"/>
              </w:rPr>
            </w:pPr>
            <w:r w:rsidRPr="00823DE4">
              <w:rPr>
                <w:rFonts w:ascii="Cambria" w:hAnsi="Cambria" w:cs="Calibri"/>
                <w:color w:val="FFFFFF"/>
              </w:rPr>
              <w:t>Smart Meter Backend infra</w:t>
            </w:r>
          </w:p>
        </w:tc>
      </w:tr>
      <w:tr w:rsidR="00823DE4" w:rsidRPr="00823DE4" w14:paraId="49B5C66C" w14:textId="77777777" w:rsidTr="00823DE4">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BA01E9" w14:textId="77777777" w:rsidR="00823DE4" w:rsidRPr="00823DE4" w:rsidRDefault="00823DE4" w:rsidP="002B176D">
            <w:pPr>
              <w:jc w:val="center"/>
              <w:rPr>
                <w:rFonts w:ascii="Cambria" w:hAnsi="Cambria" w:cs="Calibri"/>
                <w:color w:val="000000"/>
              </w:rPr>
            </w:pPr>
            <w:r w:rsidRPr="00823DE4">
              <w:rPr>
                <w:rFonts w:ascii="Cambria" w:hAnsi="Cambria" w:cs="Calibri"/>
                <w:color w:val="000000"/>
              </w:rPr>
              <w:t>1</w:t>
            </w:r>
          </w:p>
        </w:tc>
        <w:tc>
          <w:tcPr>
            <w:tcW w:w="1660" w:type="dxa"/>
            <w:tcBorders>
              <w:top w:val="nil"/>
              <w:left w:val="nil"/>
              <w:bottom w:val="single" w:sz="4" w:space="0" w:color="auto"/>
              <w:right w:val="single" w:sz="4" w:space="0" w:color="auto"/>
            </w:tcBorders>
            <w:shd w:val="clear" w:color="auto" w:fill="auto"/>
            <w:vAlign w:val="center"/>
            <w:hideMark/>
          </w:tcPr>
          <w:p w14:paraId="58E84034" w14:textId="77777777" w:rsidR="00823DE4" w:rsidRPr="00823DE4" w:rsidRDefault="00823DE4" w:rsidP="002B176D">
            <w:pPr>
              <w:jc w:val="both"/>
              <w:rPr>
                <w:rFonts w:ascii="Cambria" w:hAnsi="Cambria" w:cs="Calibri"/>
                <w:color w:val="000000"/>
              </w:rPr>
            </w:pPr>
            <w:r w:rsidRPr="00823DE4">
              <w:rPr>
                <w:rFonts w:ascii="Cambria" w:hAnsi="Cambria" w:cs="Calibri"/>
                <w:color w:val="000000"/>
              </w:rPr>
              <w:t xml:space="preserve">      0.25 Cr</w:t>
            </w:r>
          </w:p>
        </w:tc>
        <w:tc>
          <w:tcPr>
            <w:tcW w:w="2000" w:type="dxa"/>
            <w:tcBorders>
              <w:top w:val="nil"/>
              <w:left w:val="nil"/>
              <w:bottom w:val="single" w:sz="4" w:space="0" w:color="auto"/>
              <w:right w:val="single" w:sz="4" w:space="0" w:color="auto"/>
            </w:tcBorders>
            <w:shd w:val="clear" w:color="auto" w:fill="auto"/>
            <w:vAlign w:val="center"/>
            <w:hideMark/>
          </w:tcPr>
          <w:p w14:paraId="60F3EEC5" w14:textId="77777777" w:rsidR="00823DE4" w:rsidRPr="00823DE4" w:rsidRDefault="00823DE4" w:rsidP="002B176D">
            <w:pPr>
              <w:jc w:val="center"/>
              <w:rPr>
                <w:rFonts w:ascii="Cambria" w:hAnsi="Cambria" w:cs="Calibri"/>
                <w:color w:val="000000"/>
              </w:rPr>
            </w:pPr>
            <w:r w:rsidRPr="00823DE4">
              <w:rPr>
                <w:rFonts w:ascii="Cambria" w:hAnsi="Cambria" w:cs="Calibri"/>
                <w:color w:val="000000"/>
              </w:rPr>
              <w:t>1.21 Cr</w:t>
            </w:r>
          </w:p>
        </w:tc>
        <w:tc>
          <w:tcPr>
            <w:tcW w:w="1060" w:type="dxa"/>
            <w:tcBorders>
              <w:top w:val="nil"/>
              <w:left w:val="nil"/>
              <w:bottom w:val="single" w:sz="4" w:space="0" w:color="auto"/>
              <w:right w:val="single" w:sz="4" w:space="0" w:color="auto"/>
            </w:tcBorders>
            <w:shd w:val="clear" w:color="auto" w:fill="auto"/>
            <w:vAlign w:val="center"/>
            <w:hideMark/>
          </w:tcPr>
          <w:p w14:paraId="091BDA48" w14:textId="77777777" w:rsidR="00823DE4" w:rsidRPr="00823DE4" w:rsidRDefault="00823DE4" w:rsidP="002B176D">
            <w:pPr>
              <w:jc w:val="center"/>
              <w:rPr>
                <w:rFonts w:ascii="Cambria" w:hAnsi="Cambria" w:cs="Calibri"/>
                <w:color w:val="000000"/>
              </w:rPr>
            </w:pPr>
            <w:r w:rsidRPr="00823DE4">
              <w:rPr>
                <w:rFonts w:ascii="Cambria" w:hAnsi="Cambria" w:cs="Calibri"/>
                <w:color w:val="000000"/>
              </w:rPr>
              <w:t>1.11 Cr</w:t>
            </w:r>
          </w:p>
        </w:tc>
        <w:tc>
          <w:tcPr>
            <w:tcW w:w="3529" w:type="dxa"/>
            <w:tcBorders>
              <w:top w:val="nil"/>
              <w:left w:val="nil"/>
              <w:bottom w:val="single" w:sz="4" w:space="0" w:color="auto"/>
              <w:right w:val="single" w:sz="4" w:space="0" w:color="auto"/>
            </w:tcBorders>
            <w:shd w:val="clear" w:color="auto" w:fill="auto"/>
            <w:vAlign w:val="center"/>
            <w:hideMark/>
          </w:tcPr>
          <w:p w14:paraId="0C91A00D" w14:textId="77777777" w:rsidR="00823DE4" w:rsidRPr="00823DE4" w:rsidRDefault="00823DE4" w:rsidP="002B176D">
            <w:pPr>
              <w:jc w:val="center"/>
              <w:rPr>
                <w:rFonts w:ascii="Cambria" w:hAnsi="Cambria" w:cs="Calibri"/>
                <w:color w:val="000000"/>
              </w:rPr>
            </w:pPr>
            <w:r w:rsidRPr="00823DE4">
              <w:rPr>
                <w:rFonts w:ascii="Cambria" w:hAnsi="Cambria" w:cs="Calibri"/>
                <w:color w:val="000000"/>
              </w:rPr>
              <w:t>2.08Cr</w:t>
            </w:r>
          </w:p>
        </w:tc>
      </w:tr>
      <w:tr w:rsidR="00823DE4" w:rsidRPr="00823DE4" w14:paraId="12C10F98" w14:textId="77777777" w:rsidTr="00823DE4">
        <w:trPr>
          <w:trHeight w:val="315"/>
        </w:trPr>
        <w:tc>
          <w:tcPr>
            <w:tcW w:w="920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D8A03CF" w14:textId="77777777" w:rsidR="00823DE4" w:rsidRPr="00823DE4" w:rsidRDefault="00823DE4" w:rsidP="002B176D">
            <w:pPr>
              <w:jc w:val="center"/>
              <w:rPr>
                <w:rFonts w:ascii="Cambria" w:hAnsi="Cambria" w:cs="Calibri"/>
                <w:b/>
                <w:bCs/>
                <w:color w:val="000000"/>
              </w:rPr>
            </w:pPr>
            <w:r w:rsidRPr="00823DE4">
              <w:rPr>
                <w:rFonts w:ascii="Cambria" w:hAnsi="Cambria" w:cs="Calibri"/>
                <w:b/>
                <w:bCs/>
                <w:color w:val="000000"/>
              </w:rPr>
              <w:t>Total   - 4.65 Cr</w:t>
            </w:r>
          </w:p>
        </w:tc>
      </w:tr>
    </w:tbl>
    <w:p w14:paraId="137FE335" w14:textId="77777777" w:rsidR="00823DE4" w:rsidRPr="00823DE4" w:rsidRDefault="00823DE4" w:rsidP="00823DE4">
      <w:pPr>
        <w:ind w:left="360"/>
        <w:jc w:val="both"/>
        <w:rPr>
          <w:rFonts w:ascii="Cambria" w:hAnsi="Cambria"/>
          <w:u w:val="single"/>
        </w:rPr>
      </w:pPr>
      <w:r w:rsidRPr="00823DE4">
        <w:rPr>
          <w:rFonts w:ascii="Cambria" w:hAnsi="Cambria"/>
          <w:u w:val="single"/>
        </w:rPr>
        <w:fldChar w:fldCharType="end"/>
      </w:r>
    </w:p>
    <w:p w14:paraId="1B0EAEF1" w14:textId="42A6BD58" w:rsidR="00823DE4" w:rsidRPr="00823DE4" w:rsidRDefault="006F30A2">
      <w:pPr>
        <w:pStyle w:val="ListParagraph"/>
        <w:numPr>
          <w:ilvl w:val="0"/>
          <w:numId w:val="65"/>
        </w:numPr>
        <w:ind w:right="-227"/>
        <w:jc w:val="both"/>
        <w:rPr>
          <w:rFonts w:ascii="Cambria" w:hAnsi="Cambria"/>
          <w:sz w:val="24"/>
          <w:szCs w:val="24"/>
        </w:rPr>
      </w:pPr>
      <w:r w:rsidRPr="00823DE4">
        <w:rPr>
          <w:rFonts w:ascii="Cambria" w:hAnsi="Cambria" w:cs="Arial,Bold"/>
          <w:b/>
          <w:bCs/>
          <w:sz w:val="24"/>
          <w:szCs w:val="24"/>
        </w:rPr>
        <w:t>Automation</w:t>
      </w:r>
      <w:r>
        <w:rPr>
          <w:rFonts w:ascii="Cambria" w:hAnsi="Cambria" w:cs="Arial,Bold"/>
          <w:b/>
          <w:bCs/>
          <w:sz w:val="24"/>
          <w:szCs w:val="24"/>
        </w:rPr>
        <w:t xml:space="preserve">, </w:t>
      </w:r>
      <w:r w:rsidR="00823DE4" w:rsidRPr="00823DE4">
        <w:rPr>
          <w:rFonts w:ascii="Cambria" w:hAnsi="Cambria" w:cs="Arial,Bold"/>
          <w:b/>
          <w:bCs/>
          <w:sz w:val="24"/>
          <w:szCs w:val="24"/>
        </w:rPr>
        <w:t xml:space="preserve">SCADA -Advanced Distribution Management System (“ADMS”) </w:t>
      </w:r>
    </w:p>
    <w:p w14:paraId="1D5A13B1" w14:textId="793A074C" w:rsidR="00823DE4" w:rsidRPr="00823DE4" w:rsidRDefault="00823DE4" w:rsidP="006F30A2">
      <w:pPr>
        <w:spacing w:line="360" w:lineRule="auto"/>
        <w:ind w:left="1077"/>
        <w:jc w:val="both"/>
        <w:rPr>
          <w:rFonts w:ascii="Cambria" w:hAnsi="Cambria" w:cs="Arial"/>
        </w:rPr>
      </w:pPr>
      <w:r w:rsidRPr="00823DE4">
        <w:rPr>
          <w:rFonts w:ascii="Cambria" w:hAnsi="Cambria" w:cs="Arial"/>
        </w:rPr>
        <w:t xml:space="preserve">SCADA Control Center for centrally monitoring and control of its 33KV &amp; 11KV network for the entire area of operation under western region of Odisha. Till 30th Sept’22, approx. 93 nos. of 33/11KV PSS has been SCADA enabled </w:t>
      </w:r>
      <w:bookmarkStart w:id="17" w:name="_Hlk118648473"/>
      <w:r w:rsidRPr="00823DE4">
        <w:rPr>
          <w:rFonts w:ascii="Cambria" w:hAnsi="Cambria" w:cs="Arial"/>
        </w:rPr>
        <w:t>and 53 nos</w:t>
      </w:r>
      <w:r w:rsidR="00CA1B56">
        <w:rPr>
          <w:rFonts w:ascii="Cambria" w:hAnsi="Cambria" w:cs="Arial"/>
        </w:rPr>
        <w:t>.</w:t>
      </w:r>
      <w:r w:rsidRPr="00823DE4">
        <w:rPr>
          <w:rFonts w:ascii="Cambria" w:hAnsi="Cambria" w:cs="Arial"/>
        </w:rPr>
        <w:t xml:space="preserve"> are centrally monitored and controlled from Power System Control Centre on 24*7 basis has been initiated.</w:t>
      </w:r>
    </w:p>
    <w:bookmarkEnd w:id="17"/>
    <w:p w14:paraId="23B2335C" w14:textId="77777777" w:rsidR="00823DE4" w:rsidRPr="00823DE4" w:rsidRDefault="00823DE4" w:rsidP="006F30A2">
      <w:pPr>
        <w:spacing w:line="360" w:lineRule="auto"/>
        <w:ind w:left="1077"/>
        <w:jc w:val="both"/>
        <w:rPr>
          <w:rFonts w:ascii="Cambria" w:hAnsi="Cambria" w:cs="Arial"/>
        </w:rPr>
      </w:pPr>
      <w:r w:rsidRPr="00823DE4">
        <w:rPr>
          <w:rFonts w:ascii="Cambria" w:hAnsi="Cambria" w:cs="Arial"/>
        </w:rPr>
        <w:t xml:space="preserve">The much-awaited software Advanced Distribution Management System (“ADMS”) is expected to be in services in Q4 of FY 2022-23. After implementation of SCADA-ADMS system TPWODL will set up one more benchmark towards the reliability and quality power supply to the consumers of western region of Odisha </w:t>
      </w:r>
    </w:p>
    <w:p w14:paraId="066923E5" w14:textId="77777777" w:rsidR="00823DE4" w:rsidRPr="00823DE4" w:rsidRDefault="00823DE4" w:rsidP="00823DE4">
      <w:pPr>
        <w:ind w:left="1080"/>
        <w:jc w:val="both"/>
        <w:rPr>
          <w:rFonts w:ascii="Cambria" w:hAnsi="Cambria" w:cs="Arial"/>
        </w:rPr>
      </w:pPr>
    </w:p>
    <w:p w14:paraId="0A92C902" w14:textId="77777777" w:rsidR="00823DE4" w:rsidRPr="00823DE4" w:rsidRDefault="00823DE4" w:rsidP="00823DE4">
      <w:pPr>
        <w:ind w:left="1080"/>
        <w:jc w:val="both"/>
        <w:rPr>
          <w:rFonts w:ascii="Cambria" w:hAnsi="Cambria" w:cs="Arial,Bold"/>
          <w:b/>
          <w:bCs/>
        </w:rPr>
      </w:pPr>
      <w:bookmarkStart w:id="18" w:name="_Hlk80691768"/>
      <w:r w:rsidRPr="00823DE4">
        <w:rPr>
          <w:rFonts w:ascii="Cambria" w:hAnsi="Cambria" w:cs="Arial,Bold"/>
          <w:b/>
          <w:bCs/>
        </w:rPr>
        <w:t>Major highlights of ADMS &amp; Automation were as under:</w:t>
      </w:r>
      <w:bookmarkEnd w:id="18"/>
    </w:p>
    <w:p w14:paraId="3C3609C6"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 xml:space="preserve">Setup of 24X7 Power System Control Center (“PSCC”) to provide a strong backbone to real-time monitoring of the Company’s network and Power Scheduling. </w:t>
      </w:r>
    </w:p>
    <w:p w14:paraId="0021C5AE"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Basic SCADA System was implemented to control and monitor the 33/11 KV network.</w:t>
      </w:r>
    </w:p>
    <w:p w14:paraId="2AA94209" w14:textId="22C4AB02"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lastRenderedPageBreak/>
        <w:t xml:space="preserve">93 nos. of 33/11KV PSS </w:t>
      </w:r>
      <w:r w:rsidR="006F30A2" w:rsidRPr="00823DE4">
        <w:rPr>
          <w:rFonts w:ascii="Cambria" w:hAnsi="Cambria" w:cs="Arial"/>
        </w:rPr>
        <w:t>have</w:t>
      </w:r>
      <w:r w:rsidRPr="00823DE4">
        <w:rPr>
          <w:rFonts w:ascii="Cambria" w:hAnsi="Cambria" w:cs="Arial"/>
        </w:rPr>
        <w:t xml:space="preserve"> been SCADA enabled,</w:t>
      </w:r>
      <w:r w:rsidR="006F30A2">
        <w:rPr>
          <w:rFonts w:ascii="Cambria" w:hAnsi="Cambria" w:cs="Arial"/>
        </w:rPr>
        <w:t xml:space="preserve"> </w:t>
      </w:r>
      <w:r w:rsidRPr="00823DE4">
        <w:rPr>
          <w:rFonts w:ascii="Cambria" w:hAnsi="Cambria" w:cs="Arial"/>
        </w:rPr>
        <w:t>Online Monitoring &amp; Control of 53 Nos</w:t>
      </w:r>
      <w:r w:rsidR="00CA1B56">
        <w:rPr>
          <w:rFonts w:ascii="Cambria" w:hAnsi="Cambria" w:cs="Arial"/>
        </w:rPr>
        <w:t>.</w:t>
      </w:r>
      <w:r w:rsidRPr="00823DE4">
        <w:rPr>
          <w:rFonts w:ascii="Cambria" w:hAnsi="Cambria" w:cs="Arial"/>
        </w:rPr>
        <w:t xml:space="preserve"> of 33/11KV ODSSP (Odisha Distribution System Strengthening Project) PSS (primary substation) grid has enabled till 31th Sept’22.</w:t>
      </w:r>
    </w:p>
    <w:p w14:paraId="3A5711FD"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Deployed New SCADA System with the concept</w:t>
      </w:r>
      <w:r w:rsidRPr="00823DE4">
        <w:rPr>
          <w:rFonts w:ascii="Cambria" w:hAnsi="Cambria"/>
        </w:rPr>
        <w:t xml:space="preserve"> </w:t>
      </w:r>
      <w:r w:rsidRPr="00823DE4">
        <w:rPr>
          <w:rFonts w:ascii="Cambria" w:hAnsi="Cambria" w:cs="Arial"/>
        </w:rPr>
        <w:t>of Master Control Centre (“MCC”), Burla and Back-up Control Centre (“BCC”), Bhubaneswar.</w:t>
      </w:r>
    </w:p>
    <w:p w14:paraId="3959DA0C"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Remote Terminal Unit (“RTU”) installation, commissioning and testing to monitor As-Is condition of old type Substation is under progress</w:t>
      </w:r>
    </w:p>
    <w:p w14:paraId="470ECE9C" w14:textId="77777777" w:rsidR="00823DE4" w:rsidRPr="00823DE4" w:rsidRDefault="00823DE4" w:rsidP="00823DE4">
      <w:pPr>
        <w:pStyle w:val="ListParagraph"/>
        <w:spacing w:before="135"/>
        <w:ind w:left="873"/>
        <w:rPr>
          <w:rFonts w:ascii="Cambria" w:hAnsi="Cambria"/>
          <w:b/>
          <w:sz w:val="24"/>
          <w:szCs w:val="24"/>
        </w:rPr>
      </w:pPr>
      <w:r w:rsidRPr="00823DE4">
        <w:rPr>
          <w:rFonts w:ascii="Cambria" w:hAnsi="Cambria"/>
          <w:b/>
          <w:color w:val="454545"/>
          <w:sz w:val="24"/>
          <w:szCs w:val="24"/>
          <w:u w:val="thick" w:color="454545"/>
        </w:rPr>
        <w:t>Objectives:</w:t>
      </w:r>
    </w:p>
    <w:p w14:paraId="1E18FEC1" w14:textId="77777777" w:rsidR="00823DE4" w:rsidRPr="00823DE4" w:rsidRDefault="00823DE4">
      <w:pPr>
        <w:pStyle w:val="ListParagraph"/>
        <w:widowControl w:val="0"/>
        <w:numPr>
          <w:ilvl w:val="2"/>
          <w:numId w:val="57"/>
        </w:numPr>
        <w:tabs>
          <w:tab w:val="left" w:pos="1190"/>
          <w:tab w:val="left" w:pos="1191"/>
        </w:tabs>
        <w:autoSpaceDE w:val="0"/>
        <w:autoSpaceDN w:val="0"/>
        <w:spacing w:before="219"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Automation of Rural PSS (Rural Digital Substation)</w:t>
      </w:r>
    </w:p>
    <w:p w14:paraId="3FF201EA" w14:textId="77777777" w:rsidR="00823DE4" w:rsidRPr="00823DE4" w:rsidRDefault="00823DE4">
      <w:pPr>
        <w:pStyle w:val="ListParagraph"/>
        <w:widowControl w:val="0"/>
        <w:numPr>
          <w:ilvl w:val="2"/>
          <w:numId w:val="57"/>
        </w:numPr>
        <w:tabs>
          <w:tab w:val="left" w:pos="1190"/>
          <w:tab w:val="left" w:pos="1191"/>
        </w:tabs>
        <w:autoSpaceDE w:val="0"/>
        <w:autoSpaceDN w:val="0"/>
        <w:spacing w:before="219"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Installation and integration of Fire Detection System in TPWODL PSS</w:t>
      </w:r>
    </w:p>
    <w:p w14:paraId="424032A4" w14:textId="77777777" w:rsidR="00823DE4" w:rsidRPr="00823DE4" w:rsidRDefault="00823DE4">
      <w:pPr>
        <w:pStyle w:val="ListParagraph"/>
        <w:widowControl w:val="0"/>
        <w:numPr>
          <w:ilvl w:val="2"/>
          <w:numId w:val="57"/>
        </w:numPr>
        <w:tabs>
          <w:tab w:val="left" w:pos="1190"/>
          <w:tab w:val="left" w:pos="1191"/>
        </w:tabs>
        <w:autoSpaceDE w:val="0"/>
        <w:autoSpaceDN w:val="0"/>
        <w:spacing w:before="219"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Installation and integration of WTI and OTI for power Transformers</w:t>
      </w:r>
    </w:p>
    <w:p w14:paraId="33E3A61B" w14:textId="77777777" w:rsidR="00823DE4" w:rsidRPr="00823DE4" w:rsidRDefault="00823DE4">
      <w:pPr>
        <w:pStyle w:val="ListParagraph"/>
        <w:widowControl w:val="0"/>
        <w:numPr>
          <w:ilvl w:val="2"/>
          <w:numId w:val="57"/>
        </w:numPr>
        <w:tabs>
          <w:tab w:val="left" w:pos="1190"/>
          <w:tab w:val="left" w:pos="1191"/>
        </w:tabs>
        <w:autoSpaceDE w:val="0"/>
        <w:autoSpaceDN w:val="0"/>
        <w:spacing w:before="136"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Implementation of Vehicle Tracking System</w:t>
      </w:r>
    </w:p>
    <w:p w14:paraId="3F681C32" w14:textId="77777777" w:rsidR="00823DE4" w:rsidRPr="00823DE4" w:rsidRDefault="00823DE4">
      <w:pPr>
        <w:pStyle w:val="ListParagraph"/>
        <w:widowControl w:val="0"/>
        <w:numPr>
          <w:ilvl w:val="2"/>
          <w:numId w:val="57"/>
        </w:numPr>
        <w:tabs>
          <w:tab w:val="left" w:pos="1190"/>
          <w:tab w:val="left" w:pos="1191"/>
        </w:tabs>
        <w:autoSpaceDE w:val="0"/>
        <w:autoSpaceDN w:val="0"/>
        <w:spacing w:before="138"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Implementation of in-house Automation Lab.</w:t>
      </w:r>
    </w:p>
    <w:p w14:paraId="180E8175" w14:textId="77777777" w:rsidR="00823DE4" w:rsidRPr="00823DE4" w:rsidRDefault="00823DE4" w:rsidP="00823DE4">
      <w:pPr>
        <w:pStyle w:val="ListParagraph"/>
        <w:tabs>
          <w:tab w:val="left" w:pos="1190"/>
          <w:tab w:val="left" w:pos="1191"/>
        </w:tabs>
        <w:spacing w:before="138"/>
        <w:rPr>
          <w:rFonts w:ascii="Cambria" w:hAnsi="Cambria"/>
          <w:sz w:val="24"/>
          <w:szCs w:val="24"/>
        </w:rPr>
      </w:pPr>
    </w:p>
    <w:p w14:paraId="7F89306E" w14:textId="7E099FAA" w:rsidR="00823DE4" w:rsidRPr="006F30A2" w:rsidRDefault="00823DE4">
      <w:pPr>
        <w:pStyle w:val="ListParagraph"/>
        <w:numPr>
          <w:ilvl w:val="0"/>
          <w:numId w:val="65"/>
        </w:numPr>
        <w:ind w:right="-227"/>
        <w:jc w:val="both"/>
        <w:rPr>
          <w:rFonts w:ascii="Cambria" w:hAnsi="Cambria"/>
          <w:b/>
          <w:bCs/>
          <w:sz w:val="24"/>
          <w:szCs w:val="24"/>
        </w:rPr>
      </w:pPr>
      <w:r w:rsidRPr="006F30A2">
        <w:rPr>
          <w:rFonts w:ascii="Cambria" w:hAnsi="Cambria"/>
          <w:b/>
          <w:bCs/>
          <w:sz w:val="24"/>
          <w:szCs w:val="24"/>
        </w:rPr>
        <w:t>Automation of Rural PSS (Rural Digital Substation):</w:t>
      </w:r>
    </w:p>
    <w:p w14:paraId="4D13DE60" w14:textId="77777777" w:rsidR="00823DE4" w:rsidRPr="00823DE4" w:rsidRDefault="00823DE4" w:rsidP="006F30A2">
      <w:pPr>
        <w:pStyle w:val="BodyText"/>
        <w:spacing w:before="219" w:line="360" w:lineRule="auto"/>
        <w:ind w:left="720" w:right="347"/>
        <w:jc w:val="both"/>
        <w:rPr>
          <w:rFonts w:ascii="Cambria" w:eastAsiaTheme="minorEastAsia" w:hAnsi="Cambria" w:cstheme="minorBidi"/>
          <w:lang w:val="en-IN" w:eastAsia="en-IN"/>
        </w:rPr>
      </w:pPr>
      <w:r w:rsidRPr="00823DE4">
        <w:rPr>
          <w:rFonts w:ascii="Cambria" w:hAnsi="Cambria" w:cs="Arial"/>
          <w:lang w:eastAsia="en-IN"/>
        </w:rPr>
        <w:t>Rural Digital Substation automation is a smart digital solution for the refurbishment of PSS with digital communication. In RDS Solution, very old CRP need to be replaced with small CRP which will be having all CRP functionalities and the same will be installed in Outdoor CT/CB whichever is feasible</w:t>
      </w:r>
      <w:r w:rsidRPr="00823DE4">
        <w:rPr>
          <w:rFonts w:ascii="Cambria" w:eastAsiaTheme="minorEastAsia" w:hAnsi="Cambria" w:cstheme="minorBidi"/>
          <w:lang w:val="en-IN" w:eastAsia="en-IN"/>
        </w:rPr>
        <w:t>.</w:t>
      </w:r>
    </w:p>
    <w:p w14:paraId="0E46F0CE" w14:textId="2037CB56" w:rsidR="00823DE4" w:rsidRPr="00823DE4" w:rsidRDefault="00823DE4" w:rsidP="006F30A2">
      <w:pPr>
        <w:pStyle w:val="BodyText"/>
        <w:spacing w:before="219" w:line="360" w:lineRule="auto"/>
        <w:ind w:left="720" w:right="347"/>
        <w:jc w:val="both"/>
        <w:rPr>
          <w:rFonts w:ascii="Cambria" w:hAnsi="Cambria" w:cs="Arial"/>
          <w:lang w:eastAsia="en-IN"/>
        </w:rPr>
      </w:pPr>
      <w:r w:rsidRPr="00823DE4">
        <w:rPr>
          <w:rFonts w:ascii="Cambria" w:hAnsi="Cambria" w:cs="Arial"/>
          <w:lang w:eastAsia="en-IN"/>
        </w:rPr>
        <w:t xml:space="preserve">All these CRP will be communicating with RTU placed in Control center and the same will be communication with our Control Centre. TPWODL is planning to implement the RDS project for which order Rs. 35.82 Cr of capex commitment is expected in FY </w:t>
      </w:r>
      <w:r w:rsidR="00CA1B56">
        <w:rPr>
          <w:rFonts w:ascii="Cambria" w:hAnsi="Cambria" w:cs="Arial"/>
          <w:lang w:eastAsia="en-IN"/>
        </w:rPr>
        <w:t>20</w:t>
      </w:r>
      <w:r w:rsidRPr="00823DE4">
        <w:rPr>
          <w:rFonts w:ascii="Cambria" w:hAnsi="Cambria" w:cs="Arial"/>
          <w:lang w:eastAsia="en-IN"/>
        </w:rPr>
        <w:t>23-24. Implementation of RDS will be done as an SITC which will include BA with micro</w:t>
      </w:r>
      <w:r w:rsidR="00CA1B56">
        <w:rPr>
          <w:rFonts w:ascii="Cambria" w:hAnsi="Cambria" w:cs="Arial"/>
          <w:lang w:eastAsia="en-IN"/>
        </w:rPr>
        <w:t>-</w:t>
      </w:r>
      <w:r w:rsidRPr="00823DE4">
        <w:rPr>
          <w:rFonts w:ascii="Cambria" w:hAnsi="Cambria" w:cs="Arial"/>
          <w:lang w:eastAsia="en-IN"/>
        </w:rPr>
        <w:t>CRP conceptualization. This will be integrated to SCADA Control Centre for the control and monitoring of same.</w:t>
      </w:r>
    </w:p>
    <w:p w14:paraId="5290BFD7" w14:textId="5762BA11" w:rsidR="00823DE4" w:rsidRDefault="00823DE4" w:rsidP="006F30A2">
      <w:pPr>
        <w:pStyle w:val="BodyText"/>
        <w:spacing w:before="219" w:line="360" w:lineRule="auto"/>
        <w:ind w:left="720" w:right="347"/>
        <w:jc w:val="both"/>
        <w:rPr>
          <w:rFonts w:ascii="Cambria" w:hAnsi="Cambria" w:cs="Arial"/>
          <w:lang w:eastAsia="en-IN"/>
        </w:rPr>
      </w:pPr>
      <w:r w:rsidRPr="00823DE4">
        <w:rPr>
          <w:rFonts w:ascii="Cambria" w:hAnsi="Cambria" w:cs="Arial"/>
          <w:lang w:eastAsia="en-IN"/>
        </w:rPr>
        <w:t xml:space="preserve">We have a target to complete RDS implementation of 111 Nos. of PSS FY </w:t>
      </w:r>
      <w:r w:rsidR="00CA1B56">
        <w:rPr>
          <w:rFonts w:ascii="Cambria" w:hAnsi="Cambria" w:cs="Arial"/>
          <w:lang w:eastAsia="en-IN"/>
        </w:rPr>
        <w:t>20</w:t>
      </w:r>
      <w:r w:rsidRPr="00823DE4">
        <w:rPr>
          <w:rFonts w:ascii="Cambria" w:hAnsi="Cambria" w:cs="Arial"/>
          <w:lang w:eastAsia="en-IN"/>
        </w:rPr>
        <w:t>23-24 and integrating the same to SCADA Control Centre and thereby fully controlling and monitoring of same.</w:t>
      </w:r>
    </w:p>
    <w:p w14:paraId="161C6D01" w14:textId="662F5706" w:rsidR="00823DE4" w:rsidRPr="00823DE4" w:rsidRDefault="00823DE4">
      <w:pPr>
        <w:pStyle w:val="ListParagraph"/>
        <w:numPr>
          <w:ilvl w:val="0"/>
          <w:numId w:val="65"/>
        </w:numPr>
        <w:ind w:right="-227"/>
        <w:jc w:val="both"/>
        <w:rPr>
          <w:rFonts w:ascii="Cambria" w:hAnsi="Cambria"/>
          <w:sz w:val="24"/>
          <w:szCs w:val="24"/>
        </w:rPr>
      </w:pPr>
      <w:r w:rsidRPr="006F30A2">
        <w:rPr>
          <w:rFonts w:ascii="Cambria" w:hAnsi="Cambria"/>
          <w:b/>
          <w:bCs/>
          <w:sz w:val="24"/>
          <w:szCs w:val="24"/>
        </w:rPr>
        <w:t>Installation and integration of Fire Detection System in TPWODL PSS</w:t>
      </w:r>
    </w:p>
    <w:p w14:paraId="5B8E874B" w14:textId="77777777" w:rsidR="00823DE4" w:rsidRPr="00823DE4" w:rsidRDefault="00823DE4" w:rsidP="006F30A2">
      <w:pPr>
        <w:pStyle w:val="BodyText"/>
        <w:spacing w:before="216" w:line="360" w:lineRule="auto"/>
        <w:ind w:left="720" w:right="348"/>
        <w:jc w:val="both"/>
        <w:rPr>
          <w:rFonts w:ascii="Cambria" w:hAnsi="Cambria" w:cs="Arial"/>
          <w:lang w:eastAsia="en-IN"/>
        </w:rPr>
      </w:pPr>
      <w:r w:rsidRPr="00823DE4">
        <w:rPr>
          <w:rFonts w:ascii="Cambria" w:hAnsi="Cambria" w:cs="Arial"/>
          <w:lang w:eastAsia="en-IN"/>
        </w:rPr>
        <w:t xml:space="preserve">One of the most important safety factors for any PSS Substation is protection against fire. An elaborate system of fire protection shall be provided to fight as well as reduce any occurrence of fire within the Substation area. Currently all 33/11KV PSS do not have adequate fire protection and alarm system, fire </w:t>
      </w:r>
      <w:r w:rsidRPr="00823DE4">
        <w:rPr>
          <w:rFonts w:ascii="Cambria" w:hAnsi="Cambria" w:cs="Arial"/>
          <w:lang w:eastAsia="en-IN"/>
        </w:rPr>
        <w:lastRenderedPageBreak/>
        <w:t>detection is most important in substations, due to its dangerous nature. Traditional approach to monitor the system manually on daily basis, but with the latest technology in place it is recommended to go for preventive approach where in real time status of the system will be available centrally for monitoring.</w:t>
      </w:r>
    </w:p>
    <w:p w14:paraId="05E9307A" w14:textId="77777777" w:rsidR="00823DE4" w:rsidRPr="00823DE4" w:rsidRDefault="00823DE4" w:rsidP="006F30A2">
      <w:pPr>
        <w:pStyle w:val="BodyText"/>
        <w:spacing w:before="81" w:line="360" w:lineRule="auto"/>
        <w:ind w:left="720" w:right="359"/>
        <w:jc w:val="both"/>
        <w:rPr>
          <w:rFonts w:ascii="Cambria" w:hAnsi="Cambria" w:cs="Arial"/>
          <w:lang w:eastAsia="en-IN"/>
        </w:rPr>
      </w:pPr>
      <w:r w:rsidRPr="00823DE4">
        <w:rPr>
          <w:rFonts w:ascii="Cambria" w:hAnsi="Cambria" w:cs="Arial"/>
          <w:lang w:eastAsia="en-IN"/>
        </w:rPr>
        <w:t>To provide a proper fire detection and alarm system, it is proposed to implement the new system with integration to SCADA to report the status immediately to central control room.</w:t>
      </w:r>
    </w:p>
    <w:p w14:paraId="5DF55ED5" w14:textId="3852C341" w:rsidR="00823DE4" w:rsidRPr="00823DE4" w:rsidRDefault="00823DE4" w:rsidP="006F30A2">
      <w:pPr>
        <w:pStyle w:val="BodyText"/>
        <w:spacing w:before="81" w:line="360" w:lineRule="auto"/>
        <w:ind w:left="720" w:right="359"/>
        <w:jc w:val="both"/>
        <w:rPr>
          <w:rFonts w:ascii="Cambria" w:hAnsi="Cambria" w:cs="Arial"/>
          <w:lang w:eastAsia="en-IN"/>
        </w:rPr>
      </w:pPr>
      <w:r w:rsidRPr="00823DE4">
        <w:rPr>
          <w:rFonts w:ascii="Cambria" w:hAnsi="Cambria" w:cs="Arial"/>
          <w:lang w:eastAsia="en-IN"/>
        </w:rPr>
        <w:t>TPWODL is planning to implement the FDS project for which Rs. 3 Cr</w:t>
      </w:r>
      <w:r w:rsidR="00CA1B56">
        <w:rPr>
          <w:rFonts w:ascii="Cambria" w:hAnsi="Cambria" w:cs="Arial"/>
          <w:lang w:eastAsia="en-IN"/>
        </w:rPr>
        <w:t>.</w:t>
      </w:r>
      <w:r w:rsidRPr="00823DE4">
        <w:rPr>
          <w:rFonts w:ascii="Cambria" w:hAnsi="Cambria" w:cs="Arial"/>
          <w:lang w:eastAsia="en-IN"/>
        </w:rPr>
        <w:t xml:space="preserve"> </w:t>
      </w:r>
      <w:r w:rsidR="00EE2466">
        <w:rPr>
          <w:rFonts w:ascii="Cambria" w:hAnsi="Cambria" w:cs="Arial"/>
          <w:lang w:eastAsia="en-IN"/>
        </w:rPr>
        <w:t xml:space="preserve">is estimated under </w:t>
      </w:r>
      <w:r w:rsidRPr="00823DE4">
        <w:rPr>
          <w:rFonts w:ascii="Cambria" w:hAnsi="Cambria" w:cs="Arial"/>
          <w:lang w:eastAsia="en-IN"/>
        </w:rPr>
        <w:t>Capex commitment in FY</w:t>
      </w:r>
      <w:r w:rsidR="00CA1B56">
        <w:rPr>
          <w:rFonts w:ascii="Cambria" w:hAnsi="Cambria" w:cs="Arial"/>
          <w:lang w:eastAsia="en-IN"/>
        </w:rPr>
        <w:t xml:space="preserve"> 20</w:t>
      </w:r>
      <w:r w:rsidRPr="00823DE4">
        <w:rPr>
          <w:rFonts w:ascii="Cambria" w:hAnsi="Cambria" w:cs="Arial"/>
          <w:lang w:eastAsia="en-IN"/>
        </w:rPr>
        <w:t>23-24 for 140 Nos. of PSS.</w:t>
      </w:r>
    </w:p>
    <w:p w14:paraId="2943F928" w14:textId="716E91D9" w:rsidR="00823DE4" w:rsidRPr="006F30A2" w:rsidRDefault="00823DE4">
      <w:pPr>
        <w:pStyle w:val="ListParagraph"/>
        <w:numPr>
          <w:ilvl w:val="0"/>
          <w:numId w:val="65"/>
        </w:numPr>
        <w:ind w:right="-227"/>
        <w:jc w:val="both"/>
        <w:rPr>
          <w:rFonts w:ascii="Cambria" w:hAnsi="Cambria"/>
          <w:b/>
          <w:bCs/>
          <w:sz w:val="24"/>
          <w:szCs w:val="24"/>
        </w:rPr>
      </w:pPr>
      <w:r w:rsidRPr="006F30A2">
        <w:rPr>
          <w:rFonts w:ascii="Cambria" w:hAnsi="Cambria"/>
          <w:b/>
          <w:bCs/>
          <w:sz w:val="24"/>
          <w:szCs w:val="24"/>
        </w:rPr>
        <w:t>Installation and integration of WTI and OTI for power Transformers</w:t>
      </w:r>
    </w:p>
    <w:p w14:paraId="2FBA3CF6" w14:textId="77777777" w:rsidR="00823DE4" w:rsidRPr="00823DE4" w:rsidRDefault="00823DE4" w:rsidP="006F30A2">
      <w:pPr>
        <w:pStyle w:val="BodyText"/>
        <w:spacing w:before="218" w:line="360" w:lineRule="auto"/>
        <w:ind w:left="720" w:right="355"/>
        <w:jc w:val="both"/>
        <w:rPr>
          <w:rFonts w:ascii="Cambria" w:hAnsi="Cambria" w:cs="Arial"/>
          <w:lang w:eastAsia="en-IN"/>
        </w:rPr>
      </w:pPr>
      <w:r w:rsidRPr="00823DE4">
        <w:rPr>
          <w:rFonts w:ascii="Cambria" w:hAnsi="Cambria" w:cs="Arial"/>
          <w:lang w:eastAsia="en-IN"/>
        </w:rPr>
        <w:t>Oil and winding temperature are critical parameters that are measured in power and distribution transformers. Reliable and accurate temperature measurement ensures a longer life for your transformer and is crucial to maintaining the overall health of the asset.</w:t>
      </w:r>
    </w:p>
    <w:p w14:paraId="16C18382" w14:textId="14DA7619" w:rsidR="00823DE4" w:rsidRPr="00823DE4" w:rsidRDefault="00823DE4" w:rsidP="006F30A2">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TPWODL is planned to utilize oil and winding temperature indicators to provide alarm and control signals and integration of same will be done with SCADA system. Maintaining proper cooling controls can also extend the lifetime of the transformer past the typical life expectancy. Implementation is planned in phased manner, in FY</w:t>
      </w:r>
      <w:r w:rsidR="00CA1B56">
        <w:rPr>
          <w:rFonts w:ascii="Cambria" w:hAnsi="Cambria" w:cs="Arial"/>
          <w:lang w:eastAsia="en-IN"/>
        </w:rPr>
        <w:t xml:space="preserve"> 20</w:t>
      </w:r>
      <w:r w:rsidRPr="00823DE4">
        <w:rPr>
          <w:rFonts w:ascii="Cambria" w:hAnsi="Cambria" w:cs="Arial"/>
          <w:lang w:eastAsia="en-IN"/>
        </w:rPr>
        <w:t>23-24; we have considered 320 Nos</w:t>
      </w:r>
      <w:r w:rsidR="00CA1B56">
        <w:rPr>
          <w:rFonts w:ascii="Cambria" w:hAnsi="Cambria" w:cs="Arial"/>
          <w:lang w:eastAsia="en-IN"/>
        </w:rPr>
        <w:t>.</w:t>
      </w:r>
      <w:r w:rsidRPr="00823DE4">
        <w:rPr>
          <w:rFonts w:ascii="Cambria" w:hAnsi="Cambria" w:cs="Arial"/>
          <w:lang w:eastAsia="en-IN"/>
        </w:rPr>
        <w:t xml:space="preserve"> of transformers.</w:t>
      </w:r>
    </w:p>
    <w:p w14:paraId="18DED969" w14:textId="1EC87714" w:rsidR="00823DE4" w:rsidRPr="00823DE4" w:rsidRDefault="00823DE4" w:rsidP="006F30A2">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TPWODL is planning to implement the WTI and OTI of Transformers for which Rs. 2 Cr</w:t>
      </w:r>
      <w:r w:rsidR="00CA1B56">
        <w:rPr>
          <w:rFonts w:ascii="Cambria" w:hAnsi="Cambria" w:cs="Arial"/>
          <w:lang w:eastAsia="en-IN"/>
        </w:rPr>
        <w:t>.</w:t>
      </w:r>
      <w:r w:rsidRPr="00823DE4">
        <w:rPr>
          <w:rFonts w:ascii="Cambria" w:hAnsi="Cambria" w:cs="Arial"/>
          <w:lang w:eastAsia="en-IN"/>
        </w:rPr>
        <w:t xml:space="preserve"> </w:t>
      </w:r>
      <w:r w:rsidR="00EE2466">
        <w:rPr>
          <w:rFonts w:ascii="Cambria" w:hAnsi="Cambria" w:cs="Arial"/>
          <w:lang w:eastAsia="en-IN"/>
        </w:rPr>
        <w:t xml:space="preserve">is the </w:t>
      </w:r>
      <w:r w:rsidRPr="00823DE4">
        <w:rPr>
          <w:rFonts w:ascii="Cambria" w:hAnsi="Cambria" w:cs="Arial"/>
          <w:lang w:eastAsia="en-IN"/>
        </w:rPr>
        <w:t xml:space="preserve">Capex </w:t>
      </w:r>
      <w:r w:rsidR="00EE2466">
        <w:rPr>
          <w:rFonts w:ascii="Cambria" w:hAnsi="Cambria" w:cs="Arial"/>
          <w:lang w:eastAsia="en-IN"/>
        </w:rPr>
        <w:t xml:space="preserve">requirement shall be filed separately in DPR of </w:t>
      </w:r>
      <w:r w:rsidRPr="00823DE4">
        <w:rPr>
          <w:rFonts w:ascii="Cambria" w:hAnsi="Cambria" w:cs="Arial"/>
          <w:lang w:eastAsia="en-IN"/>
        </w:rPr>
        <w:t>FY</w:t>
      </w:r>
      <w:r w:rsidR="00CA1B56">
        <w:rPr>
          <w:rFonts w:ascii="Cambria" w:hAnsi="Cambria" w:cs="Arial"/>
          <w:lang w:eastAsia="en-IN"/>
        </w:rPr>
        <w:t xml:space="preserve"> 20</w:t>
      </w:r>
      <w:r w:rsidRPr="00823DE4">
        <w:rPr>
          <w:rFonts w:ascii="Cambria" w:hAnsi="Cambria" w:cs="Arial"/>
          <w:lang w:eastAsia="en-IN"/>
        </w:rPr>
        <w:t>23-24.</w:t>
      </w:r>
    </w:p>
    <w:p w14:paraId="24567473" w14:textId="0C113B06" w:rsidR="00823DE4" w:rsidRPr="006F30A2" w:rsidRDefault="00823DE4">
      <w:pPr>
        <w:pStyle w:val="ListParagraph"/>
        <w:numPr>
          <w:ilvl w:val="0"/>
          <w:numId w:val="65"/>
        </w:numPr>
        <w:ind w:right="-227"/>
        <w:jc w:val="both"/>
        <w:rPr>
          <w:rFonts w:ascii="Cambria" w:hAnsi="Cambria"/>
          <w:b/>
          <w:bCs/>
          <w:sz w:val="24"/>
          <w:szCs w:val="24"/>
        </w:rPr>
      </w:pPr>
      <w:r w:rsidRPr="006F30A2">
        <w:rPr>
          <w:rFonts w:ascii="Cambria" w:hAnsi="Cambria"/>
          <w:b/>
          <w:bCs/>
          <w:sz w:val="24"/>
          <w:szCs w:val="24"/>
        </w:rPr>
        <w:t>Implementation of Vehicle Tracking System</w:t>
      </w:r>
    </w:p>
    <w:p w14:paraId="23BE1D72" w14:textId="77777777" w:rsidR="00823DE4" w:rsidRPr="00823DE4" w:rsidRDefault="00823DE4" w:rsidP="006F30A2">
      <w:pPr>
        <w:pStyle w:val="BodyText"/>
        <w:spacing w:before="80" w:line="360" w:lineRule="auto"/>
        <w:ind w:left="720" w:right="348"/>
        <w:jc w:val="both"/>
        <w:rPr>
          <w:rFonts w:ascii="Cambria" w:hAnsi="Cambria" w:cs="Arial"/>
          <w:lang w:eastAsia="en-IN"/>
        </w:rPr>
      </w:pPr>
      <w:r w:rsidRPr="00823DE4">
        <w:rPr>
          <w:rFonts w:ascii="Cambria" w:hAnsi="Cambria" w:cs="Arial"/>
          <w:lang w:eastAsia="en-IN"/>
        </w:rPr>
        <w:t xml:space="preserve">A vehicle tracking system is an electronic device installed in a vehicle to enable the owner or a third party to track the vehicle's location. This project is proposed to design a vehicle tracking system that works using GPS and GSM technology, which would be the cheapest source of vehicle tracking and it would also work as anti-theft system. It is an embedded system which is used for tracking and positioning of any vehicle by using Global Positioning System (GPS) and Global system for mobile communication (GSM). This design will continuously monitor a moving Vehicle and report the status of the Vehicle on demand. </w:t>
      </w:r>
    </w:p>
    <w:p w14:paraId="4F7C64B2" w14:textId="77777777" w:rsidR="00823DE4" w:rsidRPr="00823DE4" w:rsidRDefault="00823DE4" w:rsidP="006F30A2">
      <w:pPr>
        <w:pStyle w:val="BodyText"/>
        <w:spacing w:before="80" w:line="360" w:lineRule="auto"/>
        <w:ind w:left="720" w:right="348"/>
        <w:jc w:val="both"/>
        <w:rPr>
          <w:rFonts w:ascii="Cambria" w:hAnsi="Cambria" w:cs="Arial"/>
          <w:lang w:eastAsia="en-IN"/>
        </w:rPr>
      </w:pPr>
      <w:r w:rsidRPr="00823DE4">
        <w:rPr>
          <w:rFonts w:ascii="Cambria" w:hAnsi="Cambria" w:cs="Arial"/>
          <w:lang w:eastAsia="en-IN"/>
        </w:rPr>
        <w:lastRenderedPageBreak/>
        <w:t>Benefits of VTS would include Improved Safety, Minimize Fuel Costs, Lower Operational Costs, Increased Productivity, Theft Recovery.</w:t>
      </w:r>
    </w:p>
    <w:p w14:paraId="722FE909" w14:textId="53A0649B" w:rsidR="00823DE4" w:rsidRPr="00823DE4" w:rsidRDefault="00823DE4" w:rsidP="006F30A2">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TPWODL is planning to implement Vehicle Tracking System for which </w:t>
      </w:r>
      <w:r w:rsidR="00EE2466">
        <w:rPr>
          <w:rFonts w:ascii="Cambria" w:hAnsi="Cambria" w:cs="Arial"/>
          <w:lang w:eastAsia="en-IN"/>
        </w:rPr>
        <w:t xml:space="preserve">an amount of </w:t>
      </w:r>
      <w:r w:rsidRPr="00823DE4">
        <w:rPr>
          <w:rFonts w:ascii="Cambria" w:hAnsi="Cambria" w:cs="Arial"/>
          <w:lang w:eastAsia="en-IN"/>
        </w:rPr>
        <w:t>Rs. 1 Cr</w:t>
      </w:r>
      <w:r w:rsidR="00CA1B56">
        <w:rPr>
          <w:rFonts w:ascii="Cambria" w:hAnsi="Cambria" w:cs="Arial"/>
          <w:lang w:eastAsia="en-IN"/>
        </w:rPr>
        <w:t>.</w:t>
      </w:r>
      <w:r w:rsidRPr="00823DE4">
        <w:rPr>
          <w:rFonts w:ascii="Cambria" w:hAnsi="Cambria" w:cs="Arial"/>
          <w:lang w:eastAsia="en-IN"/>
        </w:rPr>
        <w:t xml:space="preserve"> </w:t>
      </w:r>
      <w:r w:rsidR="00EE2466">
        <w:rPr>
          <w:rFonts w:ascii="Cambria" w:hAnsi="Cambria" w:cs="Arial"/>
          <w:lang w:eastAsia="en-IN"/>
        </w:rPr>
        <w:t xml:space="preserve">under </w:t>
      </w:r>
      <w:r w:rsidRPr="00823DE4">
        <w:rPr>
          <w:rFonts w:ascii="Cambria" w:hAnsi="Cambria" w:cs="Arial"/>
          <w:lang w:eastAsia="en-IN"/>
        </w:rPr>
        <w:t xml:space="preserve">Capex </w:t>
      </w:r>
      <w:r w:rsidR="00EE2466">
        <w:rPr>
          <w:rFonts w:ascii="Cambria" w:hAnsi="Cambria" w:cs="Arial"/>
          <w:lang w:eastAsia="en-IN"/>
        </w:rPr>
        <w:t xml:space="preserve">has been considered </w:t>
      </w:r>
      <w:r w:rsidRPr="00823DE4">
        <w:rPr>
          <w:rFonts w:ascii="Cambria" w:hAnsi="Cambria" w:cs="Arial"/>
          <w:lang w:eastAsia="en-IN"/>
        </w:rPr>
        <w:t xml:space="preserve">in </w:t>
      </w:r>
      <w:r w:rsidR="00EE2466">
        <w:rPr>
          <w:rFonts w:ascii="Cambria" w:hAnsi="Cambria" w:cs="Arial"/>
          <w:lang w:eastAsia="en-IN"/>
        </w:rPr>
        <w:t xml:space="preserve">DPR of </w:t>
      </w:r>
      <w:r w:rsidRPr="00823DE4">
        <w:rPr>
          <w:rFonts w:ascii="Cambria" w:hAnsi="Cambria" w:cs="Arial"/>
          <w:lang w:eastAsia="en-IN"/>
        </w:rPr>
        <w:t>FY</w:t>
      </w:r>
      <w:r w:rsidR="00CA1B56">
        <w:rPr>
          <w:rFonts w:ascii="Cambria" w:hAnsi="Cambria" w:cs="Arial"/>
          <w:lang w:eastAsia="en-IN"/>
        </w:rPr>
        <w:t xml:space="preserve"> 20</w:t>
      </w:r>
      <w:r w:rsidRPr="00823DE4">
        <w:rPr>
          <w:rFonts w:ascii="Cambria" w:hAnsi="Cambria" w:cs="Arial"/>
          <w:lang w:eastAsia="en-IN"/>
        </w:rPr>
        <w:t>23-24 for approximately 300 Nos. of Vehicle.</w:t>
      </w:r>
    </w:p>
    <w:p w14:paraId="330BFF72" w14:textId="1404E5DA" w:rsidR="00823DE4" w:rsidRPr="00823DE4" w:rsidRDefault="00823DE4">
      <w:pPr>
        <w:pStyle w:val="ListParagraph"/>
        <w:numPr>
          <w:ilvl w:val="0"/>
          <w:numId w:val="65"/>
        </w:numPr>
        <w:ind w:right="-227"/>
        <w:jc w:val="both"/>
        <w:rPr>
          <w:rFonts w:ascii="Cambria" w:hAnsi="Cambria"/>
          <w:sz w:val="24"/>
          <w:szCs w:val="24"/>
        </w:rPr>
      </w:pPr>
      <w:r w:rsidRPr="00EE2466">
        <w:rPr>
          <w:rFonts w:ascii="Cambria" w:hAnsi="Cambria"/>
          <w:b/>
          <w:bCs/>
          <w:sz w:val="24"/>
          <w:szCs w:val="24"/>
        </w:rPr>
        <w:t>Implementation of In-House Automation Lab</w:t>
      </w:r>
      <w:r w:rsidRPr="00823DE4">
        <w:rPr>
          <w:rFonts w:ascii="Cambria" w:hAnsi="Cambria"/>
          <w:sz w:val="24"/>
          <w:szCs w:val="24"/>
        </w:rPr>
        <w:t>:</w:t>
      </w:r>
    </w:p>
    <w:p w14:paraId="6E5397F2" w14:textId="078B96FE" w:rsidR="00823DE4" w:rsidRPr="00823DE4" w:rsidRDefault="00EE2466" w:rsidP="00EE2466">
      <w:pPr>
        <w:pStyle w:val="BodyText"/>
        <w:spacing w:before="81" w:line="360" w:lineRule="auto"/>
        <w:ind w:left="720" w:right="344"/>
        <w:jc w:val="both"/>
        <w:rPr>
          <w:rFonts w:ascii="Cambria" w:hAnsi="Cambria" w:cs="Arial"/>
          <w:lang w:eastAsia="en-IN"/>
        </w:rPr>
      </w:pPr>
      <w:r>
        <w:rPr>
          <w:rFonts w:ascii="Cambria" w:hAnsi="Cambria" w:cs="Arial"/>
          <w:lang w:eastAsia="en-IN"/>
        </w:rPr>
        <w:t>The license</w:t>
      </w:r>
      <w:r w:rsidR="00CA1B56">
        <w:rPr>
          <w:rFonts w:ascii="Cambria" w:hAnsi="Cambria" w:cs="Arial"/>
          <w:lang w:eastAsia="en-IN"/>
        </w:rPr>
        <w:t>e</w:t>
      </w:r>
      <w:r>
        <w:rPr>
          <w:rFonts w:ascii="Cambria" w:hAnsi="Cambria" w:cs="Arial"/>
          <w:lang w:eastAsia="en-IN"/>
        </w:rPr>
        <w:t xml:space="preserve"> </w:t>
      </w:r>
      <w:r w:rsidR="00CA1B56" w:rsidRPr="00823DE4">
        <w:rPr>
          <w:rFonts w:ascii="Cambria" w:hAnsi="Cambria" w:cs="Arial"/>
          <w:lang w:eastAsia="en-IN"/>
        </w:rPr>
        <w:t>ha</w:t>
      </w:r>
      <w:r w:rsidR="00CA1B56">
        <w:rPr>
          <w:rFonts w:ascii="Cambria" w:hAnsi="Cambria" w:cs="Arial"/>
          <w:lang w:eastAsia="en-IN"/>
        </w:rPr>
        <w:t>s</w:t>
      </w:r>
      <w:r w:rsidR="00CA1B56" w:rsidRPr="00823DE4">
        <w:rPr>
          <w:rFonts w:ascii="Cambria" w:hAnsi="Cambria" w:cs="Arial"/>
          <w:lang w:eastAsia="en-IN"/>
        </w:rPr>
        <w:t xml:space="preserve"> </w:t>
      </w:r>
      <w:r w:rsidR="00823DE4" w:rsidRPr="00823DE4">
        <w:rPr>
          <w:rFonts w:ascii="Cambria" w:hAnsi="Cambria" w:cs="Arial"/>
          <w:lang w:eastAsia="en-IN"/>
        </w:rPr>
        <w:t>proposed for the implementation of In-house Automation Lab for the rectification of various equipment, operational and theoretical training to all our staff members providing easy solutions for the same. This will be of great help as well as advantages of the same will be significant. This will be helpful in also training our newly joined staff as well which would reduce conveyance cost cause the training would be done in lab which would otherwise be done in site. We can reduce repairing cost (which was earlier repaired externally) of equipment like relays, RTU, power cards, DI/DO cards, MFMs and many more.</w:t>
      </w:r>
    </w:p>
    <w:p w14:paraId="17F90F76" w14:textId="13A17D82" w:rsidR="00823DE4" w:rsidRDefault="00823DE4" w:rsidP="00EE2466">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TPWODL is planning to construct an in-house automation lab for which </w:t>
      </w:r>
      <w:r w:rsidR="00EE2466">
        <w:rPr>
          <w:rFonts w:ascii="Cambria" w:hAnsi="Cambria" w:cs="Arial"/>
          <w:lang w:eastAsia="en-IN"/>
        </w:rPr>
        <w:t xml:space="preserve">Capex requirement would be </w:t>
      </w:r>
      <w:r w:rsidRPr="00823DE4">
        <w:rPr>
          <w:rFonts w:ascii="Cambria" w:hAnsi="Cambria" w:cs="Arial"/>
          <w:lang w:eastAsia="en-IN"/>
        </w:rPr>
        <w:t>Rs. 3 Cr</w:t>
      </w:r>
      <w:r w:rsidR="00CA1B56">
        <w:rPr>
          <w:rFonts w:ascii="Cambria" w:hAnsi="Cambria" w:cs="Arial"/>
          <w:lang w:eastAsia="en-IN"/>
        </w:rPr>
        <w:t>.</w:t>
      </w:r>
      <w:r w:rsidRPr="00823DE4">
        <w:rPr>
          <w:rFonts w:ascii="Cambria" w:hAnsi="Cambria" w:cs="Arial"/>
          <w:lang w:eastAsia="en-IN"/>
        </w:rPr>
        <w:t xml:space="preserve"> </w:t>
      </w:r>
      <w:r w:rsidR="00EE2466">
        <w:rPr>
          <w:rFonts w:ascii="Cambria" w:hAnsi="Cambria" w:cs="Arial"/>
          <w:lang w:eastAsia="en-IN"/>
        </w:rPr>
        <w:t xml:space="preserve">and would be taken in DPR </w:t>
      </w:r>
      <w:r w:rsidRPr="00823DE4">
        <w:rPr>
          <w:rFonts w:ascii="Cambria" w:hAnsi="Cambria" w:cs="Arial"/>
          <w:lang w:eastAsia="en-IN"/>
        </w:rPr>
        <w:t xml:space="preserve">of Capex </w:t>
      </w:r>
      <w:r w:rsidR="00EE2466">
        <w:rPr>
          <w:rFonts w:ascii="Cambria" w:hAnsi="Cambria" w:cs="Arial"/>
          <w:lang w:eastAsia="en-IN"/>
        </w:rPr>
        <w:t xml:space="preserve">for </w:t>
      </w:r>
      <w:r w:rsidRPr="00823DE4">
        <w:rPr>
          <w:rFonts w:ascii="Cambria" w:hAnsi="Cambria" w:cs="Arial"/>
          <w:lang w:eastAsia="en-IN"/>
        </w:rPr>
        <w:t>FY</w:t>
      </w:r>
      <w:r w:rsidR="00CA1B56">
        <w:rPr>
          <w:rFonts w:ascii="Cambria" w:hAnsi="Cambria" w:cs="Arial"/>
          <w:lang w:eastAsia="en-IN"/>
        </w:rPr>
        <w:t xml:space="preserve"> 20</w:t>
      </w:r>
      <w:r w:rsidRPr="00823DE4">
        <w:rPr>
          <w:rFonts w:ascii="Cambria" w:hAnsi="Cambria" w:cs="Arial"/>
          <w:lang w:eastAsia="en-IN"/>
        </w:rPr>
        <w:t>23-24</w:t>
      </w:r>
      <w:r w:rsidR="00CA1B56">
        <w:rPr>
          <w:rFonts w:ascii="Cambria" w:hAnsi="Cambria" w:cs="Arial"/>
          <w:lang w:eastAsia="en-IN"/>
        </w:rPr>
        <w:t>.</w:t>
      </w:r>
    </w:p>
    <w:p w14:paraId="48D2CEC0" w14:textId="3D6CCC8E" w:rsidR="00823DE4" w:rsidRPr="00823DE4" w:rsidRDefault="00EE2466" w:rsidP="00EE2466">
      <w:pPr>
        <w:ind w:firstLine="720"/>
        <w:jc w:val="both"/>
        <w:rPr>
          <w:rFonts w:ascii="Cambria" w:hAnsi="Cambria"/>
          <w:b/>
        </w:rPr>
      </w:pPr>
      <w:r>
        <w:rPr>
          <w:rFonts w:ascii="Cambria" w:hAnsi="Cambria"/>
          <w:b/>
          <w:u w:val="single"/>
        </w:rPr>
        <w:t xml:space="preserve">The </w:t>
      </w:r>
      <w:r w:rsidR="00823DE4" w:rsidRPr="00823DE4">
        <w:rPr>
          <w:rFonts w:ascii="Cambria" w:hAnsi="Cambria"/>
          <w:b/>
          <w:u w:val="single"/>
        </w:rPr>
        <w:t>Proposed Capital Expenditure Plan – FY 2</w:t>
      </w:r>
      <w:r w:rsidR="00CA1B56">
        <w:rPr>
          <w:rFonts w:ascii="Cambria" w:hAnsi="Cambria"/>
          <w:b/>
          <w:u w:val="single"/>
        </w:rPr>
        <w:t>02</w:t>
      </w:r>
      <w:r w:rsidR="00823DE4" w:rsidRPr="00823DE4">
        <w:rPr>
          <w:rFonts w:ascii="Cambria" w:hAnsi="Cambria"/>
          <w:b/>
          <w:u w:val="single"/>
        </w:rPr>
        <w:t xml:space="preserve">3-24 </w:t>
      </w:r>
      <w:r w:rsidR="00823DE4" w:rsidRPr="00823DE4">
        <w:rPr>
          <w:rFonts w:ascii="Cambria" w:hAnsi="Cambria"/>
          <w:b/>
        </w:rPr>
        <w:t>[ 44.82 Cr]</w:t>
      </w:r>
    </w:p>
    <w:tbl>
      <w:tblPr>
        <w:tblW w:w="0" w:type="auto"/>
        <w:tblInd w:w="9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92"/>
        <w:gridCol w:w="5245"/>
        <w:gridCol w:w="1560"/>
      </w:tblGrid>
      <w:tr w:rsidR="00823DE4" w:rsidRPr="00823DE4" w14:paraId="13E117B6" w14:textId="77777777" w:rsidTr="00DD15FF">
        <w:trPr>
          <w:trHeight w:val="245"/>
        </w:trPr>
        <w:tc>
          <w:tcPr>
            <w:tcW w:w="992" w:type="dxa"/>
            <w:shd w:val="clear" w:color="auto" w:fill="8DB3E2" w:themeFill="text2" w:themeFillTint="66"/>
          </w:tcPr>
          <w:p w14:paraId="2753A097" w14:textId="77777777"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Sr.</w:t>
            </w:r>
            <w:r w:rsidRPr="00823DE4">
              <w:rPr>
                <w:rFonts w:ascii="Cambria" w:hAnsi="Cambria"/>
                <w:b/>
                <w:spacing w:val="1"/>
                <w:sz w:val="24"/>
                <w:szCs w:val="24"/>
              </w:rPr>
              <w:t xml:space="preserve"> </w:t>
            </w:r>
            <w:r w:rsidRPr="00823DE4">
              <w:rPr>
                <w:rFonts w:ascii="Cambria" w:hAnsi="Cambria"/>
                <w:b/>
                <w:sz w:val="24"/>
                <w:szCs w:val="24"/>
              </w:rPr>
              <w:t>No</w:t>
            </w:r>
          </w:p>
        </w:tc>
        <w:tc>
          <w:tcPr>
            <w:tcW w:w="5245" w:type="dxa"/>
            <w:shd w:val="clear" w:color="auto" w:fill="8DB3E2" w:themeFill="text2" w:themeFillTint="66"/>
          </w:tcPr>
          <w:p w14:paraId="4E44947A" w14:textId="77777777"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Item</w:t>
            </w:r>
            <w:r w:rsidRPr="00823DE4">
              <w:rPr>
                <w:rFonts w:ascii="Cambria" w:hAnsi="Cambria"/>
                <w:b/>
                <w:spacing w:val="-1"/>
                <w:sz w:val="24"/>
                <w:szCs w:val="24"/>
              </w:rPr>
              <w:t xml:space="preserve"> </w:t>
            </w:r>
            <w:r w:rsidRPr="00823DE4">
              <w:rPr>
                <w:rFonts w:ascii="Cambria" w:hAnsi="Cambria"/>
                <w:b/>
                <w:sz w:val="24"/>
                <w:szCs w:val="24"/>
              </w:rPr>
              <w:t>Details</w:t>
            </w:r>
          </w:p>
        </w:tc>
        <w:tc>
          <w:tcPr>
            <w:tcW w:w="1560" w:type="dxa"/>
            <w:shd w:val="clear" w:color="auto" w:fill="8DB3E2" w:themeFill="text2" w:themeFillTint="66"/>
          </w:tcPr>
          <w:p w14:paraId="3800DB12" w14:textId="77777777"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Rs</w:t>
            </w:r>
            <w:r w:rsidRPr="00823DE4">
              <w:rPr>
                <w:rFonts w:ascii="Cambria" w:hAnsi="Cambria"/>
                <w:b/>
                <w:spacing w:val="-1"/>
                <w:sz w:val="24"/>
                <w:szCs w:val="24"/>
              </w:rPr>
              <w:t xml:space="preserve"> </w:t>
            </w:r>
            <w:r w:rsidRPr="00823DE4">
              <w:rPr>
                <w:rFonts w:ascii="Cambria" w:hAnsi="Cambria"/>
                <w:b/>
                <w:sz w:val="24"/>
                <w:szCs w:val="24"/>
              </w:rPr>
              <w:t>Cr</w:t>
            </w:r>
          </w:p>
        </w:tc>
      </w:tr>
      <w:tr w:rsidR="00823DE4" w:rsidRPr="00823DE4" w14:paraId="5CF676CF" w14:textId="77777777" w:rsidTr="00DD15FF">
        <w:trPr>
          <w:trHeight w:val="544"/>
        </w:trPr>
        <w:tc>
          <w:tcPr>
            <w:tcW w:w="992" w:type="dxa"/>
          </w:tcPr>
          <w:p w14:paraId="3D57503F" w14:textId="77777777"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1</w:t>
            </w:r>
          </w:p>
        </w:tc>
        <w:tc>
          <w:tcPr>
            <w:tcW w:w="5245" w:type="dxa"/>
          </w:tcPr>
          <w:p w14:paraId="59AE6464" w14:textId="77777777" w:rsidR="00823DE4" w:rsidRPr="00823DE4" w:rsidRDefault="00823DE4" w:rsidP="00EE2466">
            <w:pPr>
              <w:pStyle w:val="TableParagraph"/>
              <w:rPr>
                <w:rFonts w:ascii="Cambria" w:hAnsi="Cambria"/>
                <w:sz w:val="24"/>
                <w:szCs w:val="24"/>
              </w:rPr>
            </w:pPr>
            <w:r w:rsidRPr="00823DE4">
              <w:rPr>
                <w:rFonts w:ascii="Cambria" w:hAnsi="Cambria"/>
                <w:sz w:val="24"/>
                <w:szCs w:val="24"/>
              </w:rPr>
              <w:t>Automation of Rural PSS (Rural Digital Substation)</w:t>
            </w:r>
          </w:p>
        </w:tc>
        <w:tc>
          <w:tcPr>
            <w:tcW w:w="1560" w:type="dxa"/>
          </w:tcPr>
          <w:p w14:paraId="124E3290" w14:textId="77777777"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35.82</w:t>
            </w:r>
          </w:p>
        </w:tc>
      </w:tr>
      <w:tr w:rsidR="00823DE4" w:rsidRPr="00823DE4" w14:paraId="77A7D868" w14:textId="77777777" w:rsidTr="00DD15FF">
        <w:trPr>
          <w:trHeight w:val="543"/>
        </w:trPr>
        <w:tc>
          <w:tcPr>
            <w:tcW w:w="992" w:type="dxa"/>
          </w:tcPr>
          <w:p w14:paraId="7638BB63" w14:textId="77777777"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2</w:t>
            </w:r>
          </w:p>
        </w:tc>
        <w:tc>
          <w:tcPr>
            <w:tcW w:w="5245" w:type="dxa"/>
          </w:tcPr>
          <w:p w14:paraId="7979BD26" w14:textId="77777777" w:rsidR="00823DE4" w:rsidRPr="00823DE4" w:rsidRDefault="00823DE4" w:rsidP="00EE2466">
            <w:pPr>
              <w:pStyle w:val="TableParagraph"/>
              <w:rPr>
                <w:rFonts w:ascii="Cambria" w:hAnsi="Cambria"/>
                <w:sz w:val="24"/>
                <w:szCs w:val="24"/>
              </w:rPr>
            </w:pPr>
            <w:r w:rsidRPr="00823DE4">
              <w:rPr>
                <w:rFonts w:ascii="Cambria" w:hAnsi="Cambria"/>
                <w:sz w:val="24"/>
                <w:szCs w:val="24"/>
              </w:rPr>
              <w:t>Fire Detection System (140 PSS)</w:t>
            </w:r>
          </w:p>
        </w:tc>
        <w:tc>
          <w:tcPr>
            <w:tcW w:w="1560" w:type="dxa"/>
          </w:tcPr>
          <w:p w14:paraId="4E5A4221" w14:textId="77777777" w:rsidR="00823DE4" w:rsidRPr="00823DE4" w:rsidRDefault="00823DE4" w:rsidP="00EE2466">
            <w:pPr>
              <w:pStyle w:val="TableParagraph"/>
              <w:jc w:val="center"/>
              <w:rPr>
                <w:rFonts w:ascii="Cambria" w:hAnsi="Cambria"/>
                <w:sz w:val="24"/>
                <w:szCs w:val="24"/>
              </w:rPr>
            </w:pPr>
            <w:r w:rsidRPr="00823DE4">
              <w:rPr>
                <w:rFonts w:ascii="Cambria" w:hAnsi="Cambria"/>
                <w:sz w:val="24"/>
                <w:szCs w:val="24"/>
              </w:rPr>
              <w:t>3</w:t>
            </w:r>
          </w:p>
        </w:tc>
      </w:tr>
      <w:tr w:rsidR="00823DE4" w:rsidRPr="00823DE4" w14:paraId="1DC573F1" w14:textId="77777777" w:rsidTr="00DD15FF">
        <w:trPr>
          <w:trHeight w:val="544"/>
        </w:trPr>
        <w:tc>
          <w:tcPr>
            <w:tcW w:w="992" w:type="dxa"/>
          </w:tcPr>
          <w:p w14:paraId="7D26079C" w14:textId="77777777"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3</w:t>
            </w:r>
          </w:p>
        </w:tc>
        <w:tc>
          <w:tcPr>
            <w:tcW w:w="5245" w:type="dxa"/>
          </w:tcPr>
          <w:p w14:paraId="36FEF95D" w14:textId="77777777" w:rsidR="00823DE4" w:rsidRPr="00823DE4" w:rsidRDefault="00823DE4" w:rsidP="00EE2466">
            <w:pPr>
              <w:pStyle w:val="TableParagraph"/>
              <w:rPr>
                <w:rFonts w:ascii="Cambria" w:hAnsi="Cambria"/>
                <w:sz w:val="24"/>
                <w:szCs w:val="24"/>
              </w:rPr>
            </w:pPr>
            <w:r w:rsidRPr="00823DE4">
              <w:rPr>
                <w:rFonts w:ascii="Cambria" w:hAnsi="Cambria"/>
                <w:sz w:val="24"/>
                <w:szCs w:val="24"/>
              </w:rPr>
              <w:t>WTI and OTI for Transformers (300 transformers)</w:t>
            </w:r>
          </w:p>
        </w:tc>
        <w:tc>
          <w:tcPr>
            <w:tcW w:w="1560" w:type="dxa"/>
          </w:tcPr>
          <w:p w14:paraId="6EB12AD7" w14:textId="77777777"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2</w:t>
            </w:r>
          </w:p>
        </w:tc>
      </w:tr>
      <w:tr w:rsidR="00823DE4" w:rsidRPr="00823DE4" w14:paraId="0F54103D" w14:textId="77777777" w:rsidTr="00DD15FF">
        <w:trPr>
          <w:trHeight w:val="543"/>
        </w:trPr>
        <w:tc>
          <w:tcPr>
            <w:tcW w:w="992" w:type="dxa"/>
          </w:tcPr>
          <w:p w14:paraId="3AFDA584" w14:textId="77777777"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4</w:t>
            </w:r>
          </w:p>
        </w:tc>
        <w:tc>
          <w:tcPr>
            <w:tcW w:w="5245" w:type="dxa"/>
          </w:tcPr>
          <w:p w14:paraId="2FC37EF0" w14:textId="77777777" w:rsidR="00823DE4" w:rsidRPr="00823DE4" w:rsidRDefault="00823DE4" w:rsidP="00EE2466">
            <w:pPr>
              <w:pStyle w:val="TableParagraph"/>
              <w:rPr>
                <w:rFonts w:ascii="Cambria" w:hAnsi="Cambria"/>
                <w:sz w:val="24"/>
                <w:szCs w:val="24"/>
              </w:rPr>
            </w:pPr>
            <w:r w:rsidRPr="00823DE4">
              <w:rPr>
                <w:rFonts w:ascii="Cambria" w:hAnsi="Cambria"/>
                <w:sz w:val="24"/>
                <w:szCs w:val="24"/>
              </w:rPr>
              <w:t>Vehicle Tracking</w:t>
            </w:r>
            <w:r w:rsidRPr="00823DE4">
              <w:rPr>
                <w:rFonts w:ascii="Cambria" w:hAnsi="Cambria"/>
                <w:spacing w:val="-1"/>
                <w:sz w:val="24"/>
                <w:szCs w:val="24"/>
              </w:rPr>
              <w:t xml:space="preserve"> </w:t>
            </w:r>
            <w:r w:rsidRPr="00823DE4">
              <w:rPr>
                <w:rFonts w:ascii="Cambria" w:hAnsi="Cambria"/>
                <w:sz w:val="24"/>
                <w:szCs w:val="24"/>
              </w:rPr>
              <w:t>system (approx. 300 Vehicles)</w:t>
            </w:r>
          </w:p>
        </w:tc>
        <w:tc>
          <w:tcPr>
            <w:tcW w:w="1560" w:type="dxa"/>
          </w:tcPr>
          <w:p w14:paraId="79E989B0" w14:textId="77777777"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1</w:t>
            </w:r>
          </w:p>
        </w:tc>
      </w:tr>
      <w:tr w:rsidR="00823DE4" w:rsidRPr="00823DE4" w14:paraId="5C2D6523" w14:textId="77777777" w:rsidTr="00DD15FF">
        <w:trPr>
          <w:trHeight w:val="367"/>
        </w:trPr>
        <w:tc>
          <w:tcPr>
            <w:tcW w:w="992" w:type="dxa"/>
          </w:tcPr>
          <w:p w14:paraId="26FFABD5" w14:textId="77777777"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5</w:t>
            </w:r>
          </w:p>
        </w:tc>
        <w:tc>
          <w:tcPr>
            <w:tcW w:w="5245" w:type="dxa"/>
          </w:tcPr>
          <w:p w14:paraId="396FE2A5" w14:textId="77777777" w:rsidR="00823DE4" w:rsidRPr="00823DE4" w:rsidRDefault="00823DE4" w:rsidP="00EE2466">
            <w:pPr>
              <w:pStyle w:val="TableParagraph"/>
              <w:rPr>
                <w:rFonts w:ascii="Cambria" w:hAnsi="Cambria"/>
                <w:sz w:val="24"/>
                <w:szCs w:val="24"/>
              </w:rPr>
            </w:pPr>
            <w:r w:rsidRPr="00823DE4">
              <w:rPr>
                <w:rFonts w:ascii="Cambria" w:hAnsi="Cambria"/>
                <w:sz w:val="24"/>
                <w:szCs w:val="24"/>
              </w:rPr>
              <w:t>Implementation of In-House Automation Lab</w:t>
            </w:r>
          </w:p>
        </w:tc>
        <w:tc>
          <w:tcPr>
            <w:tcW w:w="1560" w:type="dxa"/>
          </w:tcPr>
          <w:p w14:paraId="1456ACBC" w14:textId="77777777" w:rsidR="00823DE4" w:rsidRPr="00823DE4" w:rsidRDefault="00823DE4" w:rsidP="00EE2466">
            <w:pPr>
              <w:pStyle w:val="TableParagraph"/>
              <w:jc w:val="center"/>
              <w:rPr>
                <w:rFonts w:ascii="Cambria" w:hAnsi="Cambria"/>
                <w:sz w:val="24"/>
                <w:szCs w:val="24"/>
              </w:rPr>
            </w:pPr>
            <w:r w:rsidRPr="00823DE4">
              <w:rPr>
                <w:rFonts w:ascii="Cambria" w:hAnsi="Cambria"/>
                <w:sz w:val="24"/>
                <w:szCs w:val="24"/>
              </w:rPr>
              <w:t>3</w:t>
            </w:r>
          </w:p>
        </w:tc>
      </w:tr>
      <w:tr w:rsidR="00823DE4" w:rsidRPr="00823DE4" w14:paraId="1B37DFD1" w14:textId="77777777" w:rsidTr="00DD15FF">
        <w:trPr>
          <w:trHeight w:val="43"/>
        </w:trPr>
        <w:tc>
          <w:tcPr>
            <w:tcW w:w="6237" w:type="dxa"/>
            <w:gridSpan w:val="2"/>
            <w:shd w:val="clear" w:color="auto" w:fill="8DB3E2" w:themeFill="text2" w:themeFillTint="66"/>
          </w:tcPr>
          <w:p w14:paraId="548DDC6F" w14:textId="77777777"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Total</w:t>
            </w:r>
          </w:p>
        </w:tc>
        <w:tc>
          <w:tcPr>
            <w:tcW w:w="1560" w:type="dxa"/>
            <w:shd w:val="clear" w:color="auto" w:fill="8DB3E2" w:themeFill="text2" w:themeFillTint="66"/>
          </w:tcPr>
          <w:p w14:paraId="614E7DAA" w14:textId="77777777"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44.82</w:t>
            </w:r>
          </w:p>
        </w:tc>
      </w:tr>
    </w:tbl>
    <w:p w14:paraId="67A90D0F" w14:textId="77777777" w:rsidR="00DD15FF" w:rsidRDefault="00DD15FF" w:rsidP="00823DE4">
      <w:pPr>
        <w:jc w:val="both"/>
        <w:rPr>
          <w:rFonts w:ascii="Cambria" w:hAnsi="Cambria"/>
          <w:bCs/>
        </w:rPr>
      </w:pPr>
    </w:p>
    <w:p w14:paraId="0341FE9E" w14:textId="493986C0" w:rsidR="00823DE4" w:rsidRDefault="00EE2466" w:rsidP="00823DE4">
      <w:pPr>
        <w:jc w:val="both"/>
        <w:rPr>
          <w:rFonts w:ascii="Cambria" w:hAnsi="Cambria"/>
          <w:bCs/>
        </w:rPr>
      </w:pPr>
      <w:r w:rsidRPr="00EE2466">
        <w:rPr>
          <w:rFonts w:ascii="Cambria" w:hAnsi="Cambria"/>
          <w:bCs/>
        </w:rPr>
        <w:t>However, to maintain the above recurring expenditure would Rs.</w:t>
      </w:r>
      <w:r w:rsidR="00CA1B56">
        <w:rPr>
          <w:rFonts w:ascii="Cambria" w:hAnsi="Cambria"/>
          <w:bCs/>
        </w:rPr>
        <w:t xml:space="preserve"> </w:t>
      </w:r>
      <w:r w:rsidRPr="00EE2466">
        <w:rPr>
          <w:rFonts w:ascii="Cambria" w:hAnsi="Cambria"/>
          <w:bCs/>
        </w:rPr>
        <w:t>25</w:t>
      </w:r>
      <w:r w:rsidR="00CA1B56">
        <w:rPr>
          <w:rFonts w:ascii="Cambria" w:hAnsi="Cambria"/>
          <w:bCs/>
        </w:rPr>
        <w:t xml:space="preserve"> lakhs</w:t>
      </w:r>
      <w:r>
        <w:rPr>
          <w:rFonts w:ascii="Cambria" w:hAnsi="Cambria"/>
          <w:bCs/>
        </w:rPr>
        <w:t>, which may kindly be approved.</w:t>
      </w:r>
    </w:p>
    <w:p w14:paraId="1583D131" w14:textId="77777777" w:rsidR="00DD15FF" w:rsidRPr="00EE2466" w:rsidRDefault="00DD15FF" w:rsidP="00823DE4">
      <w:pPr>
        <w:jc w:val="both"/>
        <w:rPr>
          <w:rFonts w:ascii="Cambria" w:hAnsi="Cambria"/>
          <w:bCs/>
        </w:rPr>
      </w:pPr>
    </w:p>
    <w:tbl>
      <w:tblPr>
        <w:tblStyle w:val="TableGrid"/>
        <w:tblW w:w="0" w:type="auto"/>
        <w:tblInd w:w="973" w:type="dxa"/>
        <w:tblLook w:val="04A0" w:firstRow="1" w:lastRow="0" w:firstColumn="1" w:lastColumn="0" w:noHBand="0" w:noVBand="1"/>
      </w:tblPr>
      <w:tblGrid>
        <w:gridCol w:w="6091"/>
        <w:gridCol w:w="1701"/>
      </w:tblGrid>
      <w:tr w:rsidR="00823DE4" w:rsidRPr="00823DE4" w14:paraId="7332D7AD" w14:textId="77777777" w:rsidTr="00DD15FF">
        <w:trPr>
          <w:trHeight w:val="300"/>
        </w:trPr>
        <w:tc>
          <w:tcPr>
            <w:tcW w:w="6091" w:type="dxa"/>
            <w:shd w:val="clear" w:color="auto" w:fill="8DB3E2" w:themeFill="text2" w:themeFillTint="66"/>
            <w:noWrap/>
            <w:hideMark/>
          </w:tcPr>
          <w:p w14:paraId="15D1B1E4" w14:textId="77777777" w:rsidR="00823DE4" w:rsidRPr="00823DE4" w:rsidRDefault="00823DE4" w:rsidP="002B176D">
            <w:pPr>
              <w:jc w:val="center"/>
              <w:rPr>
                <w:rFonts w:ascii="Cambria" w:hAnsi="Cambria"/>
                <w:b/>
                <w:bCs/>
              </w:rPr>
            </w:pPr>
            <w:r w:rsidRPr="00823DE4">
              <w:rPr>
                <w:rFonts w:ascii="Cambria" w:hAnsi="Cambria"/>
                <w:b/>
                <w:bCs/>
              </w:rPr>
              <w:t>Item Details</w:t>
            </w:r>
          </w:p>
        </w:tc>
        <w:tc>
          <w:tcPr>
            <w:tcW w:w="1701" w:type="dxa"/>
            <w:shd w:val="clear" w:color="auto" w:fill="8DB3E2" w:themeFill="text2" w:themeFillTint="66"/>
            <w:noWrap/>
            <w:hideMark/>
          </w:tcPr>
          <w:p w14:paraId="28A23E0A" w14:textId="77777777" w:rsidR="00823DE4" w:rsidRPr="00823DE4" w:rsidRDefault="00823DE4" w:rsidP="002B176D">
            <w:pPr>
              <w:jc w:val="center"/>
              <w:rPr>
                <w:rFonts w:ascii="Cambria" w:hAnsi="Cambria"/>
                <w:b/>
                <w:bCs/>
              </w:rPr>
            </w:pPr>
            <w:r w:rsidRPr="00823DE4">
              <w:rPr>
                <w:rFonts w:ascii="Cambria" w:hAnsi="Cambria"/>
                <w:b/>
                <w:bCs/>
              </w:rPr>
              <w:t>Price (in Cr.)</w:t>
            </w:r>
          </w:p>
        </w:tc>
      </w:tr>
      <w:tr w:rsidR="00823DE4" w:rsidRPr="00823DE4" w14:paraId="5A824B9E" w14:textId="77777777" w:rsidTr="00DD15FF">
        <w:trPr>
          <w:trHeight w:val="70"/>
        </w:trPr>
        <w:tc>
          <w:tcPr>
            <w:tcW w:w="6091" w:type="dxa"/>
            <w:noWrap/>
            <w:hideMark/>
          </w:tcPr>
          <w:p w14:paraId="00890415" w14:textId="77777777" w:rsidR="00823DE4" w:rsidRPr="00823DE4" w:rsidRDefault="00823DE4" w:rsidP="00E27381">
            <w:pPr>
              <w:jc w:val="both"/>
              <w:rPr>
                <w:rFonts w:ascii="Cambria" w:hAnsi="Cambria"/>
              </w:rPr>
            </w:pPr>
            <w:r w:rsidRPr="00823DE4">
              <w:rPr>
                <w:rFonts w:ascii="Cambria" w:hAnsi="Cambria"/>
              </w:rPr>
              <w:t>Different Tools, Tackles &amp; Testing equipment’s</w:t>
            </w:r>
          </w:p>
        </w:tc>
        <w:tc>
          <w:tcPr>
            <w:tcW w:w="1701" w:type="dxa"/>
            <w:noWrap/>
            <w:hideMark/>
          </w:tcPr>
          <w:p w14:paraId="236E5367" w14:textId="77777777" w:rsidR="00823DE4" w:rsidRPr="00823DE4" w:rsidRDefault="00823DE4" w:rsidP="002B176D">
            <w:pPr>
              <w:jc w:val="center"/>
              <w:rPr>
                <w:rFonts w:ascii="Cambria" w:hAnsi="Cambria"/>
              </w:rPr>
            </w:pPr>
            <w:r w:rsidRPr="00823DE4">
              <w:rPr>
                <w:rFonts w:ascii="Cambria" w:hAnsi="Cambria"/>
              </w:rPr>
              <w:t>0.25</w:t>
            </w:r>
          </w:p>
        </w:tc>
      </w:tr>
    </w:tbl>
    <w:p w14:paraId="539BD064" w14:textId="77777777" w:rsidR="00823DE4" w:rsidRPr="00823DE4" w:rsidRDefault="00823DE4" w:rsidP="00823DE4">
      <w:pPr>
        <w:jc w:val="both"/>
        <w:rPr>
          <w:rFonts w:ascii="Cambria" w:hAnsi="Cambria"/>
          <w:b/>
        </w:rPr>
      </w:pPr>
    </w:p>
    <w:p w14:paraId="01D84E09" w14:textId="77777777" w:rsidR="00DD15FF" w:rsidRPr="00DD15FF" w:rsidRDefault="00823DE4">
      <w:pPr>
        <w:pStyle w:val="ListParagraph"/>
        <w:numPr>
          <w:ilvl w:val="0"/>
          <w:numId w:val="65"/>
        </w:numPr>
        <w:ind w:right="-227"/>
        <w:jc w:val="both"/>
        <w:rPr>
          <w:rFonts w:ascii="Cambria" w:hAnsi="Cambria"/>
          <w:b/>
          <w:sz w:val="24"/>
          <w:szCs w:val="24"/>
        </w:rPr>
      </w:pPr>
      <w:r w:rsidRPr="00823DE4">
        <w:rPr>
          <w:rFonts w:ascii="Cambria" w:hAnsi="Cambria"/>
          <w:sz w:val="24"/>
          <w:szCs w:val="24"/>
        </w:rPr>
        <w:t>Communication Technology</w:t>
      </w:r>
    </w:p>
    <w:p w14:paraId="7347B7E3" w14:textId="3742342C" w:rsidR="00823DE4" w:rsidRPr="00DD15FF" w:rsidRDefault="00823DE4" w:rsidP="00DD15FF">
      <w:pPr>
        <w:pStyle w:val="ListParagraph"/>
        <w:ind w:left="1440" w:right="-227"/>
        <w:jc w:val="both"/>
        <w:rPr>
          <w:rFonts w:ascii="Cambria" w:hAnsi="Cambria"/>
          <w:b/>
          <w:bCs/>
          <w:sz w:val="24"/>
          <w:szCs w:val="24"/>
        </w:rPr>
      </w:pPr>
      <w:r w:rsidRPr="00DD15FF">
        <w:rPr>
          <w:rFonts w:ascii="Cambria" w:hAnsi="Cambria"/>
          <w:b/>
          <w:bCs/>
          <w:sz w:val="24"/>
          <w:szCs w:val="24"/>
          <w:u w:val="thick"/>
        </w:rPr>
        <w:t>Benefits:</w:t>
      </w:r>
    </w:p>
    <w:p w14:paraId="21666B37" w14:textId="77777777" w:rsidR="00823DE4" w:rsidRPr="00823DE4" w:rsidRDefault="00823DE4">
      <w:pPr>
        <w:pStyle w:val="ListParagraph"/>
        <w:widowControl w:val="0"/>
        <w:numPr>
          <w:ilvl w:val="2"/>
          <w:numId w:val="58"/>
        </w:numPr>
        <w:tabs>
          <w:tab w:val="left" w:pos="1190"/>
          <w:tab w:val="left" w:pos="1191"/>
        </w:tabs>
        <w:autoSpaceDE w:val="0"/>
        <w:autoSpaceDN w:val="0"/>
        <w:spacing w:before="2" w:after="0" w:line="350" w:lineRule="auto"/>
        <w:ind w:right="353"/>
        <w:contextualSpacing w:val="0"/>
        <w:jc w:val="both"/>
        <w:rPr>
          <w:rFonts w:ascii="Cambria" w:eastAsia="Times New Roman" w:hAnsi="Cambria" w:cs="Arial"/>
          <w:sz w:val="24"/>
          <w:szCs w:val="24"/>
        </w:rPr>
      </w:pPr>
      <w:r w:rsidRPr="00823DE4">
        <w:rPr>
          <w:rFonts w:ascii="Cambria" w:eastAsia="Times New Roman" w:hAnsi="Cambria" w:cs="Arial"/>
          <w:sz w:val="24"/>
          <w:szCs w:val="24"/>
        </w:rPr>
        <w:lastRenderedPageBreak/>
        <w:t>Communication Technology Guarantee the end user, the uninterrupted power supply by reducing the faults.</w:t>
      </w:r>
    </w:p>
    <w:p w14:paraId="712BD83F" w14:textId="77777777" w:rsidR="00823DE4" w:rsidRPr="00823DE4" w:rsidRDefault="00823DE4">
      <w:pPr>
        <w:pStyle w:val="ListParagraph"/>
        <w:widowControl w:val="0"/>
        <w:numPr>
          <w:ilvl w:val="2"/>
          <w:numId w:val="58"/>
        </w:numPr>
        <w:tabs>
          <w:tab w:val="left" w:pos="1190"/>
          <w:tab w:val="left" w:pos="1191"/>
        </w:tabs>
        <w:autoSpaceDE w:val="0"/>
        <w:autoSpaceDN w:val="0"/>
        <w:spacing w:before="12"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Timely Fault rectification by knowing about fault at real time.</w:t>
      </w:r>
    </w:p>
    <w:p w14:paraId="3A13DCBA" w14:textId="77777777" w:rsidR="00823DE4" w:rsidRPr="00823DE4" w:rsidRDefault="00823DE4">
      <w:pPr>
        <w:pStyle w:val="ListParagraph"/>
        <w:widowControl w:val="0"/>
        <w:numPr>
          <w:ilvl w:val="2"/>
          <w:numId w:val="58"/>
        </w:numPr>
        <w:tabs>
          <w:tab w:val="left" w:pos="1190"/>
          <w:tab w:val="left" w:pos="1191"/>
        </w:tabs>
        <w:autoSpaceDE w:val="0"/>
        <w:autoSpaceDN w:val="0"/>
        <w:spacing w:before="136" w:after="0" w:line="350" w:lineRule="auto"/>
        <w:ind w:right="354"/>
        <w:contextualSpacing w:val="0"/>
        <w:jc w:val="both"/>
        <w:rPr>
          <w:rFonts w:ascii="Cambria" w:eastAsia="Times New Roman" w:hAnsi="Cambria" w:cs="Arial"/>
          <w:sz w:val="24"/>
          <w:szCs w:val="24"/>
        </w:rPr>
      </w:pPr>
      <w:r w:rsidRPr="00823DE4">
        <w:rPr>
          <w:rFonts w:ascii="Cambria" w:eastAsia="Times New Roman" w:hAnsi="Cambria" w:cs="Arial"/>
          <w:sz w:val="24"/>
          <w:szCs w:val="24"/>
        </w:rPr>
        <w:t>Communications technology is crucial for the integration of renewables because data can help in optimizing operational and capital expenditures</w:t>
      </w:r>
    </w:p>
    <w:p w14:paraId="27079E85" w14:textId="77777777" w:rsidR="00823DE4" w:rsidRPr="00823DE4" w:rsidRDefault="00823DE4">
      <w:pPr>
        <w:pStyle w:val="ListParagraph"/>
        <w:widowControl w:val="0"/>
        <w:numPr>
          <w:ilvl w:val="2"/>
          <w:numId w:val="58"/>
        </w:numPr>
        <w:tabs>
          <w:tab w:val="left" w:pos="1190"/>
          <w:tab w:val="left" w:pos="1191"/>
        </w:tabs>
        <w:autoSpaceDE w:val="0"/>
        <w:autoSpaceDN w:val="0"/>
        <w:spacing w:before="100" w:after="0" w:line="350" w:lineRule="auto"/>
        <w:ind w:right="355"/>
        <w:contextualSpacing w:val="0"/>
        <w:jc w:val="both"/>
        <w:rPr>
          <w:rFonts w:ascii="Cambria" w:eastAsia="Times New Roman" w:hAnsi="Cambria" w:cs="Arial"/>
          <w:sz w:val="24"/>
          <w:szCs w:val="24"/>
        </w:rPr>
      </w:pPr>
      <w:r w:rsidRPr="00823DE4">
        <w:rPr>
          <w:rFonts w:ascii="Cambria" w:eastAsia="Times New Roman" w:hAnsi="Cambria" w:cs="Arial"/>
          <w:sz w:val="24"/>
          <w:szCs w:val="24"/>
        </w:rPr>
        <w:t>Upgrade distribution infrastructure to improve power quality and cope with the integration of IP based devices in the grids and PSS,</w:t>
      </w:r>
    </w:p>
    <w:p w14:paraId="6A590AB6" w14:textId="77777777" w:rsidR="00823DE4" w:rsidRPr="00823DE4" w:rsidRDefault="00823DE4">
      <w:pPr>
        <w:pStyle w:val="ListParagraph"/>
        <w:widowControl w:val="0"/>
        <w:numPr>
          <w:ilvl w:val="2"/>
          <w:numId w:val="58"/>
        </w:numPr>
        <w:tabs>
          <w:tab w:val="left" w:pos="1190"/>
          <w:tab w:val="left" w:pos="1191"/>
        </w:tabs>
        <w:autoSpaceDE w:val="0"/>
        <w:autoSpaceDN w:val="0"/>
        <w:spacing w:before="12"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Increase billing efficiency via digital intervention (Smart Metering)</w:t>
      </w:r>
    </w:p>
    <w:p w14:paraId="74FCE35F" w14:textId="77777777" w:rsidR="00823DE4" w:rsidRPr="00823DE4" w:rsidRDefault="00823DE4">
      <w:pPr>
        <w:pStyle w:val="ListParagraph"/>
        <w:widowControl w:val="0"/>
        <w:numPr>
          <w:ilvl w:val="2"/>
          <w:numId w:val="58"/>
        </w:numPr>
        <w:tabs>
          <w:tab w:val="left" w:pos="1190"/>
          <w:tab w:val="left" w:pos="1191"/>
        </w:tabs>
        <w:autoSpaceDE w:val="0"/>
        <w:autoSpaceDN w:val="0"/>
        <w:spacing w:before="136" w:after="0" w:line="350" w:lineRule="auto"/>
        <w:ind w:right="354"/>
        <w:contextualSpacing w:val="0"/>
        <w:jc w:val="both"/>
        <w:rPr>
          <w:rFonts w:ascii="Cambria" w:eastAsia="Times New Roman" w:hAnsi="Cambria" w:cs="Arial"/>
          <w:sz w:val="24"/>
          <w:szCs w:val="24"/>
        </w:rPr>
      </w:pPr>
      <w:r w:rsidRPr="00823DE4">
        <w:rPr>
          <w:rFonts w:ascii="Cambria" w:eastAsia="Times New Roman" w:hAnsi="Cambria" w:cs="Arial"/>
          <w:sz w:val="24"/>
          <w:szCs w:val="24"/>
        </w:rPr>
        <w:t>Improve asset (Transformers etc.) health for predictive maintenance</w:t>
      </w:r>
    </w:p>
    <w:p w14:paraId="24ABAC00" w14:textId="77777777" w:rsidR="00823DE4" w:rsidRPr="00823DE4" w:rsidRDefault="00823DE4" w:rsidP="00DD15FF">
      <w:pPr>
        <w:spacing w:before="135"/>
        <w:ind w:left="940" w:firstLine="250"/>
        <w:rPr>
          <w:rFonts w:ascii="Cambria" w:hAnsi="Cambria"/>
          <w:b/>
        </w:rPr>
      </w:pPr>
      <w:r w:rsidRPr="00823DE4">
        <w:rPr>
          <w:rFonts w:ascii="Cambria" w:hAnsi="Cambria"/>
          <w:b/>
          <w:color w:val="454545"/>
          <w:u w:val="thick" w:color="454545"/>
        </w:rPr>
        <w:t>Objectives:</w:t>
      </w:r>
    </w:p>
    <w:p w14:paraId="68F23278" w14:textId="77777777" w:rsidR="00823DE4" w:rsidRPr="00823DE4" w:rsidRDefault="00823DE4">
      <w:pPr>
        <w:pStyle w:val="ListParagraph"/>
        <w:widowControl w:val="0"/>
        <w:numPr>
          <w:ilvl w:val="2"/>
          <w:numId w:val="59"/>
        </w:numPr>
        <w:tabs>
          <w:tab w:val="left" w:pos="1190"/>
          <w:tab w:val="left" w:pos="1191"/>
        </w:tabs>
        <w:autoSpaceDE w:val="0"/>
        <w:autoSpaceDN w:val="0"/>
        <w:spacing w:before="7"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Band Optimization by virtue of execution of Passive Network.</w:t>
      </w:r>
    </w:p>
    <w:p w14:paraId="2E8727D2" w14:textId="77777777" w:rsidR="00823DE4" w:rsidRPr="00823DE4" w:rsidRDefault="00823DE4">
      <w:pPr>
        <w:pStyle w:val="ListParagraph"/>
        <w:widowControl w:val="0"/>
        <w:numPr>
          <w:ilvl w:val="2"/>
          <w:numId w:val="59"/>
        </w:numPr>
        <w:tabs>
          <w:tab w:val="left" w:pos="1190"/>
          <w:tab w:val="left" w:pos="1191"/>
        </w:tabs>
        <w:autoSpaceDE w:val="0"/>
        <w:autoSpaceDN w:val="0"/>
        <w:spacing w:before="136"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CCTV Installation at high revenue PSS.</w:t>
      </w:r>
    </w:p>
    <w:p w14:paraId="120F714B" w14:textId="77777777" w:rsidR="00823DE4" w:rsidRPr="00823DE4" w:rsidRDefault="00823DE4">
      <w:pPr>
        <w:pStyle w:val="ListParagraph"/>
        <w:widowControl w:val="0"/>
        <w:numPr>
          <w:ilvl w:val="2"/>
          <w:numId w:val="59"/>
        </w:numPr>
        <w:tabs>
          <w:tab w:val="left" w:pos="1190"/>
          <w:tab w:val="left" w:pos="1191"/>
        </w:tabs>
        <w:autoSpaceDE w:val="0"/>
        <w:autoSpaceDN w:val="0"/>
        <w:spacing w:before="136"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Network Monitoring and Fault rectification</w:t>
      </w:r>
    </w:p>
    <w:p w14:paraId="757A0117" w14:textId="77777777" w:rsidR="00823DE4" w:rsidRPr="00823DE4" w:rsidRDefault="00823DE4">
      <w:pPr>
        <w:pStyle w:val="ListParagraph"/>
        <w:widowControl w:val="0"/>
        <w:numPr>
          <w:ilvl w:val="2"/>
          <w:numId w:val="59"/>
        </w:numPr>
        <w:tabs>
          <w:tab w:val="left" w:pos="1190"/>
          <w:tab w:val="left" w:pos="1191"/>
        </w:tabs>
        <w:autoSpaceDE w:val="0"/>
        <w:autoSpaceDN w:val="0"/>
        <w:spacing w:before="136"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Very High frequency (VHF)Communication System</w:t>
      </w:r>
    </w:p>
    <w:p w14:paraId="6488CE0F" w14:textId="77777777" w:rsidR="00823DE4" w:rsidRPr="00823DE4" w:rsidRDefault="00823DE4" w:rsidP="00823DE4">
      <w:pPr>
        <w:pStyle w:val="ListParagraph"/>
        <w:ind w:left="360"/>
        <w:jc w:val="both"/>
        <w:rPr>
          <w:rFonts w:ascii="Cambria" w:hAnsi="Cambria" w:cs="Arial"/>
          <w:color w:val="000000" w:themeColor="text1"/>
          <w:sz w:val="24"/>
          <w:szCs w:val="24"/>
        </w:rPr>
      </w:pPr>
    </w:p>
    <w:p w14:paraId="6F55F548" w14:textId="77777777" w:rsidR="00823DE4" w:rsidRPr="00823DE4" w:rsidRDefault="00823DE4">
      <w:pPr>
        <w:pStyle w:val="ListParagraph"/>
        <w:numPr>
          <w:ilvl w:val="0"/>
          <w:numId w:val="65"/>
        </w:numPr>
        <w:ind w:right="-227"/>
        <w:jc w:val="both"/>
        <w:rPr>
          <w:rFonts w:ascii="Cambria" w:hAnsi="Cambria" w:cs="Arial"/>
          <w:color w:val="000000" w:themeColor="text1"/>
          <w:sz w:val="24"/>
          <w:szCs w:val="24"/>
        </w:rPr>
      </w:pPr>
      <w:r w:rsidRPr="00823DE4">
        <w:rPr>
          <w:rFonts w:ascii="Cambria" w:eastAsia="Times New Roman" w:hAnsi="Cambria" w:cs="Arial"/>
          <w:b/>
          <w:bCs/>
          <w:color w:val="000000"/>
          <w:sz w:val="24"/>
          <w:szCs w:val="24"/>
        </w:rPr>
        <w:t xml:space="preserve"> Multi-protocol label switching (MPLS)</w:t>
      </w:r>
    </w:p>
    <w:p w14:paraId="4FAFB135" w14:textId="6EAE7243"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TPWODL is a front runner in technology deployment </w:t>
      </w:r>
      <w:r w:rsidR="00DD15FF">
        <w:rPr>
          <w:rFonts w:ascii="Cambria" w:hAnsi="Cambria" w:cs="Arial"/>
          <w:lang w:eastAsia="en-IN"/>
        </w:rPr>
        <w:t>and it</w:t>
      </w:r>
      <w:r w:rsidRPr="00823DE4">
        <w:rPr>
          <w:rFonts w:ascii="Cambria" w:hAnsi="Cambria" w:cs="Arial"/>
          <w:lang w:eastAsia="en-IN"/>
        </w:rPr>
        <w:t xml:space="preserve"> is prudent to have robust communication infrastructure design that can support various technology and digitali</w:t>
      </w:r>
      <w:r w:rsidR="00CA1B56">
        <w:rPr>
          <w:rFonts w:ascii="Cambria" w:hAnsi="Cambria" w:cs="Arial"/>
          <w:lang w:eastAsia="en-IN"/>
        </w:rPr>
        <w:t>z</w:t>
      </w:r>
      <w:r w:rsidRPr="00823DE4">
        <w:rPr>
          <w:rFonts w:ascii="Cambria" w:hAnsi="Cambria" w:cs="Arial"/>
          <w:lang w:eastAsia="en-IN"/>
        </w:rPr>
        <w:t xml:space="preserve">ation seamlessly across demography of TPWODL. In view of the same integrated communication technology (ICT) has been framed as a road map. To provide immediate business support </w:t>
      </w:r>
      <w:r w:rsidR="00CA1B56">
        <w:rPr>
          <w:rFonts w:ascii="Cambria" w:hAnsi="Cambria" w:cs="Arial"/>
          <w:lang w:eastAsia="en-IN"/>
        </w:rPr>
        <w:t>m</w:t>
      </w:r>
      <w:r w:rsidRPr="00823DE4">
        <w:rPr>
          <w:rFonts w:ascii="Cambria" w:hAnsi="Cambria" w:cs="Arial"/>
          <w:lang w:eastAsia="en-IN"/>
        </w:rPr>
        <w:t>ulti-protocol label switching (MPLS) technology has been deployed and presently SCADA and office location are connected over this.</w:t>
      </w:r>
    </w:p>
    <w:p w14:paraId="222E2761"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 xml:space="preserve">Out of 625 locations MPLS Communication was established in 170 numbers of IT (Information technology) &amp; OT (Operational Technology) locations in FY22. </w:t>
      </w:r>
    </w:p>
    <w:p w14:paraId="5FA98802"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Deployed MPLS communication system to coordinate with the entire substation in FY-23</w:t>
      </w:r>
    </w:p>
    <w:p w14:paraId="05D3916B" w14:textId="77777777" w:rsidR="00823DE4" w:rsidRPr="00823DE4" w:rsidRDefault="00823DE4" w:rsidP="00823DE4">
      <w:pPr>
        <w:ind w:left="1080"/>
        <w:jc w:val="both"/>
        <w:rPr>
          <w:rFonts w:ascii="Cambria" w:hAnsi="Cambria" w:cs="Arial"/>
        </w:rPr>
      </w:pPr>
    </w:p>
    <w:p w14:paraId="207E5D6F" w14:textId="77777777" w:rsidR="00823DE4" w:rsidRPr="00DD15FF" w:rsidRDefault="00823DE4">
      <w:pPr>
        <w:pStyle w:val="ListParagraph"/>
        <w:numPr>
          <w:ilvl w:val="0"/>
          <w:numId w:val="65"/>
        </w:numPr>
        <w:ind w:right="-227"/>
        <w:jc w:val="both"/>
        <w:rPr>
          <w:rFonts w:ascii="Cambria" w:hAnsi="Cambria"/>
          <w:b/>
          <w:bCs/>
        </w:rPr>
      </w:pPr>
      <w:r w:rsidRPr="00DD15FF">
        <w:rPr>
          <w:rFonts w:ascii="Cambria" w:hAnsi="Cambria"/>
          <w:b/>
          <w:bCs/>
        </w:rPr>
        <w:t>IT Network</w:t>
      </w:r>
    </w:p>
    <w:p w14:paraId="2AD34191" w14:textId="7C283C6A" w:rsidR="00823DE4" w:rsidRPr="00DD15FF"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This type of Network comprises of all office locations like Circle Offices, Division Offices, Sub Division Offices, Section Offices, MRT Offices, Stores, Customer Care, Collection Counters, GRF etc. In this type of network huge bandwidth is required based on number of users availing service in that particular office. There are approximately 317 No</w:t>
      </w:r>
      <w:r w:rsidR="00CA1B56">
        <w:rPr>
          <w:rFonts w:ascii="Cambria" w:hAnsi="Cambria" w:cs="Arial"/>
          <w:lang w:eastAsia="en-IN"/>
        </w:rPr>
        <w:t>s.</w:t>
      </w:r>
      <w:r w:rsidRPr="00823DE4">
        <w:rPr>
          <w:rFonts w:ascii="Cambria" w:hAnsi="Cambria" w:cs="Arial"/>
          <w:lang w:eastAsia="en-IN"/>
        </w:rPr>
        <w:t xml:space="preserve"> of locations under IT Network</w:t>
      </w:r>
      <w:r w:rsidRPr="00DD15FF">
        <w:rPr>
          <w:rFonts w:ascii="Cambria" w:hAnsi="Cambria" w:cs="Arial"/>
          <w:lang w:eastAsia="en-IN"/>
        </w:rPr>
        <w:t>.</w:t>
      </w:r>
    </w:p>
    <w:p w14:paraId="05873424" w14:textId="77777777" w:rsidR="00823DE4" w:rsidRPr="00DD15FF" w:rsidRDefault="00823DE4">
      <w:pPr>
        <w:pStyle w:val="ListParagraph"/>
        <w:numPr>
          <w:ilvl w:val="0"/>
          <w:numId w:val="65"/>
        </w:numPr>
        <w:ind w:right="-227"/>
        <w:jc w:val="both"/>
        <w:rPr>
          <w:rFonts w:ascii="Cambria" w:hAnsi="Cambria"/>
          <w:b/>
          <w:bCs/>
        </w:rPr>
      </w:pPr>
      <w:r w:rsidRPr="00DD15FF">
        <w:rPr>
          <w:rFonts w:ascii="Cambria" w:hAnsi="Cambria"/>
          <w:b/>
          <w:bCs/>
        </w:rPr>
        <w:lastRenderedPageBreak/>
        <w:t>OT Network</w:t>
      </w:r>
    </w:p>
    <w:p w14:paraId="2EE8021A" w14:textId="3DDE5B93"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This type of Network comprises of all Sub Stations where network should have low latency and low jitters as remote operations and monitoring of substations using the network will be done from central control </w:t>
      </w:r>
      <w:r w:rsidR="00CA1B56" w:rsidRPr="00823DE4">
        <w:rPr>
          <w:rFonts w:ascii="Cambria" w:hAnsi="Cambria" w:cs="Arial"/>
          <w:lang w:eastAsia="en-IN"/>
        </w:rPr>
        <w:t>center</w:t>
      </w:r>
      <w:r w:rsidRPr="00823DE4">
        <w:rPr>
          <w:rFonts w:ascii="Cambria" w:hAnsi="Cambria" w:cs="Arial"/>
          <w:lang w:eastAsia="en-IN"/>
        </w:rPr>
        <w:t xml:space="preserve"> located at Burla. There are approximately 308 No</w:t>
      </w:r>
      <w:r w:rsidR="00CA1B56">
        <w:rPr>
          <w:rFonts w:ascii="Cambria" w:hAnsi="Cambria" w:cs="Arial"/>
          <w:lang w:eastAsia="en-IN"/>
        </w:rPr>
        <w:t>s.</w:t>
      </w:r>
      <w:r w:rsidRPr="00823DE4">
        <w:rPr>
          <w:rFonts w:ascii="Cambria" w:hAnsi="Cambria" w:cs="Arial"/>
          <w:lang w:eastAsia="en-IN"/>
        </w:rPr>
        <w:t xml:space="preserve"> of locations under IT Network.</w:t>
      </w:r>
    </w:p>
    <w:p w14:paraId="15A55BB1" w14:textId="2BE53A93" w:rsidR="00823DE4" w:rsidRPr="00DD15FF" w:rsidRDefault="00823DE4">
      <w:pPr>
        <w:pStyle w:val="ListParagraph"/>
        <w:numPr>
          <w:ilvl w:val="0"/>
          <w:numId w:val="65"/>
        </w:numPr>
        <w:ind w:right="-227"/>
        <w:jc w:val="both"/>
        <w:rPr>
          <w:rFonts w:ascii="Cambria" w:hAnsi="Cambria"/>
          <w:b/>
          <w:bCs/>
          <w:sz w:val="24"/>
          <w:szCs w:val="24"/>
        </w:rPr>
      </w:pPr>
      <w:r w:rsidRPr="00DD15FF">
        <w:rPr>
          <w:rFonts w:ascii="Cambria" w:hAnsi="Cambria"/>
          <w:b/>
          <w:bCs/>
          <w:sz w:val="24"/>
          <w:szCs w:val="24"/>
        </w:rPr>
        <w:t>Passive Network:</w:t>
      </w:r>
    </w:p>
    <w:p w14:paraId="03BB4A47" w14:textId="77777777"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Based on the network survey that was executed can reduce the total MPLS Links from approximately 625 Locations to 322 Locations however this count might vary to a small extent based on issues faced during execution phase like geographic difficulties, non-availability of permission to lay UG/OH cables, access issues, critical road crossing, railway crossings, river, Nullah, Canals etc.  </w:t>
      </w:r>
    </w:p>
    <w:p w14:paraId="431D4961" w14:textId="1937B173" w:rsidR="00823DE4" w:rsidRPr="00823DE4" w:rsidRDefault="00823DE4">
      <w:pPr>
        <w:pStyle w:val="ListParagraph"/>
        <w:numPr>
          <w:ilvl w:val="0"/>
          <w:numId w:val="65"/>
        </w:numPr>
        <w:ind w:right="-227"/>
        <w:jc w:val="both"/>
        <w:rPr>
          <w:rFonts w:ascii="Cambria" w:hAnsi="Cambria"/>
          <w:sz w:val="24"/>
          <w:szCs w:val="24"/>
        </w:rPr>
      </w:pPr>
      <w:r w:rsidRPr="00DD15FF">
        <w:rPr>
          <w:rFonts w:ascii="Cambria" w:hAnsi="Cambria"/>
          <w:b/>
          <w:bCs/>
          <w:sz w:val="24"/>
          <w:szCs w:val="24"/>
        </w:rPr>
        <w:t>CCTV</w:t>
      </w:r>
      <w:r w:rsidRPr="00823DE4">
        <w:rPr>
          <w:rFonts w:ascii="Cambria" w:hAnsi="Cambria"/>
          <w:sz w:val="24"/>
          <w:szCs w:val="24"/>
        </w:rPr>
        <w:t xml:space="preserve"> </w:t>
      </w:r>
      <w:r w:rsidRPr="00DD15FF">
        <w:rPr>
          <w:rFonts w:ascii="Cambria" w:hAnsi="Cambria"/>
          <w:b/>
          <w:bCs/>
          <w:sz w:val="24"/>
          <w:szCs w:val="24"/>
        </w:rPr>
        <w:t>Installation at high revenue PSS</w:t>
      </w:r>
    </w:p>
    <w:p w14:paraId="5594E1EF" w14:textId="14F6E150" w:rsidR="00823DE4" w:rsidRPr="00823DE4" w:rsidRDefault="00DD15FF" w:rsidP="00DD15FF">
      <w:pPr>
        <w:pStyle w:val="BodyText"/>
        <w:spacing w:before="81" w:line="360" w:lineRule="auto"/>
        <w:ind w:left="720" w:right="344"/>
        <w:jc w:val="both"/>
        <w:rPr>
          <w:rFonts w:ascii="Cambria" w:hAnsi="Cambria" w:cs="Arial"/>
          <w:lang w:eastAsia="en-IN"/>
        </w:rPr>
      </w:pPr>
      <w:r>
        <w:rPr>
          <w:rFonts w:ascii="Cambria" w:hAnsi="Cambria" w:cs="Arial"/>
          <w:lang w:eastAsia="en-IN"/>
        </w:rPr>
        <w:t xml:space="preserve">The license </w:t>
      </w:r>
      <w:r w:rsidRPr="00823DE4">
        <w:rPr>
          <w:rFonts w:ascii="Cambria" w:hAnsi="Cambria" w:cs="Arial"/>
          <w:lang w:eastAsia="en-IN"/>
        </w:rPr>
        <w:t>emphasizes</w:t>
      </w:r>
      <w:r w:rsidR="00823DE4" w:rsidRPr="00823DE4">
        <w:rPr>
          <w:rFonts w:ascii="Cambria" w:hAnsi="Cambria" w:cs="Arial"/>
          <w:lang w:eastAsia="en-IN"/>
        </w:rPr>
        <w:t xml:space="preserve"> to install 1 No 360◦ High Resolution CCTV Camera with night vision and motion sensors in Each Substation for seamless monitoring of the Substations from a single point. </w:t>
      </w:r>
    </w:p>
    <w:p w14:paraId="4BAC638B" w14:textId="77777777"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In first phase we envisage to cover 150 locations. This will be beneficial to ease the operation and maintenance of PSS and will provide additional benefits as follows: </w:t>
      </w:r>
    </w:p>
    <w:p w14:paraId="2F739D8B" w14:textId="77777777"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Keep a Check upon internal and external theft.</w:t>
      </w:r>
    </w:p>
    <w:p w14:paraId="016FB35E" w14:textId="77777777"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Crime prevention</w:t>
      </w:r>
    </w:p>
    <w:p w14:paraId="3540D6C5" w14:textId="77777777"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Evidence collection</w:t>
      </w:r>
    </w:p>
    <w:p w14:paraId="137C1132" w14:textId="77777777"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Staff security</w:t>
      </w:r>
    </w:p>
    <w:p w14:paraId="19AC710A" w14:textId="77777777"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Private and sensitive area surveillance</w:t>
      </w:r>
    </w:p>
    <w:p w14:paraId="07793B81" w14:textId="2D1CDF33" w:rsid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Substantially reduce Turn-Around-Time (TAT).</w:t>
      </w:r>
    </w:p>
    <w:p w14:paraId="74ED0242" w14:textId="77777777" w:rsidR="007A2B5A" w:rsidRPr="007A2B5A" w:rsidRDefault="007A2B5A" w:rsidP="007A2B5A">
      <w:pPr>
        <w:spacing w:after="160" w:line="259" w:lineRule="auto"/>
        <w:jc w:val="both"/>
        <w:rPr>
          <w:rFonts w:ascii="Cambria" w:hAnsi="Cambria" w:cs="Arial"/>
        </w:rPr>
      </w:pPr>
    </w:p>
    <w:p w14:paraId="50EC7BCC" w14:textId="23BD76FF" w:rsidR="00823DE4" w:rsidRPr="00823DE4" w:rsidRDefault="00823DE4">
      <w:pPr>
        <w:pStyle w:val="ListParagraph"/>
        <w:numPr>
          <w:ilvl w:val="0"/>
          <w:numId w:val="65"/>
        </w:numPr>
        <w:ind w:right="-227"/>
        <w:jc w:val="both"/>
        <w:rPr>
          <w:rFonts w:ascii="Cambria" w:hAnsi="Cambria"/>
          <w:sz w:val="24"/>
          <w:szCs w:val="24"/>
        </w:rPr>
      </w:pPr>
      <w:r w:rsidRPr="00DD15FF">
        <w:rPr>
          <w:rFonts w:ascii="Cambria" w:hAnsi="Cambria"/>
          <w:b/>
          <w:bCs/>
          <w:sz w:val="24"/>
          <w:szCs w:val="24"/>
        </w:rPr>
        <w:t>NETWORK MONITORING AND FAULT RECTIFICATION TEAM</w:t>
      </w:r>
      <w:r w:rsidRPr="00823DE4">
        <w:rPr>
          <w:rFonts w:ascii="Cambria" w:hAnsi="Cambria"/>
          <w:sz w:val="24"/>
          <w:szCs w:val="24"/>
        </w:rPr>
        <w:t xml:space="preserve">: </w:t>
      </w:r>
    </w:p>
    <w:p w14:paraId="1B561E96" w14:textId="18F30DD4"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Five Nos. of teams for each Circle. These teams comprise of 4+1 Set </w:t>
      </w:r>
      <w:r w:rsidR="00CA1B56" w:rsidRPr="00823DE4">
        <w:rPr>
          <w:rFonts w:ascii="Cambria" w:hAnsi="Cambria" w:cs="Arial"/>
          <w:lang w:eastAsia="en-IN"/>
        </w:rPr>
        <w:t>of network monitoring engineers</w:t>
      </w:r>
      <w:r w:rsidRPr="00823DE4">
        <w:rPr>
          <w:rFonts w:ascii="Cambria" w:hAnsi="Cambria" w:cs="Arial"/>
          <w:lang w:eastAsia="en-IN"/>
        </w:rPr>
        <w:t xml:space="preserve">. Teams will be responsible for near 100 % up time for every node and will raise an alarm with cellular network Service provider if any service goes down. Also, the responsibility of the team will be to generate the down time register and the same will be helpful for us to ask ISP to improve their services. </w:t>
      </w:r>
    </w:p>
    <w:p w14:paraId="51E017A3" w14:textId="77777777"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lastRenderedPageBreak/>
        <w:t>As and when site or services go down, the team will reach the location and will fix the problem at first level, i.e. SFP cleaning, Patch chords cleaning etc.</w:t>
      </w:r>
    </w:p>
    <w:p w14:paraId="1CF7BC6E" w14:textId="77777777"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In All 5 circles, the on-call services will be arranged to provide reliable communication for IT and OT location.</w:t>
      </w:r>
    </w:p>
    <w:p w14:paraId="6704973C" w14:textId="5530DC01" w:rsidR="00823DE4" w:rsidRPr="00823DE4" w:rsidRDefault="00823DE4">
      <w:pPr>
        <w:pStyle w:val="ListParagraph"/>
        <w:numPr>
          <w:ilvl w:val="0"/>
          <w:numId w:val="65"/>
        </w:numPr>
        <w:ind w:right="-227"/>
        <w:jc w:val="both"/>
        <w:rPr>
          <w:rFonts w:ascii="Cambria" w:hAnsi="Cambria"/>
          <w:sz w:val="24"/>
          <w:szCs w:val="24"/>
        </w:rPr>
      </w:pPr>
      <w:r w:rsidRPr="0039442B">
        <w:rPr>
          <w:rFonts w:ascii="Cambria" w:hAnsi="Cambria"/>
          <w:b/>
          <w:bCs/>
          <w:sz w:val="24"/>
          <w:szCs w:val="24"/>
        </w:rPr>
        <w:t>Very High frequency (VHF)Communication System</w:t>
      </w:r>
      <w:r w:rsidRPr="00823DE4">
        <w:rPr>
          <w:rFonts w:ascii="Cambria" w:hAnsi="Cambria"/>
          <w:sz w:val="24"/>
          <w:szCs w:val="24"/>
        </w:rPr>
        <w:t>.</w:t>
      </w:r>
    </w:p>
    <w:p w14:paraId="362AB961" w14:textId="77777777" w:rsidR="00823DE4" w:rsidRPr="00823DE4" w:rsidRDefault="00823DE4" w:rsidP="0039442B">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Very high frequency (VHF) refers to the radio frequency electromagnetic waves ranging from 30 to 300 MHz with corresponding wavelengths ranging from 1 m to tens of meters. </w:t>
      </w:r>
    </w:p>
    <w:p w14:paraId="20169D40" w14:textId="77777777" w:rsidR="00823DE4" w:rsidRPr="00823DE4" w:rsidRDefault="00823DE4" w:rsidP="0039442B">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In TPWODL Few of the Primary substation locations area out of coverage from cellular networks so it creating difficulties during pass on the operational messages from control room, it creates hinderance during any remote operation. So, we proposed VHF for the particular primary substation.</w:t>
      </w:r>
    </w:p>
    <w:p w14:paraId="1E9B6004" w14:textId="77777777" w:rsidR="00823DE4" w:rsidRPr="00823DE4" w:rsidRDefault="00823DE4" w:rsidP="00823DE4">
      <w:pPr>
        <w:jc w:val="both"/>
        <w:rPr>
          <w:rFonts w:ascii="Cambria" w:hAnsi="Cambria"/>
        </w:rPr>
      </w:pPr>
    </w:p>
    <w:p w14:paraId="49BF4308" w14:textId="2AB8B84D" w:rsidR="00823DE4" w:rsidRPr="00823DE4" w:rsidRDefault="00823DE4" w:rsidP="0039442B">
      <w:pPr>
        <w:ind w:firstLine="720"/>
        <w:jc w:val="both"/>
        <w:rPr>
          <w:rFonts w:ascii="Cambria" w:eastAsia="Calibri" w:hAnsi="Cambria"/>
          <w:b/>
          <w:bCs/>
          <w:color w:val="000000"/>
          <w:u w:val="single"/>
          <w:lang w:val="en-GB"/>
        </w:rPr>
      </w:pPr>
      <w:r w:rsidRPr="00823DE4">
        <w:rPr>
          <w:rFonts w:ascii="Cambria" w:hAnsi="Cambria"/>
          <w:b/>
          <w:u w:val="single"/>
        </w:rPr>
        <w:t xml:space="preserve">Proposed Capital Expenditure Plan – FY </w:t>
      </w:r>
      <w:r w:rsidR="00CA1B56">
        <w:rPr>
          <w:rFonts w:ascii="Cambria" w:hAnsi="Cambria"/>
          <w:b/>
          <w:u w:val="single"/>
        </w:rPr>
        <w:t>20</w:t>
      </w:r>
      <w:r w:rsidRPr="00823DE4">
        <w:rPr>
          <w:rFonts w:ascii="Cambria" w:hAnsi="Cambria"/>
          <w:b/>
          <w:u w:val="single"/>
        </w:rPr>
        <w:t>23-24</w:t>
      </w:r>
      <w:r w:rsidRPr="00823DE4">
        <w:rPr>
          <w:rFonts w:ascii="Cambria" w:hAnsi="Cambria"/>
          <w:b/>
        </w:rPr>
        <w:t xml:space="preserve"> [ </w:t>
      </w:r>
      <w:r w:rsidR="00CA1B56">
        <w:rPr>
          <w:rFonts w:ascii="Cambria" w:hAnsi="Cambria"/>
          <w:b/>
        </w:rPr>
        <w:t xml:space="preserve">Rs. </w:t>
      </w:r>
      <w:r w:rsidRPr="00823DE4">
        <w:rPr>
          <w:rFonts w:ascii="Cambria" w:hAnsi="Cambria"/>
          <w:b/>
        </w:rPr>
        <w:t>14 Cr</w:t>
      </w:r>
      <w:r w:rsidR="00CA1B56">
        <w:rPr>
          <w:rFonts w:ascii="Cambria" w:hAnsi="Cambria"/>
          <w:b/>
        </w:rPr>
        <w:t>.</w:t>
      </w:r>
      <w:r w:rsidRPr="00823DE4">
        <w:rPr>
          <w:rFonts w:ascii="Cambria" w:hAnsi="Cambria"/>
          <w:b/>
        </w:rPr>
        <w:t>]</w:t>
      </w:r>
      <w:r w:rsidRPr="00823DE4">
        <w:rPr>
          <w:rFonts w:ascii="Cambria" w:hAnsi="Cambria"/>
          <w:u w:val="single"/>
        </w:rPr>
        <w:fldChar w:fldCharType="begin"/>
      </w:r>
      <w:r w:rsidRPr="00823DE4">
        <w:rPr>
          <w:rFonts w:ascii="Cambria" w:hAnsi="Cambria"/>
          <w:u w:val="single"/>
        </w:rPr>
        <w:instrText xml:space="preserve"> LINK Excel.Sheet.12 "E:\\Technical Services\\Capex &amp; Opex FY 22-23\\Capex Plan\\CAPEX PLAN FOR 23 - 24\\Capex Calculation.xlsx" Sheet1!R21C3:R26C5 \a \f 4 \h  \* MERGEFORMAT </w:instrText>
      </w:r>
      <w:r w:rsidRPr="00823DE4">
        <w:rPr>
          <w:rFonts w:ascii="Cambria" w:hAnsi="Cambria"/>
          <w:u w:val="single"/>
        </w:rPr>
        <w:fldChar w:fldCharType="separate"/>
      </w:r>
    </w:p>
    <w:tbl>
      <w:tblPr>
        <w:tblW w:w="9488" w:type="dxa"/>
        <w:tblInd w:w="-10" w:type="dxa"/>
        <w:tblLook w:val="04A0" w:firstRow="1" w:lastRow="0" w:firstColumn="1" w:lastColumn="0" w:noHBand="0" w:noVBand="1"/>
      </w:tblPr>
      <w:tblGrid>
        <w:gridCol w:w="926"/>
        <w:gridCol w:w="6259"/>
        <w:gridCol w:w="2303"/>
      </w:tblGrid>
      <w:tr w:rsidR="00823DE4" w:rsidRPr="00823DE4" w14:paraId="4893ECDB" w14:textId="77777777" w:rsidTr="0039442B">
        <w:trPr>
          <w:trHeight w:val="645"/>
        </w:trPr>
        <w:tc>
          <w:tcPr>
            <w:tcW w:w="926" w:type="dxa"/>
            <w:tcBorders>
              <w:top w:val="single" w:sz="8" w:space="0" w:color="000000"/>
              <w:left w:val="single" w:sz="8" w:space="0" w:color="000000"/>
              <w:bottom w:val="single" w:sz="8" w:space="0" w:color="000000"/>
              <w:right w:val="single" w:sz="8" w:space="0" w:color="000000"/>
            </w:tcBorders>
            <w:shd w:val="clear" w:color="000000" w:fill="D9E1F2"/>
            <w:vAlign w:val="center"/>
            <w:hideMark/>
          </w:tcPr>
          <w:p w14:paraId="497B71FB" w14:textId="77777777" w:rsidR="00823DE4" w:rsidRPr="00823DE4" w:rsidRDefault="00823DE4" w:rsidP="002B176D">
            <w:pPr>
              <w:jc w:val="center"/>
              <w:rPr>
                <w:rFonts w:ascii="Cambria" w:hAnsi="Cambria"/>
                <w:b/>
                <w:bCs/>
                <w:color w:val="000000"/>
              </w:rPr>
            </w:pPr>
            <w:r w:rsidRPr="00823DE4">
              <w:rPr>
                <w:rFonts w:ascii="Cambria" w:hAnsi="Cambria"/>
                <w:b/>
                <w:bCs/>
                <w:color w:val="000000"/>
              </w:rPr>
              <w:t>Sr. No</w:t>
            </w:r>
          </w:p>
        </w:tc>
        <w:tc>
          <w:tcPr>
            <w:tcW w:w="6259" w:type="dxa"/>
            <w:tcBorders>
              <w:top w:val="single" w:sz="8" w:space="0" w:color="000000"/>
              <w:left w:val="nil"/>
              <w:bottom w:val="single" w:sz="8" w:space="0" w:color="000000"/>
              <w:right w:val="single" w:sz="8" w:space="0" w:color="000000"/>
            </w:tcBorders>
            <w:shd w:val="clear" w:color="000000" w:fill="D9E1F2"/>
            <w:vAlign w:val="center"/>
            <w:hideMark/>
          </w:tcPr>
          <w:p w14:paraId="1FD08F7D" w14:textId="77777777" w:rsidR="00823DE4" w:rsidRPr="00823DE4" w:rsidRDefault="00823DE4" w:rsidP="002B176D">
            <w:pPr>
              <w:jc w:val="center"/>
              <w:rPr>
                <w:rFonts w:ascii="Cambria" w:hAnsi="Cambria"/>
                <w:b/>
                <w:bCs/>
                <w:color w:val="000000"/>
              </w:rPr>
            </w:pPr>
            <w:r w:rsidRPr="00823DE4">
              <w:rPr>
                <w:rFonts w:ascii="Cambria" w:hAnsi="Cambria"/>
                <w:b/>
                <w:bCs/>
                <w:color w:val="000000"/>
              </w:rPr>
              <w:t>Item Details</w:t>
            </w:r>
          </w:p>
        </w:tc>
        <w:tc>
          <w:tcPr>
            <w:tcW w:w="2303" w:type="dxa"/>
            <w:tcBorders>
              <w:top w:val="single" w:sz="8" w:space="0" w:color="000000"/>
              <w:left w:val="nil"/>
              <w:bottom w:val="single" w:sz="8" w:space="0" w:color="000000"/>
              <w:right w:val="single" w:sz="8" w:space="0" w:color="000000"/>
            </w:tcBorders>
            <w:shd w:val="clear" w:color="000000" w:fill="D9E1F2"/>
            <w:vAlign w:val="center"/>
            <w:hideMark/>
          </w:tcPr>
          <w:p w14:paraId="1F1D7811" w14:textId="77777777" w:rsidR="00823DE4" w:rsidRPr="00823DE4" w:rsidRDefault="00823DE4" w:rsidP="002B176D">
            <w:pPr>
              <w:jc w:val="center"/>
              <w:rPr>
                <w:rFonts w:ascii="Cambria" w:hAnsi="Cambria"/>
                <w:b/>
                <w:bCs/>
                <w:color w:val="000000"/>
              </w:rPr>
            </w:pPr>
            <w:r w:rsidRPr="00823DE4">
              <w:rPr>
                <w:rFonts w:ascii="Cambria" w:hAnsi="Cambria"/>
                <w:b/>
                <w:bCs/>
                <w:color w:val="000000"/>
              </w:rPr>
              <w:t>Rs Cr</w:t>
            </w:r>
          </w:p>
        </w:tc>
      </w:tr>
      <w:tr w:rsidR="00823DE4" w:rsidRPr="00823DE4" w14:paraId="20F9A477" w14:textId="77777777" w:rsidTr="0039442B">
        <w:trPr>
          <w:trHeight w:val="330"/>
        </w:trPr>
        <w:tc>
          <w:tcPr>
            <w:tcW w:w="926" w:type="dxa"/>
            <w:tcBorders>
              <w:top w:val="nil"/>
              <w:left w:val="single" w:sz="8" w:space="0" w:color="000000"/>
              <w:bottom w:val="single" w:sz="8" w:space="0" w:color="000000"/>
              <w:right w:val="single" w:sz="8" w:space="0" w:color="000000"/>
            </w:tcBorders>
            <w:shd w:val="clear" w:color="auto" w:fill="auto"/>
            <w:vAlign w:val="center"/>
            <w:hideMark/>
          </w:tcPr>
          <w:p w14:paraId="6DF26EBD" w14:textId="77777777" w:rsidR="00823DE4" w:rsidRPr="00823DE4" w:rsidRDefault="00823DE4" w:rsidP="002B176D">
            <w:pPr>
              <w:jc w:val="center"/>
              <w:rPr>
                <w:rFonts w:ascii="Cambria" w:hAnsi="Cambria"/>
                <w:bCs/>
                <w:color w:val="000000"/>
              </w:rPr>
            </w:pPr>
            <w:r w:rsidRPr="00823DE4">
              <w:rPr>
                <w:rFonts w:ascii="Cambria" w:hAnsi="Cambria"/>
                <w:bCs/>
                <w:color w:val="000000"/>
              </w:rPr>
              <w:t>1</w:t>
            </w:r>
          </w:p>
        </w:tc>
        <w:tc>
          <w:tcPr>
            <w:tcW w:w="6259" w:type="dxa"/>
            <w:tcBorders>
              <w:top w:val="nil"/>
              <w:left w:val="nil"/>
              <w:bottom w:val="single" w:sz="8" w:space="0" w:color="000000"/>
              <w:right w:val="single" w:sz="8" w:space="0" w:color="000000"/>
            </w:tcBorders>
            <w:shd w:val="clear" w:color="auto" w:fill="auto"/>
            <w:vAlign w:val="center"/>
            <w:hideMark/>
          </w:tcPr>
          <w:p w14:paraId="088F390E" w14:textId="77777777" w:rsidR="00823DE4" w:rsidRPr="00823DE4" w:rsidRDefault="00823DE4" w:rsidP="002B176D">
            <w:pPr>
              <w:jc w:val="center"/>
              <w:rPr>
                <w:rFonts w:ascii="Cambria" w:hAnsi="Cambria"/>
                <w:bCs/>
                <w:color w:val="000000"/>
              </w:rPr>
            </w:pPr>
            <w:r w:rsidRPr="00823DE4">
              <w:rPr>
                <w:rFonts w:ascii="Cambria" w:hAnsi="Cambria"/>
                <w:bCs/>
                <w:color w:val="000000"/>
              </w:rPr>
              <w:t>Passive Network Execution</w:t>
            </w:r>
          </w:p>
        </w:tc>
        <w:tc>
          <w:tcPr>
            <w:tcW w:w="2303" w:type="dxa"/>
            <w:tcBorders>
              <w:top w:val="nil"/>
              <w:left w:val="nil"/>
              <w:bottom w:val="single" w:sz="8" w:space="0" w:color="000000"/>
              <w:right w:val="single" w:sz="8" w:space="0" w:color="000000"/>
            </w:tcBorders>
            <w:shd w:val="clear" w:color="auto" w:fill="auto"/>
            <w:vAlign w:val="center"/>
            <w:hideMark/>
          </w:tcPr>
          <w:p w14:paraId="798C933E" w14:textId="77777777" w:rsidR="00823DE4" w:rsidRPr="00823DE4" w:rsidRDefault="00823DE4" w:rsidP="002B176D">
            <w:pPr>
              <w:jc w:val="center"/>
              <w:rPr>
                <w:rFonts w:ascii="Cambria" w:hAnsi="Cambria"/>
                <w:bCs/>
                <w:color w:val="000000"/>
              </w:rPr>
            </w:pPr>
            <w:r w:rsidRPr="00823DE4">
              <w:rPr>
                <w:rFonts w:ascii="Cambria" w:hAnsi="Cambria"/>
                <w:bCs/>
                <w:color w:val="000000"/>
              </w:rPr>
              <w:t>7</w:t>
            </w:r>
          </w:p>
        </w:tc>
      </w:tr>
      <w:tr w:rsidR="00823DE4" w:rsidRPr="00823DE4" w14:paraId="7853F5A4" w14:textId="77777777" w:rsidTr="0039442B">
        <w:trPr>
          <w:trHeight w:val="645"/>
        </w:trPr>
        <w:tc>
          <w:tcPr>
            <w:tcW w:w="926" w:type="dxa"/>
            <w:tcBorders>
              <w:top w:val="nil"/>
              <w:left w:val="single" w:sz="8" w:space="0" w:color="000000"/>
              <w:bottom w:val="single" w:sz="8" w:space="0" w:color="000000"/>
              <w:right w:val="single" w:sz="8" w:space="0" w:color="000000"/>
            </w:tcBorders>
            <w:shd w:val="clear" w:color="auto" w:fill="auto"/>
            <w:vAlign w:val="center"/>
            <w:hideMark/>
          </w:tcPr>
          <w:p w14:paraId="24273549" w14:textId="77777777" w:rsidR="00823DE4" w:rsidRPr="00823DE4" w:rsidRDefault="00823DE4" w:rsidP="002B176D">
            <w:pPr>
              <w:jc w:val="center"/>
              <w:rPr>
                <w:rFonts w:ascii="Cambria" w:hAnsi="Cambria"/>
                <w:bCs/>
                <w:color w:val="000000"/>
              </w:rPr>
            </w:pPr>
            <w:r w:rsidRPr="00823DE4">
              <w:rPr>
                <w:rFonts w:ascii="Cambria" w:hAnsi="Cambria"/>
                <w:bCs/>
                <w:color w:val="000000"/>
              </w:rPr>
              <w:t>2</w:t>
            </w:r>
          </w:p>
        </w:tc>
        <w:tc>
          <w:tcPr>
            <w:tcW w:w="6259" w:type="dxa"/>
            <w:tcBorders>
              <w:top w:val="nil"/>
              <w:left w:val="nil"/>
              <w:bottom w:val="single" w:sz="8" w:space="0" w:color="000000"/>
              <w:right w:val="single" w:sz="8" w:space="0" w:color="000000"/>
            </w:tcBorders>
            <w:shd w:val="clear" w:color="auto" w:fill="auto"/>
            <w:vAlign w:val="center"/>
            <w:hideMark/>
          </w:tcPr>
          <w:p w14:paraId="0F33F303" w14:textId="77777777" w:rsidR="00823DE4" w:rsidRPr="00823DE4" w:rsidRDefault="00823DE4" w:rsidP="002B176D">
            <w:pPr>
              <w:jc w:val="center"/>
              <w:rPr>
                <w:rFonts w:ascii="Cambria" w:hAnsi="Cambria"/>
                <w:bCs/>
                <w:color w:val="000000"/>
              </w:rPr>
            </w:pPr>
            <w:r w:rsidRPr="00823DE4">
              <w:rPr>
                <w:rFonts w:ascii="Cambria" w:hAnsi="Cambria"/>
                <w:bCs/>
                <w:color w:val="000000"/>
              </w:rPr>
              <w:t>CCTV Camera</w:t>
            </w:r>
          </w:p>
        </w:tc>
        <w:tc>
          <w:tcPr>
            <w:tcW w:w="2303" w:type="dxa"/>
            <w:tcBorders>
              <w:top w:val="nil"/>
              <w:left w:val="nil"/>
              <w:bottom w:val="single" w:sz="8" w:space="0" w:color="000000"/>
              <w:right w:val="single" w:sz="8" w:space="0" w:color="000000"/>
            </w:tcBorders>
            <w:shd w:val="clear" w:color="auto" w:fill="auto"/>
            <w:vAlign w:val="center"/>
            <w:hideMark/>
          </w:tcPr>
          <w:p w14:paraId="56FE6420" w14:textId="77777777" w:rsidR="00823DE4" w:rsidRPr="00823DE4" w:rsidRDefault="00823DE4" w:rsidP="002B176D">
            <w:pPr>
              <w:jc w:val="center"/>
              <w:rPr>
                <w:rFonts w:ascii="Cambria" w:hAnsi="Cambria"/>
                <w:bCs/>
                <w:color w:val="000000"/>
              </w:rPr>
            </w:pPr>
            <w:r w:rsidRPr="00823DE4">
              <w:rPr>
                <w:rFonts w:ascii="Cambria" w:hAnsi="Cambria"/>
                <w:bCs/>
                <w:color w:val="000000"/>
              </w:rPr>
              <w:t>4</w:t>
            </w:r>
          </w:p>
        </w:tc>
      </w:tr>
      <w:tr w:rsidR="00823DE4" w:rsidRPr="00823DE4" w14:paraId="54DD5BEC" w14:textId="77777777" w:rsidTr="0039442B">
        <w:trPr>
          <w:trHeight w:val="60"/>
        </w:trPr>
        <w:tc>
          <w:tcPr>
            <w:tcW w:w="926" w:type="dxa"/>
            <w:tcBorders>
              <w:top w:val="nil"/>
              <w:left w:val="single" w:sz="8" w:space="0" w:color="000000"/>
              <w:bottom w:val="single" w:sz="8" w:space="0" w:color="000000"/>
              <w:right w:val="single" w:sz="8" w:space="0" w:color="000000"/>
            </w:tcBorders>
            <w:shd w:val="clear" w:color="auto" w:fill="auto"/>
            <w:vAlign w:val="center"/>
            <w:hideMark/>
          </w:tcPr>
          <w:p w14:paraId="4803827F" w14:textId="77777777" w:rsidR="00823DE4" w:rsidRPr="00823DE4" w:rsidRDefault="00823DE4" w:rsidP="002B176D">
            <w:pPr>
              <w:jc w:val="center"/>
              <w:rPr>
                <w:rFonts w:ascii="Cambria" w:hAnsi="Cambria"/>
                <w:bCs/>
                <w:color w:val="000000"/>
              </w:rPr>
            </w:pPr>
            <w:r w:rsidRPr="00823DE4">
              <w:rPr>
                <w:rFonts w:ascii="Cambria" w:hAnsi="Cambria"/>
                <w:bCs/>
                <w:color w:val="000000"/>
              </w:rPr>
              <w:t>3</w:t>
            </w:r>
          </w:p>
        </w:tc>
        <w:tc>
          <w:tcPr>
            <w:tcW w:w="6259" w:type="dxa"/>
            <w:tcBorders>
              <w:top w:val="nil"/>
              <w:left w:val="nil"/>
              <w:bottom w:val="single" w:sz="8" w:space="0" w:color="000000"/>
              <w:right w:val="single" w:sz="8" w:space="0" w:color="000000"/>
            </w:tcBorders>
            <w:shd w:val="clear" w:color="auto" w:fill="auto"/>
            <w:vAlign w:val="center"/>
            <w:hideMark/>
          </w:tcPr>
          <w:p w14:paraId="49B22DF5" w14:textId="77777777" w:rsidR="00823DE4" w:rsidRPr="00823DE4" w:rsidRDefault="00823DE4" w:rsidP="002B176D">
            <w:pPr>
              <w:jc w:val="center"/>
              <w:rPr>
                <w:rFonts w:ascii="Cambria" w:hAnsi="Cambria"/>
                <w:bCs/>
                <w:color w:val="000000"/>
              </w:rPr>
            </w:pPr>
            <w:r w:rsidRPr="00823DE4">
              <w:rPr>
                <w:rFonts w:ascii="Cambria" w:hAnsi="Cambria"/>
                <w:bCs/>
                <w:color w:val="000000"/>
              </w:rPr>
              <w:t>Network monitoring and rectification Team</w:t>
            </w:r>
          </w:p>
        </w:tc>
        <w:tc>
          <w:tcPr>
            <w:tcW w:w="2303" w:type="dxa"/>
            <w:tcBorders>
              <w:top w:val="nil"/>
              <w:left w:val="nil"/>
              <w:bottom w:val="single" w:sz="8" w:space="0" w:color="000000"/>
              <w:right w:val="single" w:sz="8" w:space="0" w:color="000000"/>
            </w:tcBorders>
            <w:shd w:val="clear" w:color="auto" w:fill="auto"/>
            <w:vAlign w:val="center"/>
            <w:hideMark/>
          </w:tcPr>
          <w:p w14:paraId="5399F874" w14:textId="77777777" w:rsidR="00823DE4" w:rsidRPr="00823DE4" w:rsidRDefault="00823DE4" w:rsidP="002B176D">
            <w:pPr>
              <w:jc w:val="center"/>
              <w:rPr>
                <w:rFonts w:ascii="Cambria" w:hAnsi="Cambria"/>
                <w:bCs/>
                <w:color w:val="000000"/>
              </w:rPr>
            </w:pPr>
            <w:r w:rsidRPr="00823DE4">
              <w:rPr>
                <w:rFonts w:ascii="Cambria" w:hAnsi="Cambria"/>
                <w:bCs/>
                <w:color w:val="000000"/>
              </w:rPr>
              <w:t>2</w:t>
            </w:r>
          </w:p>
        </w:tc>
      </w:tr>
      <w:tr w:rsidR="00823DE4" w:rsidRPr="00823DE4" w14:paraId="394908BB" w14:textId="77777777" w:rsidTr="0039442B">
        <w:trPr>
          <w:trHeight w:val="60"/>
        </w:trPr>
        <w:tc>
          <w:tcPr>
            <w:tcW w:w="926" w:type="dxa"/>
            <w:tcBorders>
              <w:top w:val="nil"/>
              <w:left w:val="single" w:sz="8" w:space="0" w:color="000000"/>
              <w:bottom w:val="single" w:sz="8" w:space="0" w:color="000000"/>
              <w:right w:val="single" w:sz="8" w:space="0" w:color="000000"/>
            </w:tcBorders>
            <w:shd w:val="clear" w:color="auto" w:fill="auto"/>
            <w:vAlign w:val="center"/>
            <w:hideMark/>
          </w:tcPr>
          <w:p w14:paraId="4B1C4826" w14:textId="77777777" w:rsidR="00823DE4" w:rsidRPr="00823DE4" w:rsidRDefault="00823DE4" w:rsidP="002B176D">
            <w:pPr>
              <w:jc w:val="center"/>
              <w:rPr>
                <w:rFonts w:ascii="Cambria" w:hAnsi="Cambria"/>
                <w:bCs/>
                <w:color w:val="000000"/>
              </w:rPr>
            </w:pPr>
            <w:r w:rsidRPr="00823DE4">
              <w:rPr>
                <w:rFonts w:ascii="Cambria" w:hAnsi="Cambria"/>
                <w:bCs/>
                <w:color w:val="000000"/>
              </w:rPr>
              <w:t>4</w:t>
            </w:r>
          </w:p>
        </w:tc>
        <w:tc>
          <w:tcPr>
            <w:tcW w:w="6259" w:type="dxa"/>
            <w:tcBorders>
              <w:top w:val="nil"/>
              <w:left w:val="nil"/>
              <w:bottom w:val="single" w:sz="8" w:space="0" w:color="000000"/>
              <w:right w:val="single" w:sz="8" w:space="0" w:color="000000"/>
            </w:tcBorders>
            <w:shd w:val="clear" w:color="auto" w:fill="auto"/>
            <w:vAlign w:val="center"/>
            <w:hideMark/>
          </w:tcPr>
          <w:p w14:paraId="1708A45C" w14:textId="77777777" w:rsidR="00823DE4" w:rsidRPr="00823DE4" w:rsidRDefault="00823DE4" w:rsidP="002B176D">
            <w:pPr>
              <w:jc w:val="center"/>
              <w:rPr>
                <w:rFonts w:ascii="Cambria" w:hAnsi="Cambria"/>
                <w:bCs/>
                <w:color w:val="000000"/>
              </w:rPr>
            </w:pPr>
            <w:r w:rsidRPr="00823DE4">
              <w:rPr>
                <w:rFonts w:ascii="Cambria" w:hAnsi="Cambria"/>
                <w:bCs/>
                <w:color w:val="000000"/>
              </w:rPr>
              <w:t>VHF</w:t>
            </w:r>
          </w:p>
        </w:tc>
        <w:tc>
          <w:tcPr>
            <w:tcW w:w="2303" w:type="dxa"/>
            <w:tcBorders>
              <w:top w:val="nil"/>
              <w:left w:val="nil"/>
              <w:bottom w:val="single" w:sz="8" w:space="0" w:color="000000"/>
              <w:right w:val="single" w:sz="8" w:space="0" w:color="000000"/>
            </w:tcBorders>
            <w:shd w:val="clear" w:color="auto" w:fill="auto"/>
            <w:vAlign w:val="center"/>
            <w:hideMark/>
          </w:tcPr>
          <w:p w14:paraId="41962CFF" w14:textId="77777777" w:rsidR="00823DE4" w:rsidRPr="00823DE4" w:rsidRDefault="00823DE4" w:rsidP="002B176D">
            <w:pPr>
              <w:jc w:val="center"/>
              <w:rPr>
                <w:rFonts w:ascii="Cambria" w:hAnsi="Cambria"/>
                <w:bCs/>
                <w:color w:val="000000"/>
              </w:rPr>
            </w:pPr>
            <w:r w:rsidRPr="00823DE4">
              <w:rPr>
                <w:rFonts w:ascii="Cambria" w:hAnsi="Cambria"/>
                <w:bCs/>
                <w:color w:val="000000"/>
              </w:rPr>
              <w:t>1</w:t>
            </w:r>
          </w:p>
        </w:tc>
      </w:tr>
      <w:tr w:rsidR="00823DE4" w:rsidRPr="00823DE4" w14:paraId="62001FD8" w14:textId="77777777" w:rsidTr="0039442B">
        <w:trPr>
          <w:trHeight w:val="60"/>
        </w:trPr>
        <w:tc>
          <w:tcPr>
            <w:tcW w:w="7185" w:type="dxa"/>
            <w:gridSpan w:val="2"/>
            <w:tcBorders>
              <w:top w:val="single" w:sz="8" w:space="0" w:color="000000"/>
              <w:left w:val="single" w:sz="8" w:space="0" w:color="000000"/>
              <w:bottom w:val="single" w:sz="8" w:space="0" w:color="000000"/>
              <w:right w:val="single" w:sz="8" w:space="0" w:color="000000"/>
            </w:tcBorders>
            <w:shd w:val="clear" w:color="000000" w:fill="DAE3F3"/>
            <w:vAlign w:val="center"/>
            <w:hideMark/>
          </w:tcPr>
          <w:p w14:paraId="41E0BC75" w14:textId="77777777" w:rsidR="00823DE4" w:rsidRPr="00823DE4" w:rsidRDefault="00823DE4" w:rsidP="002B176D">
            <w:pPr>
              <w:jc w:val="center"/>
              <w:rPr>
                <w:rFonts w:ascii="Cambria" w:hAnsi="Cambria"/>
                <w:b/>
                <w:bCs/>
                <w:color w:val="000000"/>
              </w:rPr>
            </w:pPr>
            <w:r w:rsidRPr="00823DE4">
              <w:rPr>
                <w:rFonts w:ascii="Cambria" w:hAnsi="Cambria"/>
                <w:b/>
                <w:bCs/>
                <w:color w:val="000000"/>
              </w:rPr>
              <w:t>Total</w:t>
            </w:r>
          </w:p>
        </w:tc>
        <w:tc>
          <w:tcPr>
            <w:tcW w:w="2303" w:type="dxa"/>
            <w:tcBorders>
              <w:top w:val="nil"/>
              <w:left w:val="nil"/>
              <w:bottom w:val="single" w:sz="8" w:space="0" w:color="000000"/>
              <w:right w:val="single" w:sz="8" w:space="0" w:color="000000"/>
            </w:tcBorders>
            <w:shd w:val="clear" w:color="000000" w:fill="DAE3F3"/>
            <w:vAlign w:val="center"/>
            <w:hideMark/>
          </w:tcPr>
          <w:p w14:paraId="65AABC21" w14:textId="77777777" w:rsidR="00823DE4" w:rsidRPr="00823DE4" w:rsidRDefault="00823DE4" w:rsidP="002B176D">
            <w:pPr>
              <w:jc w:val="center"/>
              <w:rPr>
                <w:rFonts w:ascii="Cambria" w:hAnsi="Cambria"/>
                <w:b/>
                <w:bCs/>
                <w:color w:val="000000"/>
              </w:rPr>
            </w:pPr>
            <w:r w:rsidRPr="00823DE4">
              <w:rPr>
                <w:rFonts w:ascii="Cambria" w:hAnsi="Cambria"/>
                <w:b/>
                <w:bCs/>
                <w:color w:val="000000"/>
              </w:rPr>
              <w:t>14</w:t>
            </w:r>
          </w:p>
        </w:tc>
      </w:tr>
    </w:tbl>
    <w:p w14:paraId="39D283DA" w14:textId="77777777" w:rsidR="00823DE4" w:rsidRPr="00823DE4" w:rsidRDefault="00823DE4" w:rsidP="00823DE4">
      <w:pPr>
        <w:jc w:val="both"/>
        <w:rPr>
          <w:rFonts w:ascii="Cambria" w:hAnsi="Cambria"/>
        </w:rPr>
      </w:pPr>
      <w:r w:rsidRPr="00823DE4">
        <w:rPr>
          <w:rFonts w:ascii="Cambria" w:hAnsi="Cambria"/>
        </w:rPr>
        <w:fldChar w:fldCharType="end"/>
      </w:r>
    </w:p>
    <w:p w14:paraId="5C1908A0" w14:textId="7E2BF563" w:rsidR="00823DE4" w:rsidRPr="00823DE4" w:rsidRDefault="00823DE4" w:rsidP="00823DE4">
      <w:pPr>
        <w:jc w:val="both"/>
        <w:rPr>
          <w:rFonts w:ascii="Cambria" w:hAnsi="Cambria"/>
          <w:b/>
        </w:rPr>
      </w:pPr>
      <w:r w:rsidRPr="00823DE4">
        <w:rPr>
          <w:rFonts w:ascii="Cambria" w:hAnsi="Cambria"/>
          <w:b/>
          <w:u w:val="single"/>
        </w:rPr>
        <w:t xml:space="preserve">Proposed Operating Expenditure Plan – FY </w:t>
      </w:r>
      <w:r w:rsidR="00CA1B56">
        <w:rPr>
          <w:rFonts w:ascii="Cambria" w:hAnsi="Cambria"/>
          <w:b/>
          <w:u w:val="single"/>
        </w:rPr>
        <w:t>20</w:t>
      </w:r>
      <w:r w:rsidRPr="00823DE4">
        <w:rPr>
          <w:rFonts w:ascii="Cambria" w:hAnsi="Cambria"/>
          <w:b/>
          <w:u w:val="single"/>
        </w:rPr>
        <w:t>23-24</w:t>
      </w:r>
      <w:r w:rsidRPr="00823DE4">
        <w:rPr>
          <w:rFonts w:ascii="Cambria" w:hAnsi="Cambria"/>
          <w:b/>
        </w:rPr>
        <w:t xml:space="preserve"> [ </w:t>
      </w:r>
      <w:r w:rsidR="00CA1B56">
        <w:rPr>
          <w:rFonts w:ascii="Cambria" w:hAnsi="Cambria"/>
          <w:b/>
        </w:rPr>
        <w:t xml:space="preserve">Rs. </w:t>
      </w:r>
      <w:r w:rsidRPr="00823DE4">
        <w:rPr>
          <w:rFonts w:ascii="Cambria" w:hAnsi="Cambria"/>
          <w:b/>
        </w:rPr>
        <w:t>1.21 Cr</w:t>
      </w:r>
      <w:r w:rsidR="00CA1B56">
        <w:rPr>
          <w:rFonts w:ascii="Cambria" w:hAnsi="Cambria"/>
          <w:b/>
        </w:rPr>
        <w:t>.</w:t>
      </w:r>
      <w:r w:rsidRPr="00823DE4">
        <w:rPr>
          <w:rFonts w:ascii="Cambria" w:hAnsi="Cambria"/>
          <w:b/>
        </w:rPr>
        <w:t>]</w:t>
      </w:r>
    </w:p>
    <w:tbl>
      <w:tblPr>
        <w:tblStyle w:val="TableGrid"/>
        <w:tblW w:w="9067" w:type="dxa"/>
        <w:tblLook w:val="04A0" w:firstRow="1" w:lastRow="0" w:firstColumn="1" w:lastColumn="0" w:noHBand="0" w:noVBand="1"/>
      </w:tblPr>
      <w:tblGrid>
        <w:gridCol w:w="3964"/>
        <w:gridCol w:w="1178"/>
        <w:gridCol w:w="993"/>
        <w:gridCol w:w="2976"/>
      </w:tblGrid>
      <w:tr w:rsidR="00823DE4" w:rsidRPr="00823DE4" w14:paraId="28D9D492" w14:textId="77777777" w:rsidTr="007A2B5A">
        <w:trPr>
          <w:trHeight w:val="300"/>
          <w:tblHeader/>
        </w:trPr>
        <w:tc>
          <w:tcPr>
            <w:tcW w:w="3964" w:type="dxa"/>
            <w:shd w:val="clear" w:color="auto" w:fill="DBE5F1" w:themeFill="accent1" w:themeFillTint="33"/>
            <w:noWrap/>
            <w:hideMark/>
          </w:tcPr>
          <w:p w14:paraId="476CD870" w14:textId="77777777" w:rsidR="00823DE4" w:rsidRPr="00823DE4" w:rsidRDefault="00823DE4" w:rsidP="002B176D">
            <w:pPr>
              <w:jc w:val="center"/>
              <w:rPr>
                <w:rFonts w:ascii="Cambria" w:hAnsi="Cambria"/>
                <w:b/>
              </w:rPr>
            </w:pPr>
            <w:r w:rsidRPr="00823DE4">
              <w:rPr>
                <w:rFonts w:ascii="Cambria" w:hAnsi="Cambria"/>
                <w:b/>
              </w:rPr>
              <w:t>Description</w:t>
            </w:r>
          </w:p>
        </w:tc>
        <w:tc>
          <w:tcPr>
            <w:tcW w:w="1134" w:type="dxa"/>
            <w:shd w:val="clear" w:color="auto" w:fill="DBE5F1" w:themeFill="accent1" w:themeFillTint="33"/>
            <w:noWrap/>
            <w:hideMark/>
          </w:tcPr>
          <w:p w14:paraId="35B81342" w14:textId="77777777" w:rsidR="00823DE4" w:rsidRPr="00823DE4" w:rsidRDefault="00823DE4" w:rsidP="002B176D">
            <w:pPr>
              <w:jc w:val="center"/>
              <w:rPr>
                <w:rFonts w:ascii="Cambria" w:hAnsi="Cambria"/>
                <w:b/>
              </w:rPr>
            </w:pPr>
            <w:r w:rsidRPr="00823DE4">
              <w:rPr>
                <w:rFonts w:ascii="Cambria" w:hAnsi="Cambria"/>
                <w:b/>
              </w:rPr>
              <w:t>Quantity</w:t>
            </w:r>
          </w:p>
        </w:tc>
        <w:tc>
          <w:tcPr>
            <w:tcW w:w="993" w:type="dxa"/>
            <w:shd w:val="clear" w:color="auto" w:fill="DBE5F1" w:themeFill="accent1" w:themeFillTint="33"/>
            <w:noWrap/>
            <w:hideMark/>
          </w:tcPr>
          <w:p w14:paraId="71C7AB42" w14:textId="77777777" w:rsidR="00823DE4" w:rsidRPr="00823DE4" w:rsidRDefault="00823DE4" w:rsidP="002B176D">
            <w:pPr>
              <w:jc w:val="center"/>
              <w:rPr>
                <w:rFonts w:ascii="Cambria" w:hAnsi="Cambria"/>
                <w:b/>
              </w:rPr>
            </w:pPr>
            <w:r w:rsidRPr="00823DE4">
              <w:rPr>
                <w:rFonts w:ascii="Cambria" w:hAnsi="Cambria"/>
                <w:b/>
              </w:rPr>
              <w:t>Unit</w:t>
            </w:r>
          </w:p>
        </w:tc>
        <w:tc>
          <w:tcPr>
            <w:tcW w:w="2976" w:type="dxa"/>
            <w:shd w:val="clear" w:color="auto" w:fill="DBE5F1" w:themeFill="accent1" w:themeFillTint="33"/>
            <w:noWrap/>
            <w:hideMark/>
          </w:tcPr>
          <w:p w14:paraId="1401EC7B" w14:textId="77777777" w:rsidR="00823DE4" w:rsidRPr="00823DE4" w:rsidRDefault="00823DE4" w:rsidP="002B176D">
            <w:pPr>
              <w:jc w:val="center"/>
              <w:rPr>
                <w:rFonts w:ascii="Cambria" w:hAnsi="Cambria"/>
                <w:b/>
              </w:rPr>
            </w:pPr>
            <w:r w:rsidRPr="00823DE4">
              <w:rPr>
                <w:rFonts w:ascii="Cambria" w:hAnsi="Cambria"/>
                <w:b/>
              </w:rPr>
              <w:t>Gross price Including tax</w:t>
            </w:r>
          </w:p>
        </w:tc>
      </w:tr>
      <w:tr w:rsidR="00823DE4" w:rsidRPr="00823DE4" w14:paraId="63F148EF" w14:textId="77777777" w:rsidTr="002B176D">
        <w:trPr>
          <w:trHeight w:val="300"/>
        </w:trPr>
        <w:tc>
          <w:tcPr>
            <w:tcW w:w="3964" w:type="dxa"/>
            <w:noWrap/>
            <w:hideMark/>
          </w:tcPr>
          <w:p w14:paraId="47BCAD1F" w14:textId="77777777" w:rsidR="00823DE4" w:rsidRPr="00823DE4" w:rsidRDefault="00823DE4" w:rsidP="002B176D">
            <w:pPr>
              <w:ind w:right="26"/>
              <w:jc w:val="both"/>
              <w:rPr>
                <w:rFonts w:ascii="Cambria" w:hAnsi="Cambria"/>
              </w:rPr>
            </w:pPr>
            <w:r w:rsidRPr="00823DE4">
              <w:rPr>
                <w:rFonts w:ascii="Cambria" w:hAnsi="Cambria"/>
              </w:rPr>
              <w:t>Annual recurring Charges 100-200 Mbps</w:t>
            </w:r>
          </w:p>
        </w:tc>
        <w:tc>
          <w:tcPr>
            <w:tcW w:w="1134" w:type="dxa"/>
            <w:noWrap/>
            <w:hideMark/>
          </w:tcPr>
          <w:p w14:paraId="2C4A4E10" w14:textId="77777777" w:rsidR="00823DE4" w:rsidRPr="00823DE4" w:rsidRDefault="00823DE4" w:rsidP="002B176D">
            <w:pPr>
              <w:ind w:right="26"/>
              <w:jc w:val="center"/>
              <w:rPr>
                <w:rFonts w:ascii="Cambria" w:hAnsi="Cambria"/>
              </w:rPr>
            </w:pPr>
            <w:r w:rsidRPr="00823DE4">
              <w:rPr>
                <w:rFonts w:ascii="Cambria" w:hAnsi="Cambria"/>
              </w:rPr>
              <w:t>2</w:t>
            </w:r>
          </w:p>
        </w:tc>
        <w:tc>
          <w:tcPr>
            <w:tcW w:w="993" w:type="dxa"/>
            <w:noWrap/>
            <w:hideMark/>
          </w:tcPr>
          <w:p w14:paraId="39A18073"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03C97DF1" w14:textId="77777777" w:rsidR="00823DE4" w:rsidRPr="00823DE4" w:rsidRDefault="00823DE4" w:rsidP="002B176D">
            <w:pPr>
              <w:ind w:right="26"/>
              <w:jc w:val="center"/>
              <w:rPr>
                <w:rFonts w:ascii="Cambria" w:hAnsi="Cambria"/>
              </w:rPr>
            </w:pPr>
            <w:r w:rsidRPr="00823DE4">
              <w:rPr>
                <w:rFonts w:ascii="Cambria" w:hAnsi="Cambria"/>
              </w:rPr>
              <w:t>₹ 5,40,015</w:t>
            </w:r>
          </w:p>
        </w:tc>
      </w:tr>
      <w:tr w:rsidR="00823DE4" w:rsidRPr="00823DE4" w14:paraId="098BD405" w14:textId="77777777" w:rsidTr="002B176D">
        <w:trPr>
          <w:trHeight w:val="300"/>
        </w:trPr>
        <w:tc>
          <w:tcPr>
            <w:tcW w:w="3964" w:type="dxa"/>
            <w:noWrap/>
            <w:hideMark/>
          </w:tcPr>
          <w:p w14:paraId="3A87F67B" w14:textId="77777777" w:rsidR="00823DE4" w:rsidRPr="00823DE4" w:rsidRDefault="00823DE4" w:rsidP="002B176D">
            <w:pPr>
              <w:ind w:right="26"/>
              <w:jc w:val="both"/>
              <w:rPr>
                <w:rFonts w:ascii="Cambria" w:hAnsi="Cambria"/>
              </w:rPr>
            </w:pPr>
            <w:r w:rsidRPr="00823DE4">
              <w:rPr>
                <w:rFonts w:ascii="Cambria" w:hAnsi="Cambria"/>
              </w:rPr>
              <w:t>Annual recurring Charges 50 Mbps</w:t>
            </w:r>
          </w:p>
        </w:tc>
        <w:tc>
          <w:tcPr>
            <w:tcW w:w="1134" w:type="dxa"/>
            <w:noWrap/>
            <w:hideMark/>
          </w:tcPr>
          <w:p w14:paraId="0D07979E" w14:textId="77777777" w:rsidR="00823DE4" w:rsidRPr="00823DE4" w:rsidRDefault="00823DE4" w:rsidP="002B176D">
            <w:pPr>
              <w:ind w:right="26"/>
              <w:jc w:val="center"/>
              <w:rPr>
                <w:rFonts w:ascii="Cambria" w:hAnsi="Cambria"/>
              </w:rPr>
            </w:pPr>
            <w:r w:rsidRPr="00823DE4">
              <w:rPr>
                <w:rFonts w:ascii="Cambria" w:hAnsi="Cambria"/>
              </w:rPr>
              <w:t>5</w:t>
            </w:r>
          </w:p>
        </w:tc>
        <w:tc>
          <w:tcPr>
            <w:tcW w:w="993" w:type="dxa"/>
            <w:noWrap/>
            <w:hideMark/>
          </w:tcPr>
          <w:p w14:paraId="77502E16"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5A04E9D7" w14:textId="77777777" w:rsidR="00823DE4" w:rsidRPr="00823DE4" w:rsidRDefault="00823DE4" w:rsidP="002B176D">
            <w:pPr>
              <w:ind w:right="26"/>
              <w:jc w:val="center"/>
              <w:rPr>
                <w:rFonts w:ascii="Cambria" w:hAnsi="Cambria"/>
              </w:rPr>
            </w:pPr>
            <w:r w:rsidRPr="00823DE4">
              <w:rPr>
                <w:rFonts w:ascii="Cambria" w:hAnsi="Cambria"/>
              </w:rPr>
              <w:t>₹ 4,28,458</w:t>
            </w:r>
          </w:p>
        </w:tc>
      </w:tr>
      <w:tr w:rsidR="00823DE4" w:rsidRPr="00823DE4" w14:paraId="538772BE" w14:textId="77777777" w:rsidTr="002B176D">
        <w:trPr>
          <w:trHeight w:val="300"/>
        </w:trPr>
        <w:tc>
          <w:tcPr>
            <w:tcW w:w="3964" w:type="dxa"/>
            <w:noWrap/>
            <w:hideMark/>
          </w:tcPr>
          <w:p w14:paraId="54518168" w14:textId="77777777" w:rsidR="00823DE4" w:rsidRPr="00823DE4" w:rsidRDefault="00823DE4" w:rsidP="002B176D">
            <w:pPr>
              <w:ind w:right="26"/>
              <w:jc w:val="both"/>
              <w:rPr>
                <w:rFonts w:ascii="Cambria" w:hAnsi="Cambria"/>
              </w:rPr>
            </w:pPr>
            <w:r w:rsidRPr="00823DE4">
              <w:rPr>
                <w:rFonts w:ascii="Cambria" w:hAnsi="Cambria"/>
              </w:rPr>
              <w:t>Annual recurring Charges 40 Mbps</w:t>
            </w:r>
          </w:p>
        </w:tc>
        <w:tc>
          <w:tcPr>
            <w:tcW w:w="1134" w:type="dxa"/>
            <w:noWrap/>
            <w:hideMark/>
          </w:tcPr>
          <w:p w14:paraId="55DE5875" w14:textId="77777777" w:rsidR="00823DE4" w:rsidRPr="00823DE4" w:rsidRDefault="00823DE4" w:rsidP="002B176D">
            <w:pPr>
              <w:ind w:right="26"/>
              <w:jc w:val="center"/>
              <w:rPr>
                <w:rFonts w:ascii="Cambria" w:hAnsi="Cambria"/>
              </w:rPr>
            </w:pPr>
            <w:r w:rsidRPr="00823DE4">
              <w:rPr>
                <w:rFonts w:ascii="Cambria" w:hAnsi="Cambria"/>
              </w:rPr>
              <w:t>10</w:t>
            </w:r>
          </w:p>
        </w:tc>
        <w:tc>
          <w:tcPr>
            <w:tcW w:w="993" w:type="dxa"/>
            <w:noWrap/>
            <w:hideMark/>
          </w:tcPr>
          <w:p w14:paraId="4DF46D00"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35067370" w14:textId="77777777" w:rsidR="00823DE4" w:rsidRPr="00823DE4" w:rsidRDefault="00823DE4" w:rsidP="002B176D">
            <w:pPr>
              <w:ind w:right="26"/>
              <w:jc w:val="center"/>
              <w:rPr>
                <w:rFonts w:ascii="Cambria" w:hAnsi="Cambria"/>
              </w:rPr>
            </w:pPr>
            <w:r w:rsidRPr="00823DE4">
              <w:rPr>
                <w:rFonts w:ascii="Cambria" w:hAnsi="Cambria"/>
              </w:rPr>
              <w:t>₹ 7,54,610</w:t>
            </w:r>
          </w:p>
        </w:tc>
      </w:tr>
      <w:tr w:rsidR="00823DE4" w:rsidRPr="00823DE4" w14:paraId="6D1BF07A" w14:textId="77777777" w:rsidTr="002B176D">
        <w:trPr>
          <w:trHeight w:val="300"/>
        </w:trPr>
        <w:tc>
          <w:tcPr>
            <w:tcW w:w="3964" w:type="dxa"/>
            <w:noWrap/>
            <w:hideMark/>
          </w:tcPr>
          <w:p w14:paraId="0E49C1D0" w14:textId="77777777" w:rsidR="00823DE4" w:rsidRPr="00823DE4" w:rsidRDefault="00823DE4" w:rsidP="002B176D">
            <w:pPr>
              <w:ind w:right="26"/>
              <w:jc w:val="both"/>
              <w:rPr>
                <w:rFonts w:ascii="Cambria" w:hAnsi="Cambria"/>
              </w:rPr>
            </w:pPr>
            <w:r w:rsidRPr="00823DE4">
              <w:rPr>
                <w:rFonts w:ascii="Cambria" w:hAnsi="Cambria"/>
              </w:rPr>
              <w:t>Annual recurring Charges 20 Mbps</w:t>
            </w:r>
          </w:p>
        </w:tc>
        <w:tc>
          <w:tcPr>
            <w:tcW w:w="1134" w:type="dxa"/>
            <w:noWrap/>
            <w:hideMark/>
          </w:tcPr>
          <w:p w14:paraId="3E9CF36C" w14:textId="77777777" w:rsidR="00823DE4" w:rsidRPr="00823DE4" w:rsidRDefault="00823DE4" w:rsidP="002B176D">
            <w:pPr>
              <w:ind w:right="26"/>
              <w:jc w:val="center"/>
              <w:rPr>
                <w:rFonts w:ascii="Cambria" w:hAnsi="Cambria"/>
              </w:rPr>
            </w:pPr>
            <w:r w:rsidRPr="00823DE4">
              <w:rPr>
                <w:rFonts w:ascii="Cambria" w:hAnsi="Cambria"/>
              </w:rPr>
              <w:t>10</w:t>
            </w:r>
          </w:p>
        </w:tc>
        <w:tc>
          <w:tcPr>
            <w:tcW w:w="993" w:type="dxa"/>
            <w:noWrap/>
            <w:hideMark/>
          </w:tcPr>
          <w:p w14:paraId="26334C2E"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18FE414D" w14:textId="77777777" w:rsidR="00823DE4" w:rsidRPr="00823DE4" w:rsidRDefault="00823DE4" w:rsidP="002B176D">
            <w:pPr>
              <w:ind w:right="26"/>
              <w:jc w:val="center"/>
              <w:rPr>
                <w:rFonts w:ascii="Cambria" w:hAnsi="Cambria"/>
              </w:rPr>
            </w:pPr>
            <w:r w:rsidRPr="00823DE4">
              <w:rPr>
                <w:rFonts w:ascii="Cambria" w:hAnsi="Cambria"/>
              </w:rPr>
              <w:t>₹ 4,90,644</w:t>
            </w:r>
          </w:p>
        </w:tc>
      </w:tr>
      <w:tr w:rsidR="00823DE4" w:rsidRPr="00823DE4" w14:paraId="27323BC8" w14:textId="77777777" w:rsidTr="002B176D">
        <w:trPr>
          <w:trHeight w:val="300"/>
        </w:trPr>
        <w:tc>
          <w:tcPr>
            <w:tcW w:w="3964" w:type="dxa"/>
            <w:noWrap/>
            <w:hideMark/>
          </w:tcPr>
          <w:p w14:paraId="63E5596D" w14:textId="77777777" w:rsidR="00823DE4" w:rsidRPr="00823DE4" w:rsidRDefault="00823DE4" w:rsidP="002B176D">
            <w:pPr>
              <w:ind w:right="26"/>
              <w:jc w:val="both"/>
              <w:rPr>
                <w:rFonts w:ascii="Cambria" w:hAnsi="Cambria"/>
              </w:rPr>
            </w:pPr>
            <w:r w:rsidRPr="00823DE4">
              <w:rPr>
                <w:rFonts w:ascii="Cambria" w:hAnsi="Cambria"/>
              </w:rPr>
              <w:t>Annual recurring Charges 10 Mbps</w:t>
            </w:r>
          </w:p>
        </w:tc>
        <w:tc>
          <w:tcPr>
            <w:tcW w:w="1134" w:type="dxa"/>
            <w:noWrap/>
            <w:hideMark/>
          </w:tcPr>
          <w:p w14:paraId="70A49405" w14:textId="77777777" w:rsidR="00823DE4" w:rsidRPr="00823DE4" w:rsidRDefault="00823DE4" w:rsidP="002B176D">
            <w:pPr>
              <w:ind w:right="26"/>
              <w:jc w:val="center"/>
              <w:rPr>
                <w:rFonts w:ascii="Cambria" w:hAnsi="Cambria"/>
              </w:rPr>
            </w:pPr>
            <w:r w:rsidRPr="00823DE4">
              <w:rPr>
                <w:rFonts w:ascii="Cambria" w:hAnsi="Cambria"/>
              </w:rPr>
              <w:t>94</w:t>
            </w:r>
          </w:p>
        </w:tc>
        <w:tc>
          <w:tcPr>
            <w:tcW w:w="993" w:type="dxa"/>
            <w:noWrap/>
            <w:hideMark/>
          </w:tcPr>
          <w:p w14:paraId="74CF7375"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558D4238" w14:textId="77777777" w:rsidR="00823DE4" w:rsidRPr="00823DE4" w:rsidRDefault="00823DE4" w:rsidP="002B176D">
            <w:pPr>
              <w:ind w:right="26"/>
              <w:jc w:val="center"/>
              <w:rPr>
                <w:rFonts w:ascii="Cambria" w:hAnsi="Cambria"/>
              </w:rPr>
            </w:pPr>
            <w:r w:rsidRPr="00823DE4">
              <w:rPr>
                <w:rFonts w:ascii="Cambria" w:hAnsi="Cambria"/>
              </w:rPr>
              <w:t>₹ 30,17,024</w:t>
            </w:r>
          </w:p>
        </w:tc>
      </w:tr>
      <w:tr w:rsidR="00823DE4" w:rsidRPr="00823DE4" w14:paraId="3A3B081A" w14:textId="77777777" w:rsidTr="002B176D">
        <w:trPr>
          <w:trHeight w:val="300"/>
        </w:trPr>
        <w:tc>
          <w:tcPr>
            <w:tcW w:w="3964" w:type="dxa"/>
            <w:noWrap/>
            <w:hideMark/>
          </w:tcPr>
          <w:p w14:paraId="4D2C2E8A" w14:textId="77777777" w:rsidR="00823DE4" w:rsidRPr="00823DE4" w:rsidRDefault="00823DE4" w:rsidP="002B176D">
            <w:pPr>
              <w:ind w:right="26"/>
              <w:jc w:val="both"/>
              <w:rPr>
                <w:rFonts w:ascii="Cambria" w:hAnsi="Cambria"/>
              </w:rPr>
            </w:pPr>
            <w:r w:rsidRPr="00823DE4">
              <w:rPr>
                <w:rFonts w:ascii="Cambria" w:hAnsi="Cambria"/>
              </w:rPr>
              <w:t>Annual recurring Charges 5 Mbps</w:t>
            </w:r>
          </w:p>
        </w:tc>
        <w:tc>
          <w:tcPr>
            <w:tcW w:w="1134" w:type="dxa"/>
            <w:noWrap/>
            <w:hideMark/>
          </w:tcPr>
          <w:p w14:paraId="33023787" w14:textId="77777777" w:rsidR="00823DE4" w:rsidRPr="00823DE4" w:rsidRDefault="00823DE4" w:rsidP="002B176D">
            <w:pPr>
              <w:ind w:right="26"/>
              <w:jc w:val="center"/>
              <w:rPr>
                <w:rFonts w:ascii="Cambria" w:hAnsi="Cambria"/>
              </w:rPr>
            </w:pPr>
            <w:r w:rsidRPr="00823DE4">
              <w:rPr>
                <w:rFonts w:ascii="Cambria" w:hAnsi="Cambria"/>
              </w:rPr>
              <w:t>110</w:t>
            </w:r>
          </w:p>
        </w:tc>
        <w:tc>
          <w:tcPr>
            <w:tcW w:w="993" w:type="dxa"/>
            <w:noWrap/>
            <w:hideMark/>
          </w:tcPr>
          <w:p w14:paraId="7719163F"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187777C9" w14:textId="77777777" w:rsidR="00823DE4" w:rsidRPr="00823DE4" w:rsidRDefault="00823DE4" w:rsidP="002B176D">
            <w:pPr>
              <w:ind w:right="26"/>
              <w:jc w:val="center"/>
              <w:rPr>
                <w:rFonts w:ascii="Cambria" w:hAnsi="Cambria"/>
              </w:rPr>
            </w:pPr>
            <w:r w:rsidRPr="00823DE4">
              <w:rPr>
                <w:rFonts w:ascii="Cambria" w:hAnsi="Cambria"/>
              </w:rPr>
              <w:t>₹ 29,93,188</w:t>
            </w:r>
          </w:p>
        </w:tc>
      </w:tr>
      <w:tr w:rsidR="00823DE4" w:rsidRPr="00823DE4" w14:paraId="327FE651" w14:textId="77777777" w:rsidTr="002B176D">
        <w:trPr>
          <w:trHeight w:val="300"/>
        </w:trPr>
        <w:tc>
          <w:tcPr>
            <w:tcW w:w="3964" w:type="dxa"/>
            <w:noWrap/>
            <w:hideMark/>
          </w:tcPr>
          <w:p w14:paraId="05B29C20" w14:textId="77777777" w:rsidR="00823DE4" w:rsidRPr="00823DE4" w:rsidRDefault="00823DE4" w:rsidP="002B176D">
            <w:pPr>
              <w:ind w:right="26"/>
              <w:jc w:val="both"/>
              <w:rPr>
                <w:rFonts w:ascii="Cambria" w:hAnsi="Cambria"/>
              </w:rPr>
            </w:pPr>
            <w:r w:rsidRPr="00823DE4">
              <w:rPr>
                <w:rFonts w:ascii="Cambria" w:hAnsi="Cambria"/>
              </w:rPr>
              <w:t>Annual recurring Charges 4 Mbps</w:t>
            </w:r>
          </w:p>
        </w:tc>
        <w:tc>
          <w:tcPr>
            <w:tcW w:w="1134" w:type="dxa"/>
            <w:noWrap/>
            <w:hideMark/>
          </w:tcPr>
          <w:p w14:paraId="301C2076" w14:textId="77777777" w:rsidR="00823DE4" w:rsidRPr="00823DE4" w:rsidRDefault="00823DE4" w:rsidP="002B176D">
            <w:pPr>
              <w:ind w:right="26"/>
              <w:jc w:val="center"/>
              <w:rPr>
                <w:rFonts w:ascii="Cambria" w:hAnsi="Cambria"/>
              </w:rPr>
            </w:pPr>
            <w:r w:rsidRPr="00823DE4">
              <w:rPr>
                <w:rFonts w:ascii="Cambria" w:hAnsi="Cambria"/>
              </w:rPr>
              <w:t>8</w:t>
            </w:r>
          </w:p>
        </w:tc>
        <w:tc>
          <w:tcPr>
            <w:tcW w:w="993" w:type="dxa"/>
            <w:noWrap/>
            <w:hideMark/>
          </w:tcPr>
          <w:p w14:paraId="4216287B"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671BD9D0" w14:textId="77777777" w:rsidR="00823DE4" w:rsidRPr="00823DE4" w:rsidRDefault="00823DE4" w:rsidP="002B176D">
            <w:pPr>
              <w:ind w:right="26"/>
              <w:jc w:val="center"/>
              <w:rPr>
                <w:rFonts w:ascii="Cambria" w:hAnsi="Cambria"/>
              </w:rPr>
            </w:pPr>
            <w:r w:rsidRPr="00823DE4">
              <w:rPr>
                <w:rFonts w:ascii="Cambria" w:hAnsi="Cambria"/>
              </w:rPr>
              <w:t>₹ 2,07,680</w:t>
            </w:r>
          </w:p>
        </w:tc>
      </w:tr>
      <w:tr w:rsidR="00823DE4" w:rsidRPr="00823DE4" w14:paraId="12A2587D" w14:textId="77777777" w:rsidTr="002B176D">
        <w:trPr>
          <w:trHeight w:val="300"/>
        </w:trPr>
        <w:tc>
          <w:tcPr>
            <w:tcW w:w="3964" w:type="dxa"/>
            <w:noWrap/>
            <w:hideMark/>
          </w:tcPr>
          <w:p w14:paraId="6FB37E86" w14:textId="77777777" w:rsidR="00823DE4" w:rsidRPr="00823DE4" w:rsidRDefault="00823DE4" w:rsidP="002B176D">
            <w:pPr>
              <w:ind w:right="26"/>
              <w:jc w:val="both"/>
              <w:rPr>
                <w:rFonts w:ascii="Cambria" w:hAnsi="Cambria"/>
              </w:rPr>
            </w:pPr>
            <w:r w:rsidRPr="00823DE4">
              <w:rPr>
                <w:rFonts w:ascii="Cambria" w:hAnsi="Cambria"/>
              </w:rPr>
              <w:t>Annual recurring Charges 2 Mbps</w:t>
            </w:r>
          </w:p>
        </w:tc>
        <w:tc>
          <w:tcPr>
            <w:tcW w:w="1134" w:type="dxa"/>
            <w:noWrap/>
            <w:hideMark/>
          </w:tcPr>
          <w:p w14:paraId="5409D75C" w14:textId="77777777" w:rsidR="00823DE4" w:rsidRPr="00823DE4" w:rsidRDefault="00823DE4" w:rsidP="002B176D">
            <w:pPr>
              <w:ind w:right="26"/>
              <w:jc w:val="center"/>
              <w:rPr>
                <w:rFonts w:ascii="Cambria" w:hAnsi="Cambria"/>
              </w:rPr>
            </w:pPr>
            <w:r w:rsidRPr="00823DE4">
              <w:rPr>
                <w:rFonts w:ascii="Cambria" w:hAnsi="Cambria"/>
              </w:rPr>
              <w:t>121</w:t>
            </w:r>
          </w:p>
        </w:tc>
        <w:tc>
          <w:tcPr>
            <w:tcW w:w="993" w:type="dxa"/>
            <w:noWrap/>
            <w:hideMark/>
          </w:tcPr>
          <w:p w14:paraId="1897C7DB"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11DAD176" w14:textId="77777777" w:rsidR="00823DE4" w:rsidRPr="00823DE4" w:rsidRDefault="00823DE4" w:rsidP="002B176D">
            <w:pPr>
              <w:ind w:right="26"/>
              <w:jc w:val="center"/>
              <w:rPr>
                <w:rFonts w:ascii="Cambria" w:hAnsi="Cambria"/>
              </w:rPr>
            </w:pPr>
            <w:r w:rsidRPr="00823DE4">
              <w:rPr>
                <w:rFonts w:ascii="Cambria" w:hAnsi="Cambria"/>
              </w:rPr>
              <w:t>₹ 29,52,690</w:t>
            </w:r>
          </w:p>
        </w:tc>
      </w:tr>
      <w:tr w:rsidR="00823DE4" w:rsidRPr="00823DE4" w14:paraId="04B655F4" w14:textId="77777777" w:rsidTr="002B176D">
        <w:trPr>
          <w:trHeight w:val="300"/>
        </w:trPr>
        <w:tc>
          <w:tcPr>
            <w:tcW w:w="3964" w:type="dxa"/>
            <w:noWrap/>
            <w:hideMark/>
          </w:tcPr>
          <w:p w14:paraId="792964DC" w14:textId="77777777" w:rsidR="00823DE4" w:rsidRPr="00823DE4" w:rsidRDefault="00823DE4" w:rsidP="002B176D">
            <w:pPr>
              <w:ind w:right="26"/>
              <w:jc w:val="both"/>
              <w:rPr>
                <w:rFonts w:ascii="Cambria" w:hAnsi="Cambria"/>
              </w:rPr>
            </w:pPr>
            <w:r w:rsidRPr="00823DE4">
              <w:rPr>
                <w:rFonts w:ascii="Cambria" w:hAnsi="Cambria"/>
              </w:rPr>
              <w:t>Annual recurring Charges 2-10 Mbps</w:t>
            </w:r>
          </w:p>
        </w:tc>
        <w:tc>
          <w:tcPr>
            <w:tcW w:w="1134" w:type="dxa"/>
            <w:noWrap/>
            <w:hideMark/>
          </w:tcPr>
          <w:p w14:paraId="440F47A1" w14:textId="77777777" w:rsidR="00823DE4" w:rsidRPr="00823DE4" w:rsidRDefault="00823DE4" w:rsidP="002B176D">
            <w:pPr>
              <w:ind w:right="26"/>
              <w:jc w:val="center"/>
              <w:rPr>
                <w:rFonts w:ascii="Cambria" w:hAnsi="Cambria"/>
              </w:rPr>
            </w:pPr>
            <w:r w:rsidRPr="00823DE4">
              <w:rPr>
                <w:rFonts w:ascii="Cambria" w:hAnsi="Cambria"/>
              </w:rPr>
              <w:t>20</w:t>
            </w:r>
          </w:p>
        </w:tc>
        <w:tc>
          <w:tcPr>
            <w:tcW w:w="993" w:type="dxa"/>
            <w:noWrap/>
            <w:hideMark/>
          </w:tcPr>
          <w:p w14:paraId="193BC122"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246D006F" w14:textId="77777777" w:rsidR="00823DE4" w:rsidRPr="00823DE4" w:rsidRDefault="00823DE4" w:rsidP="002B176D">
            <w:pPr>
              <w:ind w:right="26"/>
              <w:jc w:val="center"/>
              <w:rPr>
                <w:rFonts w:ascii="Cambria" w:hAnsi="Cambria"/>
              </w:rPr>
            </w:pPr>
            <w:r w:rsidRPr="00823DE4">
              <w:rPr>
                <w:rFonts w:ascii="Cambria" w:hAnsi="Cambria"/>
              </w:rPr>
              <w:t>₹ 6,41,920</w:t>
            </w:r>
          </w:p>
        </w:tc>
      </w:tr>
      <w:tr w:rsidR="00823DE4" w:rsidRPr="00823DE4" w14:paraId="104E759B" w14:textId="77777777" w:rsidTr="002B176D">
        <w:trPr>
          <w:trHeight w:val="300"/>
        </w:trPr>
        <w:tc>
          <w:tcPr>
            <w:tcW w:w="3964" w:type="dxa"/>
            <w:noWrap/>
            <w:hideMark/>
          </w:tcPr>
          <w:p w14:paraId="620C2AE2" w14:textId="77777777" w:rsidR="00823DE4" w:rsidRPr="00823DE4" w:rsidRDefault="00823DE4" w:rsidP="002B176D">
            <w:pPr>
              <w:ind w:right="26"/>
              <w:jc w:val="both"/>
              <w:rPr>
                <w:rFonts w:ascii="Cambria" w:hAnsi="Cambria"/>
              </w:rPr>
            </w:pPr>
            <w:r w:rsidRPr="00823DE4">
              <w:rPr>
                <w:rFonts w:ascii="Cambria" w:hAnsi="Cambria"/>
              </w:rPr>
              <w:t>Annual recurring Charges 4-10 Mbps</w:t>
            </w:r>
          </w:p>
        </w:tc>
        <w:tc>
          <w:tcPr>
            <w:tcW w:w="1134" w:type="dxa"/>
            <w:noWrap/>
            <w:hideMark/>
          </w:tcPr>
          <w:p w14:paraId="07D6179E" w14:textId="77777777" w:rsidR="00823DE4" w:rsidRPr="00823DE4" w:rsidRDefault="00823DE4" w:rsidP="002B176D">
            <w:pPr>
              <w:ind w:right="26"/>
              <w:jc w:val="center"/>
              <w:rPr>
                <w:rFonts w:ascii="Cambria" w:hAnsi="Cambria"/>
              </w:rPr>
            </w:pPr>
            <w:r w:rsidRPr="00823DE4">
              <w:rPr>
                <w:rFonts w:ascii="Cambria" w:hAnsi="Cambria"/>
              </w:rPr>
              <w:t>5</w:t>
            </w:r>
          </w:p>
        </w:tc>
        <w:tc>
          <w:tcPr>
            <w:tcW w:w="993" w:type="dxa"/>
            <w:noWrap/>
            <w:hideMark/>
          </w:tcPr>
          <w:p w14:paraId="3B54B103" w14:textId="77777777"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14:paraId="3B1784CD" w14:textId="77777777" w:rsidR="00823DE4" w:rsidRPr="00823DE4" w:rsidRDefault="00823DE4" w:rsidP="002B176D">
            <w:pPr>
              <w:ind w:right="26"/>
              <w:jc w:val="center"/>
              <w:rPr>
                <w:rFonts w:ascii="Cambria" w:hAnsi="Cambria"/>
              </w:rPr>
            </w:pPr>
            <w:r w:rsidRPr="00823DE4">
              <w:rPr>
                <w:rFonts w:ascii="Cambria" w:hAnsi="Cambria"/>
              </w:rPr>
              <w:t>₹ 1,60,480</w:t>
            </w:r>
          </w:p>
        </w:tc>
      </w:tr>
      <w:tr w:rsidR="00823DE4" w:rsidRPr="00823DE4" w14:paraId="151A7DF3" w14:textId="77777777" w:rsidTr="002B176D">
        <w:trPr>
          <w:trHeight w:val="300"/>
        </w:trPr>
        <w:tc>
          <w:tcPr>
            <w:tcW w:w="6091" w:type="dxa"/>
            <w:gridSpan w:val="3"/>
            <w:noWrap/>
            <w:hideMark/>
          </w:tcPr>
          <w:p w14:paraId="2D027993" w14:textId="77777777" w:rsidR="00823DE4" w:rsidRPr="00823DE4" w:rsidRDefault="00823DE4" w:rsidP="002B176D">
            <w:pPr>
              <w:ind w:right="26"/>
              <w:jc w:val="center"/>
              <w:rPr>
                <w:rFonts w:ascii="Cambria" w:hAnsi="Cambria"/>
                <w:b/>
                <w:bCs/>
              </w:rPr>
            </w:pPr>
            <w:r w:rsidRPr="00823DE4">
              <w:rPr>
                <w:rFonts w:ascii="Cambria" w:hAnsi="Cambria"/>
                <w:b/>
                <w:bCs/>
              </w:rPr>
              <w:t>Sub Total</w:t>
            </w:r>
          </w:p>
        </w:tc>
        <w:tc>
          <w:tcPr>
            <w:tcW w:w="2976" w:type="dxa"/>
            <w:noWrap/>
            <w:hideMark/>
          </w:tcPr>
          <w:p w14:paraId="52FED411" w14:textId="77777777" w:rsidR="00823DE4" w:rsidRPr="00823DE4" w:rsidRDefault="00823DE4" w:rsidP="002B176D">
            <w:pPr>
              <w:ind w:right="26"/>
              <w:jc w:val="center"/>
              <w:rPr>
                <w:rFonts w:ascii="Cambria" w:hAnsi="Cambria"/>
                <w:b/>
                <w:bCs/>
              </w:rPr>
            </w:pPr>
            <w:r w:rsidRPr="00823DE4">
              <w:rPr>
                <w:rFonts w:ascii="Cambria" w:hAnsi="Cambria"/>
                <w:b/>
                <w:bCs/>
              </w:rPr>
              <w:t>₹ 1,21,86,710</w:t>
            </w:r>
          </w:p>
        </w:tc>
      </w:tr>
    </w:tbl>
    <w:p w14:paraId="345E8ABA" w14:textId="77777777" w:rsidR="00823DE4" w:rsidRPr="00823DE4" w:rsidRDefault="00823DE4" w:rsidP="00823DE4">
      <w:pPr>
        <w:jc w:val="both"/>
        <w:rPr>
          <w:rFonts w:ascii="Cambria" w:hAnsi="Cambria"/>
        </w:rPr>
      </w:pPr>
    </w:p>
    <w:p w14:paraId="29FCC4EF" w14:textId="77777777" w:rsidR="00823DE4" w:rsidRPr="0039442B" w:rsidRDefault="00823DE4">
      <w:pPr>
        <w:pStyle w:val="ListParagraph"/>
        <w:numPr>
          <w:ilvl w:val="0"/>
          <w:numId w:val="65"/>
        </w:numPr>
        <w:ind w:right="-227"/>
        <w:jc w:val="both"/>
        <w:rPr>
          <w:rFonts w:ascii="Cambria" w:hAnsi="Cambria"/>
          <w:b/>
          <w:bCs/>
          <w:sz w:val="24"/>
          <w:szCs w:val="24"/>
        </w:rPr>
      </w:pPr>
      <w:r w:rsidRPr="0039442B">
        <w:rPr>
          <w:rFonts w:ascii="Cambria" w:hAnsi="Cambria"/>
          <w:b/>
          <w:bCs/>
          <w:sz w:val="24"/>
          <w:szCs w:val="24"/>
        </w:rPr>
        <w:t>Geographical Information System (“GIS”)</w:t>
      </w:r>
    </w:p>
    <w:p w14:paraId="611BC39D" w14:textId="77777777" w:rsidR="00823DE4" w:rsidRPr="00823DE4" w:rsidRDefault="00823DE4" w:rsidP="0039442B">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Geographical Information System is an enterprise software application that maintains the locational and physical attributes of electric infrastructure and to use by the Discoms as the source of infrastructure information. </w:t>
      </w:r>
    </w:p>
    <w:p w14:paraId="012C401F" w14:textId="637027EA" w:rsidR="00823DE4" w:rsidRPr="00823DE4" w:rsidRDefault="00823DE4" w:rsidP="0039442B">
      <w:pPr>
        <w:pStyle w:val="BodyText"/>
        <w:spacing w:before="81" w:line="360" w:lineRule="auto"/>
        <w:ind w:left="720" w:right="344"/>
        <w:jc w:val="both"/>
        <w:rPr>
          <w:rFonts w:ascii="Cambria" w:hAnsi="Cambria" w:cs="Arial"/>
        </w:rPr>
      </w:pPr>
      <w:r w:rsidRPr="00823DE4">
        <w:rPr>
          <w:rFonts w:ascii="Cambria" w:hAnsi="Cambria" w:cs="Arial"/>
          <w:lang w:eastAsia="en-IN"/>
        </w:rPr>
        <w:t xml:space="preserve">TPWODL has started Enterprise GIS (pilot basis) in Rourkela Circle.  100% mapping of all the Circles and Divisions Boundaries, GSS Location, Office Locations, PSS Location with its internals (SLD-Single Line Diagram), moving far a sustenance process for SLD has been rolled out. Through EGIS 100% visibility of TPWODL has been created. as this will be in phase manner and the compilation target will be in FY 24 in </w:t>
      </w:r>
      <w:r w:rsidR="00CA1B56">
        <w:rPr>
          <w:rFonts w:ascii="Cambria" w:hAnsi="Cambria" w:cs="Arial"/>
          <w:lang w:eastAsia="en-IN"/>
        </w:rPr>
        <w:t>pan</w:t>
      </w:r>
      <w:r w:rsidR="00CA1B56" w:rsidRPr="00823DE4">
        <w:rPr>
          <w:rFonts w:ascii="Cambria" w:hAnsi="Cambria" w:cs="Arial"/>
          <w:lang w:eastAsia="en-IN"/>
        </w:rPr>
        <w:t xml:space="preserve"> </w:t>
      </w:r>
      <w:r w:rsidRPr="00823DE4">
        <w:rPr>
          <w:rFonts w:ascii="Cambria" w:hAnsi="Cambria" w:cs="Arial"/>
          <w:lang w:eastAsia="en-IN"/>
        </w:rPr>
        <w:t>TPWODL area</w:t>
      </w:r>
      <w:r w:rsidRPr="00823DE4">
        <w:rPr>
          <w:rFonts w:ascii="Cambria" w:hAnsi="Cambria" w:cs="Arial"/>
        </w:rPr>
        <w:t>.</w:t>
      </w:r>
    </w:p>
    <w:p w14:paraId="19A48FD3" w14:textId="11FCCE11" w:rsidR="00823DE4" w:rsidRPr="00823DE4" w:rsidRDefault="00823DE4" w:rsidP="00823DE4">
      <w:pPr>
        <w:pStyle w:val="ListParagraph"/>
        <w:ind w:right="-227"/>
        <w:jc w:val="both"/>
        <w:rPr>
          <w:rFonts w:ascii="Cambria" w:hAnsi="Cambria"/>
          <w:b/>
          <w:sz w:val="24"/>
          <w:szCs w:val="24"/>
          <w:u w:val="single"/>
        </w:rPr>
      </w:pPr>
      <w:r w:rsidRPr="00823DE4">
        <w:rPr>
          <w:rFonts w:ascii="Cambria" w:hAnsi="Cambria"/>
          <w:b/>
          <w:sz w:val="24"/>
          <w:szCs w:val="24"/>
          <w:u w:val="single"/>
        </w:rPr>
        <w:t>Activities completed during F</w:t>
      </w:r>
      <w:r w:rsidR="00CA1B56">
        <w:rPr>
          <w:rFonts w:ascii="Cambria" w:hAnsi="Cambria"/>
          <w:b/>
          <w:sz w:val="24"/>
          <w:szCs w:val="24"/>
          <w:u w:val="single"/>
        </w:rPr>
        <w:t>Y</w:t>
      </w:r>
      <w:r w:rsidRPr="00823DE4">
        <w:rPr>
          <w:rFonts w:ascii="Cambria" w:hAnsi="Cambria"/>
          <w:b/>
          <w:sz w:val="24"/>
          <w:szCs w:val="24"/>
          <w:u w:val="single"/>
        </w:rPr>
        <w:t xml:space="preserve"> </w:t>
      </w:r>
      <w:r w:rsidR="00CA1B56">
        <w:rPr>
          <w:rFonts w:ascii="Cambria" w:hAnsi="Cambria"/>
          <w:b/>
          <w:sz w:val="24"/>
          <w:szCs w:val="24"/>
          <w:u w:val="single"/>
        </w:rPr>
        <w:t>20</w:t>
      </w:r>
      <w:r w:rsidRPr="00823DE4">
        <w:rPr>
          <w:rFonts w:ascii="Cambria" w:hAnsi="Cambria"/>
          <w:b/>
          <w:sz w:val="24"/>
          <w:szCs w:val="24"/>
          <w:u w:val="single"/>
        </w:rPr>
        <w:t>21-22 &amp; Q1 - Q3 of F</w:t>
      </w:r>
      <w:r w:rsidR="00CA1B56">
        <w:rPr>
          <w:rFonts w:ascii="Cambria" w:hAnsi="Cambria"/>
          <w:b/>
          <w:sz w:val="24"/>
          <w:szCs w:val="24"/>
          <w:u w:val="single"/>
        </w:rPr>
        <w:t>Y</w:t>
      </w:r>
      <w:r w:rsidRPr="00823DE4">
        <w:rPr>
          <w:rFonts w:ascii="Cambria" w:hAnsi="Cambria"/>
          <w:b/>
          <w:sz w:val="24"/>
          <w:szCs w:val="24"/>
          <w:u w:val="single"/>
        </w:rPr>
        <w:t xml:space="preserve"> </w:t>
      </w:r>
      <w:r w:rsidR="00CA1B56">
        <w:rPr>
          <w:rFonts w:ascii="Cambria" w:hAnsi="Cambria"/>
          <w:b/>
          <w:sz w:val="24"/>
          <w:szCs w:val="24"/>
          <w:u w:val="single"/>
        </w:rPr>
        <w:t>20</w:t>
      </w:r>
      <w:r w:rsidRPr="00823DE4">
        <w:rPr>
          <w:rFonts w:ascii="Cambria" w:hAnsi="Cambria"/>
          <w:b/>
          <w:sz w:val="24"/>
          <w:szCs w:val="24"/>
          <w:u w:val="single"/>
        </w:rPr>
        <w:t>22-23</w:t>
      </w:r>
    </w:p>
    <w:p w14:paraId="592E4BB9"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b/>
        </w:rPr>
        <w:t>Web GIS launched</w:t>
      </w:r>
      <w:r w:rsidRPr="00823DE4">
        <w:rPr>
          <w:rFonts w:ascii="Cambria" w:hAnsi="Cambria" w:cs="Arial"/>
        </w:rPr>
        <w:t>:</w:t>
      </w:r>
      <w:r w:rsidRPr="00823DE4">
        <w:rPr>
          <w:rFonts w:ascii="Cambria" w:hAnsi="Cambria"/>
        </w:rPr>
        <w:t xml:space="preserve"> - </w:t>
      </w:r>
      <w:r w:rsidRPr="00823DE4">
        <w:rPr>
          <w:rFonts w:ascii="Cambria" w:hAnsi="Cambria" w:cs="Arial"/>
        </w:rPr>
        <w:t>TPWODL GIS team has mapped all 5 Circles, 17 Divisions Boundaries, 36 GSS (Grid Substation) Locations, approx. 150 nos. Office Locations, 316 nos. 33/11KV PSS Locations along with SLDs.</w:t>
      </w:r>
    </w:p>
    <w:p w14:paraId="601BD4C8"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All EHT (extra high tension) and HT (high tension) Consumers in the region of western Odisha has mapped into WEB -GIS system.</w:t>
      </w:r>
    </w:p>
    <w:p w14:paraId="26BED346"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RSED division (Rourkela Sadar Electrical Division) of Rourkela Circle has been selected as pilot area for deployment of GIS.</w:t>
      </w:r>
    </w:p>
    <w:p w14:paraId="01BBFD60" w14:textId="6E1B4748"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 xml:space="preserve"> GIS Pilot Area deployed in Panpos</w:t>
      </w:r>
      <w:r w:rsidR="00233CE2">
        <w:rPr>
          <w:rFonts w:ascii="Cambria" w:hAnsi="Cambria" w:cs="Arial"/>
        </w:rPr>
        <w:t>h</w:t>
      </w:r>
      <w:r w:rsidRPr="00823DE4">
        <w:rPr>
          <w:rFonts w:ascii="Cambria" w:hAnsi="Cambria" w:cs="Arial"/>
        </w:rPr>
        <w:t xml:space="preserve"> and Ch</w:t>
      </w:r>
      <w:r w:rsidR="00233CE2">
        <w:rPr>
          <w:rFonts w:ascii="Cambria" w:hAnsi="Cambria" w:cs="Arial"/>
        </w:rPr>
        <w:t>h</w:t>
      </w:r>
      <w:r w:rsidRPr="00823DE4">
        <w:rPr>
          <w:rFonts w:ascii="Cambria" w:hAnsi="Cambria" w:cs="Arial"/>
        </w:rPr>
        <w:t>end Section of Rourkela Circle.</w:t>
      </w:r>
    </w:p>
    <w:p w14:paraId="23F3F04B" w14:textId="77777777"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GIS Survey activities started in Bargarh, Sambalpur, Bolangir &amp; Rourkela Circle</w:t>
      </w:r>
    </w:p>
    <w:p w14:paraId="60562B5D" w14:textId="77777777" w:rsidR="00823DE4" w:rsidRPr="00823DE4" w:rsidRDefault="00823DE4" w:rsidP="00823DE4">
      <w:pPr>
        <w:jc w:val="both"/>
        <w:rPr>
          <w:rFonts w:ascii="Cambria" w:hAnsi="Cambria"/>
        </w:rPr>
      </w:pPr>
      <w:r w:rsidRPr="00823DE4">
        <w:rPr>
          <w:rFonts w:ascii="Cambria" w:hAnsi="Cambria"/>
        </w:rPr>
        <w:tab/>
      </w:r>
    </w:p>
    <w:p w14:paraId="64CA6F84" w14:textId="77777777" w:rsidR="00823DE4" w:rsidRPr="00823DE4" w:rsidRDefault="00823DE4" w:rsidP="00823DE4">
      <w:pPr>
        <w:jc w:val="both"/>
        <w:rPr>
          <w:rFonts w:ascii="Cambria" w:hAnsi="Cambria"/>
          <w:b/>
        </w:rPr>
      </w:pPr>
      <w:r w:rsidRPr="00823DE4">
        <w:rPr>
          <w:rFonts w:ascii="Cambria" w:hAnsi="Cambria"/>
          <w:b/>
          <w:spacing w:val="-1"/>
        </w:rPr>
        <w:t>To</w:t>
      </w:r>
      <w:r w:rsidRPr="00823DE4">
        <w:rPr>
          <w:rFonts w:ascii="Cambria" w:hAnsi="Cambria"/>
          <w:b/>
          <w:spacing w:val="-14"/>
        </w:rPr>
        <w:t xml:space="preserve"> </w:t>
      </w:r>
      <w:r w:rsidRPr="00823DE4">
        <w:rPr>
          <w:rFonts w:ascii="Cambria" w:hAnsi="Cambria"/>
          <w:b/>
          <w:spacing w:val="-1"/>
        </w:rPr>
        <w:t>implement</w:t>
      </w:r>
      <w:r w:rsidRPr="00823DE4">
        <w:rPr>
          <w:rFonts w:ascii="Cambria" w:hAnsi="Cambria"/>
          <w:b/>
          <w:spacing w:val="-16"/>
        </w:rPr>
        <w:t xml:space="preserve"> </w:t>
      </w:r>
      <w:r w:rsidRPr="00823DE4">
        <w:rPr>
          <w:rFonts w:ascii="Cambria" w:hAnsi="Cambria"/>
          <w:b/>
          <w:spacing w:val="-1"/>
        </w:rPr>
        <w:t>enterprise</w:t>
      </w:r>
      <w:r w:rsidRPr="00823DE4">
        <w:rPr>
          <w:rFonts w:ascii="Cambria" w:hAnsi="Cambria"/>
          <w:b/>
          <w:spacing w:val="-14"/>
        </w:rPr>
        <w:t xml:space="preserve"> </w:t>
      </w:r>
      <w:r w:rsidRPr="00823DE4">
        <w:rPr>
          <w:rFonts w:ascii="Cambria" w:hAnsi="Cambria"/>
          <w:b/>
        </w:rPr>
        <w:t>GIS</w:t>
      </w:r>
      <w:r w:rsidRPr="00823DE4">
        <w:rPr>
          <w:rFonts w:ascii="Cambria" w:hAnsi="Cambria"/>
          <w:b/>
          <w:spacing w:val="-14"/>
        </w:rPr>
        <w:t xml:space="preserve"> </w:t>
      </w:r>
      <w:r w:rsidRPr="00823DE4">
        <w:rPr>
          <w:rFonts w:ascii="Cambria" w:hAnsi="Cambria"/>
          <w:b/>
        </w:rPr>
        <w:t>in</w:t>
      </w:r>
      <w:r w:rsidRPr="00823DE4">
        <w:rPr>
          <w:rFonts w:ascii="Cambria" w:hAnsi="Cambria"/>
          <w:b/>
          <w:spacing w:val="-15"/>
        </w:rPr>
        <w:t xml:space="preserve"> </w:t>
      </w:r>
      <w:r w:rsidRPr="00823DE4">
        <w:rPr>
          <w:rFonts w:ascii="Cambria" w:hAnsi="Cambria"/>
          <w:b/>
        </w:rPr>
        <w:t>TPWODL</w:t>
      </w:r>
      <w:r w:rsidRPr="00823DE4">
        <w:rPr>
          <w:rFonts w:ascii="Cambria" w:hAnsi="Cambria"/>
          <w:b/>
          <w:spacing w:val="-14"/>
        </w:rPr>
        <w:t xml:space="preserve"> </w:t>
      </w:r>
      <w:r w:rsidRPr="00823DE4">
        <w:rPr>
          <w:rFonts w:ascii="Cambria" w:hAnsi="Cambria"/>
          <w:b/>
        </w:rPr>
        <w:t>area,</w:t>
      </w:r>
      <w:r w:rsidRPr="00823DE4">
        <w:rPr>
          <w:rFonts w:ascii="Cambria" w:hAnsi="Cambria"/>
          <w:b/>
          <w:spacing w:val="-14"/>
        </w:rPr>
        <w:t xml:space="preserve"> </w:t>
      </w:r>
      <w:r w:rsidRPr="00823DE4">
        <w:rPr>
          <w:rFonts w:ascii="Cambria" w:hAnsi="Cambria"/>
          <w:b/>
        </w:rPr>
        <w:t>four</w:t>
      </w:r>
      <w:r w:rsidRPr="00823DE4">
        <w:rPr>
          <w:rFonts w:ascii="Cambria" w:hAnsi="Cambria"/>
          <w:b/>
          <w:spacing w:val="-15"/>
        </w:rPr>
        <w:t xml:space="preserve"> </w:t>
      </w:r>
      <w:r w:rsidRPr="00823DE4">
        <w:rPr>
          <w:rFonts w:ascii="Cambria" w:hAnsi="Cambria"/>
          <w:b/>
        </w:rPr>
        <w:t>years</w:t>
      </w:r>
      <w:r w:rsidRPr="00823DE4">
        <w:rPr>
          <w:rFonts w:ascii="Cambria" w:hAnsi="Cambria"/>
          <w:b/>
          <w:spacing w:val="-14"/>
        </w:rPr>
        <w:t xml:space="preserve"> </w:t>
      </w:r>
      <w:r w:rsidRPr="00823DE4">
        <w:rPr>
          <w:rFonts w:ascii="Cambria" w:hAnsi="Cambria"/>
          <w:b/>
        </w:rPr>
        <w:t>plan</w:t>
      </w:r>
      <w:r w:rsidRPr="00823DE4">
        <w:rPr>
          <w:rFonts w:ascii="Cambria" w:hAnsi="Cambria"/>
          <w:b/>
          <w:spacing w:val="-14"/>
        </w:rPr>
        <w:t xml:space="preserve"> </w:t>
      </w:r>
      <w:r w:rsidRPr="00823DE4">
        <w:rPr>
          <w:rFonts w:ascii="Cambria" w:hAnsi="Cambria"/>
          <w:b/>
        </w:rPr>
        <w:t>is</w:t>
      </w:r>
      <w:r w:rsidRPr="00823DE4">
        <w:rPr>
          <w:rFonts w:ascii="Cambria" w:hAnsi="Cambria"/>
          <w:b/>
          <w:spacing w:val="-15"/>
        </w:rPr>
        <w:t xml:space="preserve"> </w:t>
      </w:r>
      <w:r w:rsidRPr="00823DE4">
        <w:rPr>
          <w:rFonts w:ascii="Cambria" w:hAnsi="Cambria"/>
          <w:b/>
        </w:rPr>
        <w:t>in</w:t>
      </w:r>
      <w:r w:rsidRPr="00823DE4">
        <w:rPr>
          <w:rFonts w:ascii="Cambria" w:hAnsi="Cambria"/>
          <w:b/>
          <w:spacing w:val="-14"/>
        </w:rPr>
        <w:t xml:space="preserve"> </w:t>
      </w:r>
      <w:r w:rsidRPr="00823DE4">
        <w:rPr>
          <w:rFonts w:ascii="Cambria" w:hAnsi="Cambria"/>
          <w:b/>
        </w:rPr>
        <w:t>place.</w:t>
      </w:r>
    </w:p>
    <w:p w14:paraId="452507E6" w14:textId="43F762E7" w:rsidR="00823DE4" w:rsidRPr="00823DE4" w:rsidRDefault="00823DE4" w:rsidP="00823DE4">
      <w:pPr>
        <w:spacing w:before="162"/>
        <w:ind w:left="152"/>
        <w:jc w:val="both"/>
        <w:rPr>
          <w:rFonts w:ascii="Cambria" w:hAnsi="Cambria"/>
          <w:b/>
        </w:rPr>
      </w:pPr>
      <w:r w:rsidRPr="00823DE4">
        <w:rPr>
          <w:rFonts w:ascii="Cambria" w:hAnsi="Cambria"/>
          <w:b/>
          <w:u w:val="single"/>
        </w:rPr>
        <w:t xml:space="preserve">Proposed Capital Expenditure Plan – FY </w:t>
      </w:r>
      <w:r w:rsidR="00CA1B56">
        <w:rPr>
          <w:rFonts w:ascii="Cambria" w:hAnsi="Cambria"/>
          <w:b/>
          <w:u w:val="single"/>
        </w:rPr>
        <w:t>20</w:t>
      </w:r>
      <w:r w:rsidRPr="00823DE4">
        <w:rPr>
          <w:rFonts w:ascii="Cambria" w:hAnsi="Cambria"/>
          <w:b/>
          <w:u w:val="single"/>
        </w:rPr>
        <w:t>23-24</w:t>
      </w:r>
      <w:r w:rsidRPr="00823DE4">
        <w:rPr>
          <w:rFonts w:ascii="Cambria" w:hAnsi="Cambria"/>
          <w:b/>
        </w:rPr>
        <w:t xml:space="preserve"> [</w:t>
      </w:r>
      <w:r w:rsidR="00CA1B56">
        <w:rPr>
          <w:rFonts w:ascii="Cambria" w:hAnsi="Cambria"/>
          <w:b/>
        </w:rPr>
        <w:t xml:space="preserve">Rs. </w:t>
      </w:r>
      <w:r w:rsidRPr="00823DE4">
        <w:rPr>
          <w:rFonts w:ascii="Cambria" w:hAnsi="Cambria"/>
          <w:b/>
        </w:rPr>
        <w:t>39.02 Cr</w:t>
      </w:r>
      <w:r w:rsidR="00CA1B56">
        <w:rPr>
          <w:rFonts w:ascii="Cambria" w:hAnsi="Cambria"/>
          <w:b/>
        </w:rPr>
        <w:t>.</w:t>
      </w:r>
      <w:r w:rsidRPr="00823DE4">
        <w:rPr>
          <w:rFonts w:ascii="Cambria" w:hAnsi="Cambria"/>
          <w:b/>
        </w:rPr>
        <w:t>]</w:t>
      </w:r>
    </w:p>
    <w:p w14:paraId="38ACE071" w14:textId="77777777" w:rsidR="00823DE4" w:rsidRPr="00823DE4" w:rsidRDefault="00823DE4">
      <w:pPr>
        <w:pStyle w:val="ListParagraph"/>
        <w:widowControl w:val="0"/>
        <w:numPr>
          <w:ilvl w:val="2"/>
          <w:numId w:val="61"/>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 xml:space="preserve">Pay out of Installation &amp; Commissioning rest amount (5% of line-item value) of development environment  </w:t>
      </w:r>
    </w:p>
    <w:p w14:paraId="5B2B1961" w14:textId="77777777" w:rsidR="00823DE4" w:rsidRPr="00823DE4" w:rsidRDefault="00823DE4">
      <w:pPr>
        <w:pStyle w:val="ListParagraph"/>
        <w:widowControl w:val="0"/>
        <w:numPr>
          <w:ilvl w:val="2"/>
          <w:numId w:val="61"/>
        </w:numPr>
        <w:tabs>
          <w:tab w:val="left" w:pos="1440"/>
          <w:tab w:val="left" w:pos="1441"/>
        </w:tabs>
        <w:autoSpaceDE w:val="0"/>
        <w:autoSpaceDN w:val="0"/>
        <w:spacing w:before="40"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Purchase of High-resolution image for digitization of Sambalpur and Kalahandi circle.</w:t>
      </w:r>
    </w:p>
    <w:p w14:paraId="1F797F46" w14:textId="77777777" w:rsidR="00823DE4" w:rsidRPr="00823DE4" w:rsidRDefault="00823DE4">
      <w:pPr>
        <w:pStyle w:val="ListParagraph"/>
        <w:widowControl w:val="0"/>
        <w:numPr>
          <w:ilvl w:val="2"/>
          <w:numId w:val="61"/>
        </w:numPr>
        <w:tabs>
          <w:tab w:val="left" w:pos="1440"/>
          <w:tab w:val="left" w:pos="1441"/>
        </w:tabs>
        <w:autoSpaceDE w:val="0"/>
        <w:autoSpaceDN w:val="0"/>
        <w:spacing w:before="40"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Consumer indexing &amp; base map creation of Sambalpur and Kalahandi</w:t>
      </w:r>
      <w:r w:rsidRPr="00823DE4" w:rsidDel="00672543">
        <w:rPr>
          <w:rFonts w:ascii="Cambria" w:eastAsia="Times New Roman" w:hAnsi="Cambria" w:cs="Arial"/>
          <w:sz w:val="24"/>
          <w:szCs w:val="24"/>
        </w:rPr>
        <w:t xml:space="preserve"> </w:t>
      </w:r>
      <w:r w:rsidRPr="00823DE4">
        <w:rPr>
          <w:rFonts w:ascii="Cambria" w:eastAsia="Times New Roman" w:hAnsi="Cambria" w:cs="Arial"/>
          <w:sz w:val="24"/>
          <w:szCs w:val="24"/>
        </w:rPr>
        <w:t>circle.</w:t>
      </w:r>
    </w:p>
    <w:p w14:paraId="13145C86" w14:textId="77777777" w:rsidR="00823DE4" w:rsidRPr="00823DE4" w:rsidRDefault="00823DE4">
      <w:pPr>
        <w:pStyle w:val="ListParagraph"/>
        <w:widowControl w:val="0"/>
        <w:numPr>
          <w:ilvl w:val="2"/>
          <w:numId w:val="61"/>
        </w:numPr>
        <w:tabs>
          <w:tab w:val="left" w:pos="1440"/>
          <w:tab w:val="left" w:pos="1441"/>
        </w:tabs>
        <w:autoSpaceDE w:val="0"/>
        <w:autoSpaceDN w:val="0"/>
        <w:spacing w:before="162"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Asset Sequence generation and painting Sambalpur and Kalahandi</w:t>
      </w:r>
      <w:r w:rsidRPr="00823DE4" w:rsidDel="00672543">
        <w:rPr>
          <w:rFonts w:ascii="Cambria" w:eastAsia="Times New Roman" w:hAnsi="Cambria" w:cs="Arial"/>
          <w:sz w:val="24"/>
          <w:szCs w:val="24"/>
        </w:rPr>
        <w:t xml:space="preserve"> </w:t>
      </w:r>
      <w:r w:rsidRPr="00823DE4">
        <w:rPr>
          <w:rFonts w:ascii="Cambria" w:eastAsia="Times New Roman" w:hAnsi="Cambria" w:cs="Arial"/>
          <w:sz w:val="24"/>
          <w:szCs w:val="24"/>
        </w:rPr>
        <w:t>circle.</w:t>
      </w:r>
    </w:p>
    <w:p w14:paraId="0F2E4E15" w14:textId="77777777" w:rsidR="00823DE4" w:rsidRPr="00823DE4" w:rsidRDefault="00823DE4">
      <w:pPr>
        <w:pStyle w:val="ListParagraph"/>
        <w:widowControl w:val="0"/>
        <w:numPr>
          <w:ilvl w:val="2"/>
          <w:numId w:val="61"/>
        </w:numPr>
        <w:tabs>
          <w:tab w:val="left" w:pos="1440"/>
          <w:tab w:val="left" w:pos="1441"/>
        </w:tabs>
        <w:autoSpaceDE w:val="0"/>
        <w:autoSpaceDN w:val="0"/>
        <w:spacing w:before="162"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Purchase of Analysis and Map publishing tool.</w:t>
      </w:r>
    </w:p>
    <w:p w14:paraId="7E764774" w14:textId="77777777" w:rsidR="00823DE4" w:rsidRPr="00823DE4" w:rsidRDefault="00823DE4">
      <w:pPr>
        <w:pStyle w:val="ListParagraph"/>
        <w:widowControl w:val="0"/>
        <w:numPr>
          <w:ilvl w:val="2"/>
          <w:numId w:val="61"/>
        </w:numPr>
        <w:tabs>
          <w:tab w:val="left" w:pos="1440"/>
          <w:tab w:val="left" w:pos="1441"/>
        </w:tabs>
        <w:autoSpaceDE w:val="0"/>
        <w:autoSpaceDN w:val="0"/>
        <w:spacing w:before="38"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Procurement of 2 Numbers of Drones for GIS &amp; Miscellaneous purposes.</w:t>
      </w:r>
    </w:p>
    <w:p w14:paraId="1AA02674" w14:textId="77777777" w:rsidR="00823DE4" w:rsidRPr="00823DE4" w:rsidRDefault="00823DE4">
      <w:pPr>
        <w:pStyle w:val="ListParagraph"/>
        <w:widowControl w:val="0"/>
        <w:numPr>
          <w:ilvl w:val="2"/>
          <w:numId w:val="61"/>
        </w:numPr>
        <w:tabs>
          <w:tab w:val="left" w:pos="1440"/>
          <w:tab w:val="left" w:pos="1441"/>
        </w:tabs>
        <w:autoSpaceDE w:val="0"/>
        <w:autoSpaceDN w:val="0"/>
        <w:spacing w:before="38"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Purchase of Staggered license lot of 5 for data editing and lot of 50 for concurrent web user (Optional)</w:t>
      </w:r>
    </w:p>
    <w:p w14:paraId="0CEFE69E" w14:textId="77777777" w:rsidR="00823DE4" w:rsidRPr="00823DE4" w:rsidRDefault="00823DE4">
      <w:pPr>
        <w:pStyle w:val="ListParagraph"/>
        <w:widowControl w:val="0"/>
        <w:numPr>
          <w:ilvl w:val="2"/>
          <w:numId w:val="61"/>
        </w:numPr>
        <w:tabs>
          <w:tab w:val="left" w:pos="1440"/>
          <w:tab w:val="left" w:pos="1441"/>
        </w:tabs>
        <w:autoSpaceDE w:val="0"/>
        <w:autoSpaceDN w:val="0"/>
        <w:spacing w:before="38"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Completion of Integration of GIS with other IT/OT Systems</w:t>
      </w:r>
    </w:p>
    <w:p w14:paraId="6A6EF0E5" w14:textId="77777777" w:rsidR="00823DE4" w:rsidRPr="00823DE4" w:rsidRDefault="00823DE4" w:rsidP="00823DE4">
      <w:pPr>
        <w:widowControl w:val="0"/>
        <w:tabs>
          <w:tab w:val="left" w:pos="1440"/>
          <w:tab w:val="left" w:pos="1441"/>
        </w:tabs>
        <w:autoSpaceDE w:val="0"/>
        <w:autoSpaceDN w:val="0"/>
        <w:spacing w:before="38"/>
        <w:jc w:val="both"/>
        <w:rPr>
          <w:rFonts w:ascii="Cambria" w:hAnsi="Cambria" w:cs="Arial"/>
        </w:rPr>
      </w:pPr>
    </w:p>
    <w:p w14:paraId="0701853E" w14:textId="77777777" w:rsidR="00233CE2" w:rsidRDefault="00233CE2" w:rsidP="00823DE4">
      <w:pPr>
        <w:widowControl w:val="0"/>
        <w:tabs>
          <w:tab w:val="left" w:pos="1440"/>
          <w:tab w:val="left" w:pos="1441"/>
        </w:tabs>
        <w:autoSpaceDE w:val="0"/>
        <w:autoSpaceDN w:val="0"/>
        <w:spacing w:before="38"/>
        <w:jc w:val="both"/>
        <w:rPr>
          <w:rFonts w:ascii="Cambria" w:hAnsi="Cambria"/>
          <w:b/>
          <w:u w:val="single"/>
        </w:rPr>
      </w:pPr>
    </w:p>
    <w:p w14:paraId="0DEB7290" w14:textId="77777777" w:rsidR="00233CE2" w:rsidRDefault="00233CE2" w:rsidP="00823DE4">
      <w:pPr>
        <w:widowControl w:val="0"/>
        <w:tabs>
          <w:tab w:val="left" w:pos="1440"/>
          <w:tab w:val="left" w:pos="1441"/>
        </w:tabs>
        <w:autoSpaceDE w:val="0"/>
        <w:autoSpaceDN w:val="0"/>
        <w:spacing w:before="38"/>
        <w:jc w:val="both"/>
        <w:rPr>
          <w:rFonts w:ascii="Cambria" w:hAnsi="Cambria"/>
          <w:b/>
          <w:u w:val="single"/>
        </w:rPr>
      </w:pPr>
    </w:p>
    <w:p w14:paraId="3D1C758E" w14:textId="2CE8AEEA" w:rsidR="00823DE4" w:rsidRPr="00823DE4" w:rsidRDefault="00823DE4" w:rsidP="00823DE4">
      <w:pPr>
        <w:widowControl w:val="0"/>
        <w:tabs>
          <w:tab w:val="left" w:pos="1440"/>
          <w:tab w:val="left" w:pos="1441"/>
        </w:tabs>
        <w:autoSpaceDE w:val="0"/>
        <w:autoSpaceDN w:val="0"/>
        <w:spacing w:before="38"/>
        <w:jc w:val="both"/>
        <w:rPr>
          <w:rFonts w:ascii="Cambria" w:hAnsi="Cambria" w:cs="Arial"/>
        </w:rPr>
      </w:pPr>
      <w:r w:rsidRPr="00823DE4">
        <w:rPr>
          <w:rFonts w:ascii="Cambria" w:hAnsi="Cambria"/>
          <w:b/>
          <w:u w:val="single"/>
        </w:rPr>
        <w:t xml:space="preserve">Capital Expenditure FY </w:t>
      </w:r>
      <w:r w:rsidR="00CA1B56">
        <w:rPr>
          <w:rFonts w:ascii="Cambria" w:hAnsi="Cambria"/>
          <w:b/>
          <w:u w:val="single"/>
        </w:rPr>
        <w:t>20</w:t>
      </w:r>
      <w:r w:rsidRPr="00823DE4">
        <w:rPr>
          <w:rFonts w:ascii="Cambria" w:hAnsi="Cambria"/>
          <w:b/>
          <w:color w:val="000000"/>
          <w:u w:val="single"/>
        </w:rPr>
        <w:t xml:space="preserve">21-22 to FY </w:t>
      </w:r>
      <w:r w:rsidR="00CA1B56">
        <w:rPr>
          <w:rFonts w:ascii="Cambria" w:hAnsi="Cambria"/>
          <w:b/>
          <w:color w:val="000000"/>
          <w:u w:val="single"/>
        </w:rPr>
        <w:t>20</w:t>
      </w:r>
      <w:r w:rsidRPr="00823DE4">
        <w:rPr>
          <w:rFonts w:ascii="Cambria" w:hAnsi="Cambria"/>
          <w:b/>
          <w:color w:val="000000"/>
          <w:u w:val="single"/>
        </w:rPr>
        <w:t>24-25</w:t>
      </w:r>
    </w:p>
    <w:p w14:paraId="07D6A5CD" w14:textId="77777777" w:rsidR="00823DE4" w:rsidRPr="00823DE4" w:rsidRDefault="00823DE4" w:rsidP="00823DE4">
      <w:pPr>
        <w:widowControl w:val="0"/>
        <w:tabs>
          <w:tab w:val="left" w:pos="1440"/>
          <w:tab w:val="left" w:pos="1441"/>
        </w:tabs>
        <w:autoSpaceDE w:val="0"/>
        <w:autoSpaceDN w:val="0"/>
        <w:spacing w:before="38"/>
        <w:jc w:val="both"/>
        <w:rPr>
          <w:rFonts w:ascii="Cambria" w:hAnsi="Cambria" w:cs="Arial"/>
        </w:rPr>
      </w:pPr>
      <w:r w:rsidRPr="00823DE4">
        <w:rPr>
          <w:rFonts w:ascii="Cambria" w:hAnsi="Cambria"/>
          <w:noProof/>
        </w:rPr>
        <w:drawing>
          <wp:inline distT="0" distB="0" distL="0" distR="0" wp14:anchorId="7B9F1EAC" wp14:editId="2268B648">
            <wp:extent cx="5731510" cy="3325680"/>
            <wp:effectExtent l="0" t="0" r="254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325680"/>
                    </a:xfrm>
                    <a:prstGeom prst="rect">
                      <a:avLst/>
                    </a:prstGeom>
                    <a:noFill/>
                    <a:ln>
                      <a:noFill/>
                    </a:ln>
                  </pic:spPr>
                </pic:pic>
              </a:graphicData>
            </a:graphic>
          </wp:inline>
        </w:drawing>
      </w:r>
    </w:p>
    <w:p w14:paraId="50A35B73" w14:textId="1F627DD1" w:rsidR="00823DE4" w:rsidRPr="00823DE4" w:rsidRDefault="00823DE4" w:rsidP="00823DE4">
      <w:pPr>
        <w:jc w:val="both"/>
        <w:rPr>
          <w:rFonts w:ascii="Cambria" w:hAnsi="Cambria"/>
          <w:b/>
        </w:rPr>
      </w:pPr>
      <w:r w:rsidRPr="00823DE4">
        <w:rPr>
          <w:rFonts w:ascii="Cambria" w:hAnsi="Cambria"/>
          <w:b/>
          <w:u w:val="single"/>
        </w:rPr>
        <w:t xml:space="preserve">Proposed Operating Expenditure Plan – FY </w:t>
      </w:r>
      <w:r w:rsidR="00CA1B56">
        <w:rPr>
          <w:rFonts w:ascii="Cambria" w:hAnsi="Cambria"/>
          <w:b/>
          <w:u w:val="single"/>
        </w:rPr>
        <w:t>20</w:t>
      </w:r>
      <w:r w:rsidRPr="00823DE4">
        <w:rPr>
          <w:rFonts w:ascii="Cambria" w:hAnsi="Cambria"/>
          <w:b/>
          <w:u w:val="single"/>
        </w:rPr>
        <w:t xml:space="preserve">23-24 </w:t>
      </w:r>
      <w:r w:rsidRPr="00823DE4">
        <w:rPr>
          <w:rFonts w:ascii="Cambria" w:hAnsi="Cambria"/>
          <w:b/>
        </w:rPr>
        <w:t xml:space="preserve">[ </w:t>
      </w:r>
      <w:r w:rsidR="00CA1B56">
        <w:rPr>
          <w:rFonts w:ascii="Cambria" w:hAnsi="Cambria"/>
          <w:b/>
        </w:rPr>
        <w:t xml:space="preserve">Rs. </w:t>
      </w:r>
      <w:r w:rsidRPr="00823DE4">
        <w:rPr>
          <w:rFonts w:ascii="Cambria" w:hAnsi="Cambria"/>
          <w:b/>
        </w:rPr>
        <w:t>1.11 Cr</w:t>
      </w:r>
      <w:r w:rsidR="00CA1B56">
        <w:rPr>
          <w:rFonts w:ascii="Cambria" w:hAnsi="Cambria"/>
          <w:b/>
        </w:rPr>
        <w:t>.</w:t>
      </w:r>
      <w:r w:rsidRPr="00823DE4">
        <w:rPr>
          <w:rFonts w:ascii="Cambria" w:hAnsi="Cambria"/>
          <w:b/>
        </w:rPr>
        <w:t>]</w:t>
      </w:r>
    </w:p>
    <w:p w14:paraId="25F82A8A" w14:textId="77777777" w:rsidR="00823DE4" w:rsidRPr="00823DE4" w:rsidRDefault="00823DE4">
      <w:pPr>
        <w:pStyle w:val="ListParagraph"/>
        <w:widowControl w:val="0"/>
        <w:numPr>
          <w:ilvl w:val="2"/>
          <w:numId w:val="62"/>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Vehicle for Survey</w:t>
      </w:r>
    </w:p>
    <w:p w14:paraId="3C84A8DB" w14:textId="77777777" w:rsidR="00823DE4" w:rsidRPr="00823DE4" w:rsidRDefault="00823DE4">
      <w:pPr>
        <w:pStyle w:val="ListParagraph"/>
        <w:widowControl w:val="0"/>
        <w:numPr>
          <w:ilvl w:val="2"/>
          <w:numId w:val="62"/>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Stationery &amp; printing expenses</w:t>
      </w:r>
    </w:p>
    <w:p w14:paraId="484EA04A" w14:textId="77777777" w:rsidR="00823DE4" w:rsidRPr="00823DE4" w:rsidRDefault="00823DE4">
      <w:pPr>
        <w:pStyle w:val="ListParagraph"/>
        <w:widowControl w:val="0"/>
        <w:numPr>
          <w:ilvl w:val="2"/>
          <w:numId w:val="62"/>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OEM ATS of Enterprise software license.</w:t>
      </w:r>
    </w:p>
    <w:p w14:paraId="0B6822B5" w14:textId="77777777" w:rsidR="00823DE4" w:rsidRPr="00823DE4" w:rsidRDefault="00823DE4">
      <w:pPr>
        <w:pStyle w:val="ListParagraph"/>
        <w:widowControl w:val="0"/>
        <w:numPr>
          <w:ilvl w:val="2"/>
          <w:numId w:val="62"/>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AMC of deployed solution.</w:t>
      </w:r>
    </w:p>
    <w:p w14:paraId="684C47E0" w14:textId="2BC0EEEA" w:rsidR="00823DE4" w:rsidRPr="0039442B" w:rsidRDefault="00823DE4">
      <w:pPr>
        <w:pStyle w:val="ListParagraph"/>
        <w:numPr>
          <w:ilvl w:val="0"/>
          <w:numId w:val="65"/>
        </w:numPr>
        <w:ind w:right="-227"/>
        <w:jc w:val="both"/>
        <w:rPr>
          <w:rFonts w:ascii="Cambria" w:hAnsi="Cambria"/>
          <w:b/>
          <w:bCs/>
          <w:sz w:val="24"/>
          <w:szCs w:val="24"/>
        </w:rPr>
      </w:pPr>
      <w:r w:rsidRPr="0039442B">
        <w:rPr>
          <w:rFonts w:ascii="Cambria" w:hAnsi="Cambria"/>
          <w:b/>
          <w:bCs/>
          <w:sz w:val="24"/>
          <w:szCs w:val="24"/>
        </w:rPr>
        <w:t>Advanced Metering Infrastructure (“AMI”)</w:t>
      </w:r>
    </w:p>
    <w:p w14:paraId="516E4D4B" w14:textId="101636F2" w:rsidR="00823DE4" w:rsidRPr="000B62F5" w:rsidRDefault="00823DE4" w:rsidP="00A341E0">
      <w:pPr>
        <w:pStyle w:val="Title"/>
        <w:spacing w:before="0"/>
        <w:ind w:right="26" w:firstLine="567"/>
        <w:jc w:val="left"/>
        <w:rPr>
          <w:rFonts w:ascii="Cambria" w:hAnsi="Cambria" w:cs="Arial"/>
          <w:bCs/>
          <w:sz w:val="24"/>
          <w:szCs w:val="24"/>
        </w:rPr>
      </w:pPr>
      <w:bookmarkStart w:id="19" w:name="_Toc123992781"/>
      <w:r w:rsidRPr="000B62F5">
        <w:rPr>
          <w:rFonts w:ascii="Cambria" w:hAnsi="Cambria" w:cs="Arial"/>
          <w:bCs/>
          <w:sz w:val="24"/>
          <w:szCs w:val="24"/>
        </w:rPr>
        <w:t>Proposal</w:t>
      </w:r>
      <w:r w:rsidRPr="000B62F5">
        <w:rPr>
          <w:rFonts w:ascii="Cambria" w:hAnsi="Cambria" w:cs="Arial"/>
          <w:bCs/>
          <w:spacing w:val="23"/>
          <w:sz w:val="24"/>
          <w:szCs w:val="24"/>
        </w:rPr>
        <w:t xml:space="preserve"> </w:t>
      </w:r>
      <w:r w:rsidRPr="000B62F5">
        <w:rPr>
          <w:rFonts w:ascii="Cambria" w:hAnsi="Cambria" w:cs="Arial"/>
          <w:bCs/>
          <w:sz w:val="24"/>
          <w:szCs w:val="24"/>
        </w:rPr>
        <w:t>for Smart</w:t>
      </w:r>
      <w:r w:rsidRPr="000B62F5">
        <w:rPr>
          <w:rFonts w:ascii="Cambria" w:hAnsi="Cambria" w:cs="Arial"/>
          <w:bCs/>
          <w:spacing w:val="18"/>
          <w:sz w:val="24"/>
          <w:szCs w:val="24"/>
        </w:rPr>
        <w:t xml:space="preserve"> </w:t>
      </w:r>
      <w:r w:rsidRPr="000B62F5">
        <w:rPr>
          <w:rFonts w:ascii="Cambria" w:hAnsi="Cambria" w:cs="Arial"/>
          <w:bCs/>
          <w:sz w:val="24"/>
          <w:szCs w:val="24"/>
        </w:rPr>
        <w:t>Meter</w:t>
      </w:r>
      <w:r w:rsidRPr="000B62F5">
        <w:rPr>
          <w:rFonts w:ascii="Cambria" w:hAnsi="Cambria" w:cs="Arial"/>
          <w:bCs/>
          <w:spacing w:val="19"/>
          <w:sz w:val="24"/>
          <w:szCs w:val="24"/>
        </w:rPr>
        <w:t xml:space="preserve"> </w:t>
      </w:r>
      <w:r w:rsidRPr="000B62F5">
        <w:rPr>
          <w:rFonts w:ascii="Cambria" w:hAnsi="Cambria" w:cs="Arial"/>
          <w:bCs/>
          <w:sz w:val="24"/>
          <w:szCs w:val="24"/>
        </w:rPr>
        <w:t>Roadmap</w:t>
      </w:r>
      <w:bookmarkEnd w:id="19"/>
    </w:p>
    <w:p w14:paraId="0F9805D3" w14:textId="77777777" w:rsidR="00823DE4" w:rsidRPr="000B62F5" w:rsidRDefault="00823DE4" w:rsidP="00823DE4">
      <w:pPr>
        <w:pStyle w:val="Title"/>
        <w:spacing w:before="0"/>
        <w:ind w:left="1455" w:right="26"/>
        <w:jc w:val="left"/>
        <w:rPr>
          <w:rFonts w:ascii="Cambria" w:hAnsi="Cambria" w:cs="Arial"/>
          <w:bCs/>
          <w:sz w:val="24"/>
          <w:szCs w:val="24"/>
        </w:rPr>
      </w:pPr>
    </w:p>
    <w:p w14:paraId="56241F61" w14:textId="77777777" w:rsidR="00823DE4" w:rsidRPr="00823DE4" w:rsidRDefault="00823DE4" w:rsidP="0039442B">
      <w:pPr>
        <w:spacing w:line="360" w:lineRule="auto"/>
        <w:ind w:left="567" w:right="28"/>
        <w:jc w:val="both"/>
        <w:rPr>
          <w:rFonts w:ascii="Cambria" w:hAnsi="Cambria" w:cs="Arial"/>
        </w:rPr>
      </w:pPr>
      <w:r w:rsidRPr="00823DE4">
        <w:rPr>
          <w:rFonts w:ascii="Cambria" w:hAnsi="Cambria" w:cs="Arial"/>
          <w:lang w:eastAsia="en-IN"/>
        </w:rPr>
        <w:t>The Smart meters are a smart choice for both the consumers and Discoms. While Smart Meters provide complete transparency regarding billing and consumption pattern to the utilities, consumers are also empowered to rationalize their use and save significantly. As Government of India vide Ministry of Power Gazette notification (F.No. 23/35/2019-R&amp;R) dated 17th August, 2021 had announced to make it mandatory for all States to change all conventional meters to the more advanced prepaid smart meter within next 3 years. With this initiative, India is ushering in the biggest digital transition, witnessed by the Industry</w:t>
      </w:r>
      <w:r w:rsidRPr="00823DE4">
        <w:rPr>
          <w:rFonts w:ascii="Cambria" w:hAnsi="Cambria" w:cs="Arial"/>
        </w:rPr>
        <w:t>.</w:t>
      </w:r>
    </w:p>
    <w:p w14:paraId="42D4C120" w14:textId="77777777" w:rsidR="00823DE4" w:rsidRPr="00823DE4" w:rsidRDefault="00823DE4" w:rsidP="00823DE4">
      <w:pPr>
        <w:pStyle w:val="BodyText"/>
        <w:spacing w:after="0"/>
        <w:ind w:right="26"/>
        <w:jc w:val="both"/>
        <w:rPr>
          <w:rFonts w:ascii="Cambria" w:hAnsi="Cambria" w:cs="Arial"/>
          <w:w w:val="105"/>
        </w:rPr>
      </w:pPr>
    </w:p>
    <w:p w14:paraId="7701D03F" w14:textId="77777777" w:rsidR="00823DE4" w:rsidRPr="00823DE4" w:rsidRDefault="00823DE4" w:rsidP="0039442B">
      <w:pPr>
        <w:spacing w:line="360" w:lineRule="auto"/>
        <w:ind w:left="567" w:right="28"/>
        <w:jc w:val="both"/>
        <w:rPr>
          <w:rFonts w:ascii="Cambria" w:hAnsi="Cambria" w:cs="Arial"/>
          <w:lang w:eastAsia="en-IN"/>
        </w:rPr>
      </w:pPr>
      <w:r w:rsidRPr="00823DE4">
        <w:rPr>
          <w:rFonts w:ascii="Cambria" w:hAnsi="Cambria" w:cs="Arial"/>
          <w:lang w:eastAsia="en-IN"/>
        </w:rPr>
        <w:t xml:space="preserve">The Company is ushering in digital transition by undertaking digital initiatives for continual up-gradation and enhancing the Technology landscape. Inline to the Company’s focus towards maximizing sustainable value to all stakeholders through IT/OT enabled solutions and smart technology, Company is undertaking various </w:t>
      </w:r>
      <w:r w:rsidRPr="00823DE4">
        <w:rPr>
          <w:rFonts w:ascii="Cambria" w:hAnsi="Cambria" w:cs="Arial"/>
          <w:lang w:eastAsia="en-IN"/>
        </w:rPr>
        <w:lastRenderedPageBreak/>
        <w:t>technology intervention initiatives and to address the need of digital enabled solutions and smart technology for implementation of ongoing/envisaged projects. The objective of this proposal is to elucidate the need for the Company to embark on smart metering.</w:t>
      </w:r>
    </w:p>
    <w:p w14:paraId="1B9F091C" w14:textId="77777777" w:rsidR="00823DE4" w:rsidRPr="00823DE4" w:rsidRDefault="00823DE4" w:rsidP="00823DE4">
      <w:pPr>
        <w:pStyle w:val="BodyText"/>
        <w:spacing w:after="0"/>
        <w:ind w:left="567" w:right="26"/>
        <w:jc w:val="both"/>
        <w:rPr>
          <w:rFonts w:ascii="Cambria" w:hAnsi="Cambria" w:cs="Arial"/>
          <w:lang w:eastAsia="en-IN"/>
        </w:rPr>
      </w:pPr>
    </w:p>
    <w:p w14:paraId="3F2D3357" w14:textId="77777777" w:rsidR="00823DE4" w:rsidRPr="00823DE4" w:rsidRDefault="00823DE4" w:rsidP="00823DE4">
      <w:pPr>
        <w:pStyle w:val="BodyText"/>
        <w:spacing w:after="0"/>
        <w:ind w:left="567" w:right="26"/>
        <w:jc w:val="both"/>
        <w:rPr>
          <w:rFonts w:ascii="Cambria" w:hAnsi="Cambria" w:cs="Arial"/>
          <w:spacing w:val="1"/>
          <w:w w:val="105"/>
        </w:rPr>
      </w:pPr>
    </w:p>
    <w:p w14:paraId="441764FA" w14:textId="20DCB270" w:rsidR="00823DE4" w:rsidRPr="00823DE4" w:rsidRDefault="00823DE4" w:rsidP="00823DE4">
      <w:pPr>
        <w:pStyle w:val="ListParagraph"/>
        <w:ind w:left="0" w:right="26" w:firstLine="567"/>
        <w:jc w:val="both"/>
        <w:rPr>
          <w:rFonts w:ascii="Cambria" w:eastAsiaTheme="majorEastAsia" w:hAnsi="Cambria" w:cs="Arial"/>
          <w:color w:val="000000" w:themeColor="text1"/>
          <w:w w:val="105"/>
          <w:sz w:val="24"/>
          <w:szCs w:val="24"/>
          <w:u w:val="single"/>
        </w:rPr>
      </w:pPr>
      <w:r w:rsidRPr="00823DE4">
        <w:rPr>
          <w:rFonts w:ascii="Cambria" w:eastAsiaTheme="majorEastAsia" w:hAnsi="Cambria" w:cs="Arial"/>
          <w:color w:val="000000" w:themeColor="text1"/>
          <w:w w:val="105"/>
          <w:sz w:val="24"/>
          <w:szCs w:val="24"/>
          <w:u w:val="single"/>
        </w:rPr>
        <w:t>Development of Smart Meters at the Company during Q2 - Q3 of F</w:t>
      </w:r>
      <w:r w:rsidR="00233CE2">
        <w:rPr>
          <w:rFonts w:ascii="Cambria" w:eastAsiaTheme="majorEastAsia" w:hAnsi="Cambria" w:cs="Arial"/>
          <w:color w:val="000000" w:themeColor="text1"/>
          <w:w w:val="105"/>
          <w:sz w:val="24"/>
          <w:szCs w:val="24"/>
          <w:u w:val="single"/>
        </w:rPr>
        <w:t>Y</w:t>
      </w:r>
      <w:r w:rsidRPr="00823DE4">
        <w:rPr>
          <w:rFonts w:ascii="Cambria" w:eastAsiaTheme="majorEastAsia" w:hAnsi="Cambria" w:cs="Arial"/>
          <w:color w:val="000000" w:themeColor="text1"/>
          <w:w w:val="105"/>
          <w:sz w:val="24"/>
          <w:szCs w:val="24"/>
          <w:u w:val="single"/>
        </w:rPr>
        <w:t xml:space="preserve"> </w:t>
      </w:r>
      <w:r w:rsidR="00CA1B56">
        <w:rPr>
          <w:rFonts w:ascii="Cambria" w:eastAsiaTheme="majorEastAsia" w:hAnsi="Cambria" w:cs="Arial"/>
          <w:color w:val="000000" w:themeColor="text1"/>
          <w:w w:val="105"/>
          <w:sz w:val="24"/>
          <w:szCs w:val="24"/>
          <w:u w:val="single"/>
        </w:rPr>
        <w:t>20</w:t>
      </w:r>
      <w:r w:rsidRPr="00823DE4">
        <w:rPr>
          <w:rFonts w:ascii="Cambria" w:eastAsiaTheme="majorEastAsia" w:hAnsi="Cambria" w:cs="Arial"/>
          <w:color w:val="000000" w:themeColor="text1"/>
          <w:w w:val="105"/>
          <w:sz w:val="24"/>
          <w:szCs w:val="24"/>
          <w:u w:val="single"/>
        </w:rPr>
        <w:t>22-23</w:t>
      </w:r>
    </w:p>
    <w:p w14:paraId="50899287" w14:textId="77777777" w:rsidR="00823DE4" w:rsidRPr="00823DE4" w:rsidRDefault="00823DE4" w:rsidP="00823DE4">
      <w:pPr>
        <w:pStyle w:val="ListParagraph"/>
        <w:ind w:left="540" w:right="26"/>
        <w:jc w:val="both"/>
        <w:rPr>
          <w:rFonts w:ascii="Cambria" w:eastAsiaTheme="majorEastAsia" w:hAnsi="Cambria" w:cs="Arial"/>
          <w:w w:val="105"/>
          <w:sz w:val="24"/>
          <w:szCs w:val="24"/>
        </w:rPr>
      </w:pPr>
    </w:p>
    <w:p w14:paraId="48C7185D" w14:textId="77777777"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The Company has established back-end infrastructure at Burla as the Main data center.</w:t>
      </w:r>
    </w:p>
    <w:p w14:paraId="18FE8107" w14:textId="77777777"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The Company has arranged a dual-network facility from Airtel and Jio for establishing reliable smart meter communication infrastructure.</w:t>
      </w:r>
    </w:p>
    <w:p w14:paraId="76A8A9D4" w14:textId="77777777"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The meter installation activities have started from June 2022 onwards and till 30th October total 12112 Nos. of 3-phase smart meters were installed.</w:t>
      </w:r>
    </w:p>
    <w:p w14:paraId="3F882460" w14:textId="77777777"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 xml:space="preserve">These 3-phase aforesaid meters have completed all functionality tests, therefore reading and billing are being generated digitally. </w:t>
      </w:r>
    </w:p>
    <w:p w14:paraId="64E8422D" w14:textId="77777777"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To promote smart meter, priority has been given to the Government connections for upgradation with the present metering system. However, the Company will install meter for all categories of consumers.</w:t>
      </w:r>
    </w:p>
    <w:p w14:paraId="3D3FA73E" w14:textId="77777777"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Presently, Smart meters have post-paid functionalities however, the Company will convert all the smart meters with pre-paid functionalities in FY23.</w:t>
      </w:r>
    </w:p>
    <w:p w14:paraId="11EBBE71" w14:textId="77777777" w:rsidR="000B62F5" w:rsidRDefault="000B62F5" w:rsidP="000B62F5">
      <w:pPr>
        <w:pStyle w:val="Heading1"/>
        <w:spacing w:before="0"/>
        <w:ind w:right="26"/>
        <w:rPr>
          <w:rFonts w:ascii="Cambria" w:hAnsi="Cambria"/>
          <w:w w:val="105"/>
          <w:sz w:val="24"/>
          <w:szCs w:val="24"/>
        </w:rPr>
      </w:pPr>
    </w:p>
    <w:p w14:paraId="68C5FFD6" w14:textId="544FBBFD" w:rsidR="00823DE4" w:rsidRPr="00823DE4" w:rsidRDefault="00823DE4" w:rsidP="000B62F5">
      <w:pPr>
        <w:pStyle w:val="Heading1"/>
        <w:spacing w:before="0"/>
        <w:ind w:right="26" w:firstLine="567"/>
        <w:rPr>
          <w:rFonts w:ascii="Cambria" w:hAnsi="Cambria"/>
          <w:w w:val="105"/>
          <w:sz w:val="24"/>
          <w:szCs w:val="24"/>
        </w:rPr>
      </w:pPr>
      <w:bookmarkStart w:id="20" w:name="_Toc123992782"/>
      <w:r w:rsidRPr="00823DE4">
        <w:rPr>
          <w:rFonts w:ascii="Cambria" w:hAnsi="Cambria"/>
          <w:w w:val="105"/>
          <w:sz w:val="24"/>
          <w:szCs w:val="24"/>
        </w:rPr>
        <w:t>Smart Meter Roadmap by the Company:</w:t>
      </w:r>
      <w:bookmarkEnd w:id="20"/>
    </w:p>
    <w:p w14:paraId="0EF49F85" w14:textId="77777777" w:rsidR="00823DE4" w:rsidRPr="00823DE4" w:rsidRDefault="00823DE4" w:rsidP="00823DE4">
      <w:pPr>
        <w:rPr>
          <w:rFonts w:ascii="Cambria" w:hAnsi="Cambria"/>
        </w:rPr>
      </w:pPr>
    </w:p>
    <w:p w14:paraId="59985E92"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 xml:space="preserve">The Company intends to roll out smart meters to accomplish metering of feeders and consumers together with Smart Metering in order to curtail the commercial loss. Furthermore, it would allow energy accounting and audit to identify the sources of the loss so that the same can be plugged effectively. The Company intends to surmount the Discom’s   challenges such as impacting adversely billing &amp; operational efficiency and strive to improve its organizational efficiency &amp; effectiveness through adoption of smart meter rollout. </w:t>
      </w:r>
    </w:p>
    <w:p w14:paraId="4570FC27" w14:textId="6BDF1643" w:rsidR="00823DE4" w:rsidRPr="00823DE4" w:rsidRDefault="00823DE4" w:rsidP="000B62F5">
      <w:pPr>
        <w:pStyle w:val="Heading1"/>
        <w:spacing w:before="0"/>
        <w:ind w:right="26" w:firstLine="567"/>
        <w:rPr>
          <w:rFonts w:ascii="Cambria" w:hAnsi="Cambria"/>
          <w:w w:val="105"/>
          <w:sz w:val="24"/>
          <w:szCs w:val="24"/>
        </w:rPr>
      </w:pPr>
      <w:bookmarkStart w:id="21" w:name="_Toc123992783"/>
      <w:r w:rsidRPr="00823DE4">
        <w:rPr>
          <w:rFonts w:ascii="Cambria" w:hAnsi="Cambria"/>
          <w:w w:val="105"/>
          <w:sz w:val="24"/>
          <w:szCs w:val="24"/>
        </w:rPr>
        <w:t>Key Driver of Smart Meter Rollout in the Company:</w:t>
      </w:r>
      <w:bookmarkEnd w:id="21"/>
    </w:p>
    <w:p w14:paraId="1A863A57" w14:textId="77777777" w:rsidR="00823DE4" w:rsidRPr="00823DE4" w:rsidRDefault="00823DE4" w:rsidP="00823DE4">
      <w:pPr>
        <w:pStyle w:val="Heading1"/>
        <w:spacing w:before="0"/>
        <w:ind w:left="153" w:right="26"/>
        <w:rPr>
          <w:rFonts w:ascii="Cambria" w:hAnsi="Cambria"/>
          <w:w w:val="105"/>
          <w:sz w:val="24"/>
          <w:szCs w:val="24"/>
        </w:rPr>
      </w:pPr>
    </w:p>
    <w:p w14:paraId="2A78CABD"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The Company is in the process of deploying Advance Metering Infrastructure (AMI) throughout its territory. The scope of work includes to supply and installation of smart meters along with head end system that has the ability to communicate with all cellular network platform that can support AMI system over a single communications platform.</w:t>
      </w:r>
    </w:p>
    <w:p w14:paraId="770671CC" w14:textId="77777777" w:rsidR="00823DE4" w:rsidRPr="00823DE4" w:rsidRDefault="00823DE4" w:rsidP="000B62F5">
      <w:pPr>
        <w:spacing w:line="360" w:lineRule="auto"/>
        <w:ind w:left="567" w:right="28"/>
        <w:jc w:val="both"/>
        <w:rPr>
          <w:rFonts w:ascii="Cambria" w:hAnsi="Cambria" w:cs="Arial"/>
          <w:lang w:eastAsia="en-IN"/>
        </w:rPr>
      </w:pPr>
    </w:p>
    <w:p w14:paraId="4D48A7B4"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lastRenderedPageBreak/>
        <w:t>These meters will be installed over a span of the next three years. Smart meter project includes the installation of complete IT backend infrastructure and the year-wise installation plan is given as under:</w:t>
      </w:r>
    </w:p>
    <w:tbl>
      <w:tblPr>
        <w:tblStyle w:val="TableGrid"/>
        <w:tblW w:w="0" w:type="auto"/>
        <w:tblInd w:w="895" w:type="dxa"/>
        <w:tblLook w:val="04A0" w:firstRow="1" w:lastRow="0" w:firstColumn="1" w:lastColumn="0" w:noHBand="0" w:noVBand="1"/>
      </w:tblPr>
      <w:tblGrid>
        <w:gridCol w:w="3217"/>
        <w:gridCol w:w="1532"/>
        <w:gridCol w:w="1667"/>
        <w:gridCol w:w="1667"/>
      </w:tblGrid>
      <w:tr w:rsidR="00823DE4" w:rsidRPr="00823DE4" w14:paraId="4CF8E650" w14:textId="77777777" w:rsidTr="002B176D">
        <w:trPr>
          <w:trHeight w:val="20"/>
        </w:trPr>
        <w:tc>
          <w:tcPr>
            <w:tcW w:w="0" w:type="auto"/>
            <w:gridSpan w:val="4"/>
            <w:shd w:val="clear" w:color="auto" w:fill="DBE5F1" w:themeFill="accent1" w:themeFillTint="33"/>
            <w:noWrap/>
            <w:hideMark/>
          </w:tcPr>
          <w:p w14:paraId="77568352" w14:textId="77777777" w:rsidR="00823DE4" w:rsidRPr="00823DE4" w:rsidRDefault="00823DE4" w:rsidP="002B176D">
            <w:pPr>
              <w:pStyle w:val="BodyText"/>
              <w:spacing w:after="0"/>
              <w:ind w:left="567" w:right="26"/>
              <w:jc w:val="center"/>
              <w:rPr>
                <w:rFonts w:ascii="Cambria" w:eastAsia="Arial MT" w:hAnsi="Cambria" w:cs="Arial"/>
                <w:b/>
                <w:bCs/>
                <w:w w:val="105"/>
                <w:lang w:val="en-IN"/>
              </w:rPr>
            </w:pPr>
            <w:r w:rsidRPr="00823DE4">
              <w:rPr>
                <w:rFonts w:ascii="Cambria" w:eastAsia="Arial MT" w:hAnsi="Cambria" w:cs="Arial"/>
                <w:b/>
                <w:bCs/>
                <w:w w:val="105"/>
                <w:lang w:val="en-IN"/>
              </w:rPr>
              <w:t>Installation plan of Smart meters</w:t>
            </w:r>
          </w:p>
        </w:tc>
      </w:tr>
      <w:tr w:rsidR="00823DE4" w:rsidRPr="00823DE4" w14:paraId="7143E51E" w14:textId="77777777" w:rsidTr="002B176D">
        <w:trPr>
          <w:trHeight w:val="20"/>
        </w:trPr>
        <w:tc>
          <w:tcPr>
            <w:tcW w:w="0" w:type="auto"/>
            <w:shd w:val="clear" w:color="auto" w:fill="DBE5F1" w:themeFill="accent1" w:themeFillTint="33"/>
            <w:noWrap/>
            <w:hideMark/>
          </w:tcPr>
          <w:p w14:paraId="03A858EB" w14:textId="77777777" w:rsidR="00823DE4" w:rsidRPr="00823DE4" w:rsidRDefault="00823DE4" w:rsidP="002B176D">
            <w:pPr>
              <w:pStyle w:val="BodyText"/>
              <w:spacing w:after="0"/>
              <w:ind w:left="624" w:right="26"/>
              <w:jc w:val="both"/>
              <w:rPr>
                <w:rFonts w:ascii="Cambria" w:eastAsia="Arial MT" w:hAnsi="Cambria" w:cs="Arial"/>
                <w:b/>
                <w:w w:val="105"/>
                <w:lang w:val="en-IN"/>
              </w:rPr>
            </w:pPr>
            <w:r w:rsidRPr="00823DE4">
              <w:rPr>
                <w:rFonts w:ascii="Cambria" w:eastAsia="Arial MT" w:hAnsi="Cambria" w:cs="Arial"/>
                <w:b/>
                <w:w w:val="105"/>
                <w:lang w:val="en-IN"/>
              </w:rPr>
              <w:t> Meter Type</w:t>
            </w:r>
          </w:p>
        </w:tc>
        <w:tc>
          <w:tcPr>
            <w:tcW w:w="0" w:type="auto"/>
            <w:shd w:val="clear" w:color="auto" w:fill="DBE5F1" w:themeFill="accent1" w:themeFillTint="33"/>
            <w:noWrap/>
            <w:hideMark/>
          </w:tcPr>
          <w:p w14:paraId="6C67D848" w14:textId="77777777" w:rsidR="00823DE4" w:rsidRPr="00823DE4" w:rsidRDefault="00823DE4" w:rsidP="002B176D">
            <w:pPr>
              <w:pStyle w:val="BodyText"/>
              <w:spacing w:after="0"/>
              <w:ind w:left="170" w:right="26"/>
              <w:jc w:val="center"/>
              <w:rPr>
                <w:rFonts w:ascii="Cambria" w:eastAsia="Arial MT" w:hAnsi="Cambria" w:cs="Arial"/>
                <w:b/>
                <w:w w:val="105"/>
                <w:lang w:val="en-IN"/>
              </w:rPr>
            </w:pPr>
            <w:r w:rsidRPr="00823DE4">
              <w:rPr>
                <w:rFonts w:ascii="Cambria" w:eastAsia="Arial MT" w:hAnsi="Cambria" w:cs="Arial"/>
                <w:b/>
                <w:w w:val="105"/>
                <w:lang w:val="en-IN"/>
              </w:rPr>
              <w:t>FY 23</w:t>
            </w:r>
          </w:p>
        </w:tc>
        <w:tc>
          <w:tcPr>
            <w:tcW w:w="0" w:type="auto"/>
            <w:shd w:val="clear" w:color="auto" w:fill="DBE5F1" w:themeFill="accent1" w:themeFillTint="33"/>
            <w:noWrap/>
            <w:hideMark/>
          </w:tcPr>
          <w:p w14:paraId="66E122BD" w14:textId="77777777" w:rsidR="00823DE4" w:rsidRPr="00823DE4" w:rsidRDefault="00823DE4" w:rsidP="002B176D">
            <w:pPr>
              <w:pStyle w:val="BodyText"/>
              <w:spacing w:after="0"/>
              <w:ind w:left="170" w:right="26"/>
              <w:jc w:val="center"/>
              <w:rPr>
                <w:rFonts w:ascii="Cambria" w:eastAsia="Arial MT" w:hAnsi="Cambria" w:cs="Arial"/>
                <w:b/>
                <w:w w:val="105"/>
                <w:lang w:val="en-IN"/>
              </w:rPr>
            </w:pPr>
            <w:r w:rsidRPr="00823DE4">
              <w:rPr>
                <w:rFonts w:ascii="Cambria" w:eastAsia="Arial MT" w:hAnsi="Cambria" w:cs="Arial"/>
                <w:b/>
                <w:w w:val="105"/>
                <w:lang w:val="en-IN"/>
              </w:rPr>
              <w:t>FY 24</w:t>
            </w:r>
          </w:p>
        </w:tc>
        <w:tc>
          <w:tcPr>
            <w:tcW w:w="0" w:type="auto"/>
            <w:shd w:val="clear" w:color="auto" w:fill="DBE5F1" w:themeFill="accent1" w:themeFillTint="33"/>
            <w:noWrap/>
            <w:hideMark/>
          </w:tcPr>
          <w:p w14:paraId="65FE8BBE" w14:textId="77777777" w:rsidR="00823DE4" w:rsidRPr="00823DE4" w:rsidRDefault="00823DE4" w:rsidP="002B176D">
            <w:pPr>
              <w:pStyle w:val="BodyText"/>
              <w:spacing w:after="0"/>
              <w:ind w:left="170" w:right="26"/>
              <w:jc w:val="center"/>
              <w:rPr>
                <w:rFonts w:ascii="Cambria" w:eastAsia="Arial MT" w:hAnsi="Cambria" w:cs="Arial"/>
                <w:b/>
                <w:w w:val="105"/>
                <w:lang w:val="en-IN"/>
              </w:rPr>
            </w:pPr>
            <w:r w:rsidRPr="00823DE4">
              <w:rPr>
                <w:rFonts w:ascii="Cambria" w:eastAsia="Arial MT" w:hAnsi="Cambria" w:cs="Arial"/>
                <w:b/>
                <w:w w:val="105"/>
                <w:lang w:val="en-IN"/>
              </w:rPr>
              <w:t>FY 25</w:t>
            </w:r>
          </w:p>
        </w:tc>
      </w:tr>
      <w:tr w:rsidR="00823DE4" w:rsidRPr="00823DE4" w14:paraId="7A74C580" w14:textId="77777777" w:rsidTr="002B176D">
        <w:trPr>
          <w:trHeight w:val="20"/>
        </w:trPr>
        <w:tc>
          <w:tcPr>
            <w:tcW w:w="0" w:type="auto"/>
            <w:noWrap/>
            <w:hideMark/>
          </w:tcPr>
          <w:p w14:paraId="54B99BB8" w14:textId="77777777" w:rsidR="00823DE4" w:rsidRPr="00823DE4" w:rsidRDefault="00823DE4" w:rsidP="002B176D">
            <w:pPr>
              <w:pStyle w:val="BodyText"/>
              <w:spacing w:after="0"/>
              <w:ind w:left="-14" w:right="26"/>
              <w:rPr>
                <w:rFonts w:ascii="Cambria" w:eastAsia="Arial MT" w:hAnsi="Cambria" w:cs="Arial"/>
                <w:bCs/>
                <w:w w:val="105"/>
                <w:lang w:val="en-IN"/>
              </w:rPr>
            </w:pPr>
            <w:r w:rsidRPr="00823DE4">
              <w:rPr>
                <w:rFonts w:ascii="Cambria" w:eastAsia="Arial MT" w:hAnsi="Cambria" w:cs="Arial"/>
                <w:bCs/>
                <w:w w:val="105"/>
                <w:lang w:val="en-IN"/>
              </w:rPr>
              <w:t>Three Phase Smart Meters</w:t>
            </w:r>
          </w:p>
        </w:tc>
        <w:tc>
          <w:tcPr>
            <w:tcW w:w="0" w:type="auto"/>
            <w:noWrap/>
            <w:hideMark/>
          </w:tcPr>
          <w:p w14:paraId="6F97CA5E" w14:textId="77777777"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40,700</w:t>
            </w:r>
          </w:p>
        </w:tc>
        <w:tc>
          <w:tcPr>
            <w:tcW w:w="0" w:type="auto"/>
            <w:noWrap/>
            <w:hideMark/>
          </w:tcPr>
          <w:p w14:paraId="2D3B60E6" w14:textId="77777777"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71,050</w:t>
            </w:r>
          </w:p>
        </w:tc>
        <w:tc>
          <w:tcPr>
            <w:tcW w:w="0" w:type="auto"/>
            <w:noWrap/>
            <w:hideMark/>
          </w:tcPr>
          <w:p w14:paraId="5A012EFF" w14:textId="77777777"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58,500</w:t>
            </w:r>
          </w:p>
        </w:tc>
      </w:tr>
      <w:tr w:rsidR="00823DE4" w:rsidRPr="00823DE4" w14:paraId="2286A043" w14:textId="77777777" w:rsidTr="002B176D">
        <w:trPr>
          <w:trHeight w:val="20"/>
        </w:trPr>
        <w:tc>
          <w:tcPr>
            <w:tcW w:w="0" w:type="auto"/>
            <w:noWrap/>
            <w:hideMark/>
          </w:tcPr>
          <w:p w14:paraId="6CC9A9AC" w14:textId="77777777" w:rsidR="00823DE4" w:rsidRPr="00823DE4" w:rsidRDefault="00823DE4" w:rsidP="002B176D">
            <w:pPr>
              <w:pStyle w:val="BodyText"/>
              <w:spacing w:after="0"/>
              <w:ind w:left="-14" w:right="26"/>
              <w:rPr>
                <w:rFonts w:ascii="Cambria" w:eastAsia="Arial MT" w:hAnsi="Cambria" w:cs="Arial"/>
                <w:bCs/>
                <w:w w:val="105"/>
                <w:lang w:val="en-IN"/>
              </w:rPr>
            </w:pPr>
            <w:r w:rsidRPr="00823DE4">
              <w:rPr>
                <w:rFonts w:ascii="Cambria" w:eastAsia="Arial MT" w:hAnsi="Cambria" w:cs="Arial"/>
                <w:bCs/>
                <w:w w:val="105"/>
                <w:lang w:val="en-IN"/>
              </w:rPr>
              <w:t>Single Phase Smart Meters</w:t>
            </w:r>
          </w:p>
        </w:tc>
        <w:tc>
          <w:tcPr>
            <w:tcW w:w="0" w:type="auto"/>
            <w:noWrap/>
            <w:hideMark/>
          </w:tcPr>
          <w:p w14:paraId="0F7F142A" w14:textId="77777777"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 20,000</w:t>
            </w:r>
          </w:p>
        </w:tc>
        <w:tc>
          <w:tcPr>
            <w:tcW w:w="0" w:type="auto"/>
            <w:noWrap/>
            <w:hideMark/>
          </w:tcPr>
          <w:p w14:paraId="1935394C" w14:textId="77777777"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1,30,000</w:t>
            </w:r>
          </w:p>
        </w:tc>
        <w:tc>
          <w:tcPr>
            <w:tcW w:w="0" w:type="auto"/>
            <w:noWrap/>
            <w:hideMark/>
          </w:tcPr>
          <w:p w14:paraId="29E3C844" w14:textId="77777777"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1,30,000</w:t>
            </w:r>
          </w:p>
        </w:tc>
      </w:tr>
    </w:tbl>
    <w:p w14:paraId="21BEEFBA" w14:textId="77777777" w:rsidR="00823DE4" w:rsidRPr="00823DE4" w:rsidRDefault="00823DE4" w:rsidP="00823DE4">
      <w:pPr>
        <w:pStyle w:val="Heading1"/>
        <w:spacing w:before="0"/>
        <w:ind w:left="567" w:right="26" w:hanging="567"/>
        <w:rPr>
          <w:rFonts w:ascii="Cambria" w:hAnsi="Cambria"/>
          <w:w w:val="105"/>
          <w:sz w:val="24"/>
          <w:szCs w:val="24"/>
        </w:rPr>
      </w:pPr>
    </w:p>
    <w:p w14:paraId="34FF6DB1" w14:textId="58E1A92F" w:rsidR="00823DE4" w:rsidRPr="00823DE4" w:rsidRDefault="00823DE4" w:rsidP="000B62F5">
      <w:pPr>
        <w:pStyle w:val="Heading1"/>
        <w:spacing w:before="0"/>
        <w:ind w:left="567" w:right="26"/>
        <w:rPr>
          <w:rFonts w:ascii="Cambria" w:hAnsi="Cambria"/>
          <w:w w:val="105"/>
          <w:sz w:val="24"/>
          <w:szCs w:val="24"/>
        </w:rPr>
      </w:pPr>
      <w:bookmarkStart w:id="22" w:name="_Toc123992784"/>
      <w:r w:rsidRPr="00823DE4">
        <w:rPr>
          <w:rFonts w:ascii="Cambria" w:hAnsi="Cambria"/>
          <w:w w:val="105"/>
          <w:sz w:val="24"/>
          <w:szCs w:val="24"/>
        </w:rPr>
        <w:t>Loss Reduction:</w:t>
      </w:r>
      <w:bookmarkEnd w:id="22"/>
    </w:p>
    <w:p w14:paraId="461FDED7" w14:textId="77777777" w:rsidR="00823DE4" w:rsidRPr="00823DE4" w:rsidRDefault="00823DE4" w:rsidP="00823DE4">
      <w:pPr>
        <w:rPr>
          <w:rFonts w:ascii="Cambria" w:hAnsi="Cambria"/>
        </w:rPr>
      </w:pPr>
    </w:p>
    <w:p w14:paraId="4FB4B925"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During limited site inspections, the energy meters were observed missing at the consumer’s premises. There were many non-functional energy meters comprising obsolete technology-based energy meters, burnt, rusted and faulty energy meters. These issues are resulting into reduction in billing efficiency, high AT&amp;C losses and caused an increase in making provisional billing, defective billing and substantial consumer complaints leading to customer dissatisfaction. The errors in the bills lead to non-payment of bills and thus, hampers the collection efficiency.</w:t>
      </w:r>
    </w:p>
    <w:p w14:paraId="632F8E84" w14:textId="77777777" w:rsidR="00823DE4" w:rsidRPr="00823DE4" w:rsidRDefault="00823DE4" w:rsidP="000B62F5">
      <w:pPr>
        <w:spacing w:line="360" w:lineRule="auto"/>
        <w:ind w:left="567" w:right="28"/>
        <w:jc w:val="both"/>
        <w:rPr>
          <w:rFonts w:ascii="Cambria" w:hAnsi="Cambria" w:cs="Arial"/>
          <w:lang w:eastAsia="en-IN"/>
        </w:rPr>
      </w:pPr>
    </w:p>
    <w:p w14:paraId="327B4222"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Further, it was also observed that meters are not installed on all Distribution Transformers (DT) leading to no energy accounting at DT level. As a result, it is not possible to determine the level of energy input and hence unable to measure AT&amp;C losses at DT level. Energy accounting provides the means to identify areas of leakages, wastage and inefficient energy usage.</w:t>
      </w:r>
    </w:p>
    <w:p w14:paraId="3DA4E692" w14:textId="77777777" w:rsidR="00823DE4" w:rsidRPr="00823DE4" w:rsidRDefault="00823DE4" w:rsidP="00823DE4">
      <w:pPr>
        <w:pStyle w:val="BodyText"/>
        <w:spacing w:after="0"/>
        <w:ind w:left="567" w:right="26"/>
        <w:jc w:val="both"/>
        <w:rPr>
          <w:rFonts w:ascii="Cambria" w:hAnsi="Cambria" w:cs="Arial"/>
          <w:lang w:eastAsia="en-IN"/>
        </w:rPr>
      </w:pPr>
    </w:p>
    <w:p w14:paraId="7A2E4F2B" w14:textId="77777777" w:rsidR="00823DE4" w:rsidRPr="00823DE4" w:rsidRDefault="00823DE4" w:rsidP="00823DE4">
      <w:pPr>
        <w:pStyle w:val="BodyText"/>
        <w:spacing w:after="0"/>
        <w:ind w:left="567" w:right="26"/>
        <w:jc w:val="both"/>
        <w:rPr>
          <w:rFonts w:ascii="Cambria" w:hAnsi="Cambria" w:cs="Arial"/>
          <w:lang w:eastAsia="en-IN"/>
        </w:rPr>
      </w:pPr>
      <w:r w:rsidRPr="00823DE4">
        <w:rPr>
          <w:rFonts w:ascii="Cambria" w:hAnsi="Cambria" w:cs="Arial"/>
          <w:lang w:eastAsia="en-IN"/>
        </w:rPr>
        <w:t>To reduce the techno-commercial losses, the following key activities are planned for execution:</w:t>
      </w:r>
    </w:p>
    <w:p w14:paraId="5DA0268C" w14:textId="77777777" w:rsidR="00823DE4" w:rsidRPr="00823DE4" w:rsidRDefault="00823DE4" w:rsidP="00823DE4">
      <w:pPr>
        <w:pStyle w:val="BodyText"/>
        <w:spacing w:after="0"/>
        <w:ind w:left="567" w:right="26"/>
        <w:jc w:val="both"/>
        <w:rPr>
          <w:rFonts w:ascii="Cambria" w:hAnsi="Cambria" w:cs="Arial"/>
          <w:lang w:eastAsia="en-IN"/>
        </w:rPr>
      </w:pPr>
    </w:p>
    <w:p w14:paraId="63F3A17F" w14:textId="77777777" w:rsidR="00823DE4" w:rsidRPr="00823DE4" w:rsidRDefault="00823DE4">
      <w:pPr>
        <w:pStyle w:val="ListParagraph"/>
        <w:widowControl w:val="0"/>
        <w:numPr>
          <w:ilvl w:val="0"/>
          <w:numId w:val="64"/>
        </w:numPr>
        <w:autoSpaceDE w:val="0"/>
        <w:autoSpaceDN w:val="0"/>
        <w:spacing w:after="0" w:line="240" w:lineRule="auto"/>
        <w:ind w:left="720"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Replacement of burnt / faulty / electromechanical meters</w:t>
      </w:r>
    </w:p>
    <w:p w14:paraId="148780C5" w14:textId="77777777" w:rsidR="00823DE4" w:rsidRPr="00823DE4" w:rsidRDefault="00823DE4">
      <w:pPr>
        <w:pStyle w:val="ListParagraph"/>
        <w:widowControl w:val="0"/>
        <w:numPr>
          <w:ilvl w:val="0"/>
          <w:numId w:val="64"/>
        </w:numPr>
        <w:autoSpaceDE w:val="0"/>
        <w:autoSpaceDN w:val="0"/>
        <w:spacing w:after="0" w:line="240" w:lineRule="auto"/>
        <w:ind w:left="720"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Installation of smart meters along with back-end IT infrastructure</w:t>
      </w:r>
    </w:p>
    <w:p w14:paraId="2D63D42B" w14:textId="77777777" w:rsidR="00823DE4" w:rsidRPr="00823DE4" w:rsidRDefault="00823DE4">
      <w:pPr>
        <w:pStyle w:val="ListParagraph"/>
        <w:widowControl w:val="0"/>
        <w:numPr>
          <w:ilvl w:val="0"/>
          <w:numId w:val="64"/>
        </w:numPr>
        <w:autoSpaceDE w:val="0"/>
        <w:autoSpaceDN w:val="0"/>
        <w:spacing w:after="0" w:line="240" w:lineRule="auto"/>
        <w:ind w:left="720"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Upgradation of the existing metering system for 3-Phase all categories and 1- phase having consumption more than 200 Units per month.</w:t>
      </w:r>
    </w:p>
    <w:p w14:paraId="69CF3DDA" w14:textId="77777777" w:rsidR="00823DE4" w:rsidRPr="00823DE4" w:rsidRDefault="00823DE4" w:rsidP="00823DE4">
      <w:pPr>
        <w:pStyle w:val="ListParagraph"/>
        <w:ind w:left="1800" w:right="26"/>
        <w:jc w:val="both"/>
        <w:rPr>
          <w:rFonts w:ascii="Cambria" w:hAnsi="Cambria" w:cs="Arial"/>
          <w:sz w:val="24"/>
          <w:szCs w:val="24"/>
        </w:rPr>
      </w:pPr>
    </w:p>
    <w:p w14:paraId="4E84B1EE" w14:textId="77777777" w:rsidR="00823DE4" w:rsidRPr="00823DE4" w:rsidRDefault="00823DE4" w:rsidP="00823DE4">
      <w:pPr>
        <w:pStyle w:val="ListParagraph"/>
        <w:spacing w:after="0" w:line="240" w:lineRule="auto"/>
        <w:ind w:left="0" w:right="26"/>
        <w:contextualSpacing w:val="0"/>
        <w:rPr>
          <w:rFonts w:ascii="Cambria" w:hAnsi="Cambria" w:cs="Arial"/>
          <w:b/>
          <w:sz w:val="24"/>
          <w:szCs w:val="24"/>
          <w:u w:val="single"/>
        </w:rPr>
      </w:pPr>
      <w:r w:rsidRPr="00823DE4">
        <w:rPr>
          <w:rFonts w:ascii="Cambria" w:hAnsi="Cambria" w:cs="Arial"/>
          <w:b/>
          <w:sz w:val="24"/>
          <w:szCs w:val="24"/>
          <w:u w:val="single"/>
        </w:rPr>
        <w:t>Detailed break-up of the proposed Capex</w:t>
      </w:r>
    </w:p>
    <w:p w14:paraId="53AADA37" w14:textId="77777777" w:rsidR="00823DE4" w:rsidRPr="00823DE4" w:rsidRDefault="00823DE4" w:rsidP="00823DE4">
      <w:pPr>
        <w:pStyle w:val="ListParagraph"/>
        <w:ind w:left="0" w:right="26"/>
        <w:jc w:val="both"/>
        <w:rPr>
          <w:rFonts w:ascii="Cambria" w:hAnsi="Cambria" w:cs="Arial"/>
          <w:sz w:val="24"/>
          <w:szCs w:val="24"/>
        </w:rPr>
      </w:pPr>
    </w:p>
    <w:p w14:paraId="5C825941" w14:textId="77777777" w:rsidR="00823DE4" w:rsidRPr="00823DE4" w:rsidRDefault="00823DE4" w:rsidP="00823DE4">
      <w:pPr>
        <w:pStyle w:val="ListParagraph"/>
        <w:spacing w:after="0" w:line="240" w:lineRule="auto"/>
        <w:ind w:left="0"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The detailed break-up of the proposed Capex for the upgradation of back-end infrastructure and installation of consumer meters during FY23, FY24, and FY25 are as given as under:</w:t>
      </w:r>
    </w:p>
    <w:p w14:paraId="0FA6F453" w14:textId="77777777" w:rsidR="00823DE4" w:rsidRPr="00823DE4" w:rsidRDefault="00823DE4" w:rsidP="00823DE4">
      <w:pPr>
        <w:pStyle w:val="ListParagraph"/>
        <w:spacing w:after="0" w:line="240" w:lineRule="auto"/>
        <w:ind w:left="0" w:right="26"/>
        <w:contextualSpacing w:val="0"/>
        <w:jc w:val="both"/>
        <w:rPr>
          <w:rFonts w:ascii="Cambria" w:hAnsi="Cambria" w:cs="Arial"/>
          <w:sz w:val="24"/>
          <w:szCs w:val="24"/>
        </w:rPr>
      </w:pPr>
    </w:p>
    <w:p w14:paraId="12F7C23C" w14:textId="5C776BEC" w:rsidR="00823DE4" w:rsidRPr="00823DE4" w:rsidRDefault="00823DE4" w:rsidP="00823DE4">
      <w:pPr>
        <w:pStyle w:val="ListParagraph"/>
        <w:spacing w:after="0" w:line="240" w:lineRule="auto"/>
        <w:ind w:left="0" w:right="26"/>
        <w:contextualSpacing w:val="0"/>
        <w:rPr>
          <w:rFonts w:ascii="Cambria" w:hAnsi="Cambria"/>
          <w:b/>
          <w:sz w:val="24"/>
          <w:szCs w:val="24"/>
        </w:rPr>
      </w:pPr>
      <w:r w:rsidRPr="00823DE4">
        <w:rPr>
          <w:rFonts w:ascii="Cambria" w:hAnsi="Cambria"/>
          <w:b/>
          <w:sz w:val="24"/>
          <w:szCs w:val="24"/>
          <w:u w:val="single"/>
        </w:rPr>
        <w:t xml:space="preserve">Proposed Capital Expenditure Plan – FY </w:t>
      </w:r>
      <w:r w:rsidR="00CA1B56">
        <w:rPr>
          <w:rFonts w:ascii="Cambria" w:hAnsi="Cambria"/>
          <w:b/>
          <w:sz w:val="24"/>
          <w:szCs w:val="24"/>
          <w:u w:val="single"/>
        </w:rPr>
        <w:t>20</w:t>
      </w:r>
      <w:r w:rsidRPr="00823DE4">
        <w:rPr>
          <w:rFonts w:ascii="Cambria" w:hAnsi="Cambria"/>
          <w:b/>
          <w:sz w:val="24"/>
          <w:szCs w:val="24"/>
          <w:u w:val="single"/>
        </w:rPr>
        <w:t>23-24</w:t>
      </w:r>
      <w:r w:rsidRPr="00823DE4">
        <w:rPr>
          <w:rFonts w:ascii="Cambria" w:hAnsi="Cambria"/>
          <w:b/>
          <w:sz w:val="24"/>
          <w:szCs w:val="24"/>
        </w:rPr>
        <w:t xml:space="preserve"> [ </w:t>
      </w:r>
      <w:r w:rsidR="00CA1B56">
        <w:rPr>
          <w:rFonts w:ascii="Cambria" w:hAnsi="Cambria"/>
          <w:b/>
          <w:sz w:val="24"/>
          <w:szCs w:val="24"/>
        </w:rPr>
        <w:t xml:space="preserve">Rs. </w:t>
      </w:r>
      <w:r w:rsidRPr="00823DE4">
        <w:rPr>
          <w:rFonts w:ascii="Cambria" w:hAnsi="Cambria"/>
          <w:b/>
          <w:sz w:val="24"/>
          <w:szCs w:val="24"/>
        </w:rPr>
        <w:t>11.18 Cr</w:t>
      </w:r>
      <w:r w:rsidR="00CA1B56">
        <w:rPr>
          <w:rFonts w:ascii="Cambria" w:hAnsi="Cambria"/>
          <w:b/>
          <w:sz w:val="24"/>
          <w:szCs w:val="24"/>
        </w:rPr>
        <w:t>.</w:t>
      </w:r>
      <w:r w:rsidRPr="00823DE4">
        <w:rPr>
          <w:rFonts w:ascii="Cambria" w:hAnsi="Cambria"/>
          <w:b/>
          <w:sz w:val="24"/>
          <w:szCs w:val="24"/>
        </w:rPr>
        <w:t>]</w:t>
      </w:r>
    </w:p>
    <w:p w14:paraId="45E34679" w14:textId="77777777" w:rsidR="00823DE4" w:rsidRPr="00823DE4" w:rsidRDefault="00823DE4" w:rsidP="00823DE4">
      <w:pPr>
        <w:pStyle w:val="ListParagraph"/>
        <w:spacing w:after="0" w:line="240" w:lineRule="auto"/>
        <w:ind w:left="0" w:right="26"/>
        <w:contextualSpacing w:val="0"/>
        <w:rPr>
          <w:rFonts w:ascii="Cambria" w:hAnsi="Cambria"/>
          <w:b/>
          <w:sz w:val="24"/>
          <w:szCs w:val="24"/>
        </w:rPr>
      </w:pPr>
    </w:p>
    <w:p w14:paraId="3B135F28" w14:textId="77777777" w:rsidR="00823DE4" w:rsidRPr="00823DE4" w:rsidRDefault="00823DE4" w:rsidP="00823DE4">
      <w:pPr>
        <w:pStyle w:val="ListParagraph"/>
        <w:spacing w:after="0" w:line="240" w:lineRule="auto"/>
        <w:ind w:left="0" w:right="26"/>
        <w:contextualSpacing w:val="0"/>
        <w:rPr>
          <w:rFonts w:ascii="Cambria" w:hAnsi="Cambria" w:cs="Arial"/>
          <w:b/>
          <w:sz w:val="24"/>
          <w:szCs w:val="24"/>
        </w:rPr>
      </w:pPr>
      <w:r w:rsidRPr="00823DE4">
        <w:rPr>
          <w:rFonts w:ascii="Cambria" w:hAnsi="Cambria" w:cs="Arial"/>
          <w:b/>
          <w:sz w:val="24"/>
          <w:szCs w:val="24"/>
        </w:rPr>
        <w:t>Smart</w:t>
      </w:r>
      <w:r w:rsidRPr="00823DE4">
        <w:rPr>
          <w:rFonts w:ascii="Cambria" w:hAnsi="Cambria" w:cs="Arial"/>
          <w:b/>
          <w:spacing w:val="-1"/>
          <w:sz w:val="24"/>
          <w:szCs w:val="24"/>
        </w:rPr>
        <w:t xml:space="preserve"> </w:t>
      </w:r>
      <w:r w:rsidRPr="00823DE4">
        <w:rPr>
          <w:rFonts w:ascii="Cambria" w:hAnsi="Cambria" w:cs="Arial"/>
          <w:b/>
          <w:sz w:val="24"/>
          <w:szCs w:val="24"/>
        </w:rPr>
        <w:t xml:space="preserve">Meters Back-end Infrastructure </w:t>
      </w:r>
    </w:p>
    <w:p w14:paraId="71365B25" w14:textId="77777777" w:rsidR="00823DE4" w:rsidRPr="00823DE4" w:rsidRDefault="00823DE4" w:rsidP="00823DE4">
      <w:pPr>
        <w:pStyle w:val="ListParagraph"/>
        <w:spacing w:after="0" w:line="240" w:lineRule="auto"/>
        <w:ind w:left="360" w:right="26"/>
        <w:contextualSpacing w:val="0"/>
        <w:jc w:val="both"/>
        <w:rPr>
          <w:rFonts w:ascii="Cambria" w:hAnsi="Cambria" w:cs="Arial"/>
          <w:sz w:val="24"/>
          <w:szCs w:val="24"/>
        </w:rPr>
      </w:pPr>
    </w:p>
    <w:tbl>
      <w:tblPr>
        <w:tblStyle w:val="TableGrid"/>
        <w:tblW w:w="9351" w:type="dxa"/>
        <w:tblLayout w:type="fixed"/>
        <w:tblLook w:val="04A0" w:firstRow="1" w:lastRow="0" w:firstColumn="1" w:lastColumn="0" w:noHBand="0" w:noVBand="1"/>
      </w:tblPr>
      <w:tblGrid>
        <w:gridCol w:w="522"/>
        <w:gridCol w:w="2030"/>
        <w:gridCol w:w="562"/>
        <w:gridCol w:w="1047"/>
        <w:gridCol w:w="653"/>
        <w:gridCol w:w="799"/>
        <w:gridCol w:w="806"/>
        <w:gridCol w:w="806"/>
        <w:gridCol w:w="1134"/>
        <w:gridCol w:w="992"/>
      </w:tblGrid>
      <w:tr w:rsidR="00823DE4" w:rsidRPr="00823DE4" w14:paraId="25010B74" w14:textId="77777777" w:rsidTr="000B62F5">
        <w:trPr>
          <w:trHeight w:val="21"/>
        </w:trPr>
        <w:tc>
          <w:tcPr>
            <w:tcW w:w="522" w:type="dxa"/>
            <w:vMerge w:val="restart"/>
            <w:shd w:val="clear" w:color="auto" w:fill="DBE5F1" w:themeFill="accent1" w:themeFillTint="33"/>
            <w:noWrap/>
            <w:hideMark/>
          </w:tcPr>
          <w:p w14:paraId="4D537D92" w14:textId="77777777" w:rsidR="00823DE4" w:rsidRPr="00823DE4" w:rsidRDefault="00823DE4" w:rsidP="002B176D">
            <w:pPr>
              <w:ind w:right="26"/>
              <w:rPr>
                <w:rFonts w:ascii="Cambria" w:hAnsi="Cambria" w:cs="Arial"/>
                <w:b/>
                <w:bCs/>
              </w:rPr>
            </w:pPr>
            <w:r w:rsidRPr="00823DE4">
              <w:rPr>
                <w:rFonts w:ascii="Cambria" w:hAnsi="Cambria" w:cs="Arial"/>
                <w:b/>
                <w:bCs/>
              </w:rPr>
              <w:t>Sl. No.</w:t>
            </w:r>
          </w:p>
        </w:tc>
        <w:tc>
          <w:tcPr>
            <w:tcW w:w="2030" w:type="dxa"/>
            <w:vMerge w:val="restart"/>
            <w:shd w:val="clear" w:color="auto" w:fill="DBE5F1" w:themeFill="accent1" w:themeFillTint="33"/>
            <w:noWrap/>
            <w:hideMark/>
          </w:tcPr>
          <w:p w14:paraId="17052FDF" w14:textId="77777777" w:rsidR="00823DE4" w:rsidRPr="00823DE4" w:rsidRDefault="00823DE4" w:rsidP="002B176D">
            <w:pPr>
              <w:ind w:right="26"/>
              <w:rPr>
                <w:rFonts w:ascii="Cambria" w:hAnsi="Cambria" w:cs="Arial"/>
                <w:b/>
                <w:bCs/>
              </w:rPr>
            </w:pPr>
            <w:r w:rsidRPr="00823DE4">
              <w:rPr>
                <w:rFonts w:ascii="Cambria" w:hAnsi="Cambria" w:cs="Arial"/>
                <w:b/>
                <w:bCs/>
              </w:rPr>
              <w:t>Particulars</w:t>
            </w:r>
          </w:p>
        </w:tc>
        <w:tc>
          <w:tcPr>
            <w:tcW w:w="562" w:type="dxa"/>
            <w:vMerge w:val="restart"/>
            <w:shd w:val="clear" w:color="auto" w:fill="DBE5F1" w:themeFill="accent1" w:themeFillTint="33"/>
            <w:noWrap/>
            <w:hideMark/>
          </w:tcPr>
          <w:p w14:paraId="3D0A2BB8" w14:textId="77777777" w:rsidR="00823DE4" w:rsidRPr="00823DE4" w:rsidRDefault="00823DE4" w:rsidP="002B176D">
            <w:pPr>
              <w:ind w:right="26"/>
              <w:rPr>
                <w:rFonts w:ascii="Cambria" w:hAnsi="Cambria" w:cs="Arial"/>
                <w:b/>
                <w:bCs/>
              </w:rPr>
            </w:pPr>
            <w:r w:rsidRPr="00823DE4">
              <w:rPr>
                <w:rFonts w:ascii="Cambria" w:hAnsi="Cambria" w:cs="Arial"/>
                <w:b/>
                <w:bCs/>
              </w:rPr>
              <w:t>Unit</w:t>
            </w:r>
          </w:p>
        </w:tc>
        <w:tc>
          <w:tcPr>
            <w:tcW w:w="1047" w:type="dxa"/>
            <w:vMerge w:val="restart"/>
            <w:shd w:val="clear" w:color="auto" w:fill="DBE5F1" w:themeFill="accent1" w:themeFillTint="33"/>
            <w:noWrap/>
            <w:hideMark/>
          </w:tcPr>
          <w:p w14:paraId="4A3C040A" w14:textId="77777777" w:rsidR="00823DE4" w:rsidRPr="00823DE4" w:rsidRDefault="00823DE4" w:rsidP="002B176D">
            <w:pPr>
              <w:ind w:right="26"/>
              <w:rPr>
                <w:rFonts w:ascii="Cambria" w:hAnsi="Cambria" w:cs="Arial"/>
                <w:b/>
                <w:bCs/>
              </w:rPr>
            </w:pPr>
            <w:r w:rsidRPr="00823DE4">
              <w:rPr>
                <w:rFonts w:ascii="Cambria" w:hAnsi="Cambria" w:cs="Arial"/>
                <w:b/>
                <w:bCs/>
              </w:rPr>
              <w:t xml:space="preserve">Unit Rate </w:t>
            </w:r>
          </w:p>
          <w:p w14:paraId="7B73D76F" w14:textId="4587C53B" w:rsidR="00823DE4" w:rsidRPr="00823DE4" w:rsidRDefault="000B62F5" w:rsidP="002B176D">
            <w:pPr>
              <w:ind w:right="26"/>
              <w:jc w:val="center"/>
              <w:rPr>
                <w:rFonts w:ascii="Cambria" w:hAnsi="Cambria" w:cs="Arial"/>
                <w:b/>
                <w:bCs/>
              </w:rPr>
            </w:pPr>
            <w:r>
              <w:rPr>
                <w:rFonts w:ascii="Cambria" w:hAnsi="Cambria" w:cs="Arial"/>
                <w:b/>
                <w:bCs/>
              </w:rPr>
              <w:t>In lakh</w:t>
            </w:r>
          </w:p>
        </w:tc>
        <w:tc>
          <w:tcPr>
            <w:tcW w:w="2258" w:type="dxa"/>
            <w:gridSpan w:val="3"/>
            <w:shd w:val="clear" w:color="auto" w:fill="DBE5F1" w:themeFill="accent1" w:themeFillTint="33"/>
            <w:noWrap/>
            <w:hideMark/>
          </w:tcPr>
          <w:p w14:paraId="261CBB6E" w14:textId="77777777" w:rsidR="00823DE4" w:rsidRPr="00823DE4" w:rsidRDefault="00823DE4" w:rsidP="002B176D">
            <w:pPr>
              <w:ind w:right="26"/>
              <w:jc w:val="center"/>
              <w:rPr>
                <w:rFonts w:ascii="Cambria" w:hAnsi="Cambria" w:cs="Arial"/>
                <w:b/>
                <w:bCs/>
              </w:rPr>
            </w:pPr>
            <w:r w:rsidRPr="00823DE4">
              <w:rPr>
                <w:rFonts w:ascii="Cambria" w:hAnsi="Cambria" w:cs="Arial"/>
                <w:b/>
                <w:bCs/>
              </w:rPr>
              <w:t>IT Infra Installation Plan</w:t>
            </w:r>
          </w:p>
        </w:tc>
        <w:tc>
          <w:tcPr>
            <w:tcW w:w="2932" w:type="dxa"/>
            <w:gridSpan w:val="3"/>
            <w:shd w:val="clear" w:color="auto" w:fill="DBE5F1" w:themeFill="accent1" w:themeFillTint="33"/>
            <w:noWrap/>
            <w:hideMark/>
          </w:tcPr>
          <w:p w14:paraId="374F3969" w14:textId="77777777" w:rsidR="00823DE4" w:rsidRPr="00823DE4" w:rsidRDefault="00823DE4" w:rsidP="002B176D">
            <w:pPr>
              <w:ind w:right="26"/>
              <w:jc w:val="center"/>
              <w:rPr>
                <w:rFonts w:ascii="Cambria" w:hAnsi="Cambria" w:cs="Arial"/>
                <w:b/>
                <w:bCs/>
              </w:rPr>
            </w:pPr>
            <w:r w:rsidRPr="00823DE4">
              <w:rPr>
                <w:rFonts w:ascii="Cambria" w:hAnsi="Cambria" w:cs="Arial"/>
                <w:b/>
                <w:bCs/>
              </w:rPr>
              <w:t>Year wise Budget Requirement</w:t>
            </w:r>
          </w:p>
          <w:p w14:paraId="755A51CD" w14:textId="77777777" w:rsidR="00823DE4" w:rsidRPr="00823DE4" w:rsidRDefault="00823DE4" w:rsidP="002B176D">
            <w:pPr>
              <w:ind w:right="26"/>
              <w:jc w:val="center"/>
              <w:rPr>
                <w:rFonts w:ascii="Cambria" w:hAnsi="Cambria" w:cs="Arial"/>
                <w:bCs/>
              </w:rPr>
            </w:pPr>
            <w:r w:rsidRPr="00823DE4">
              <w:rPr>
                <w:rFonts w:ascii="Cambria" w:hAnsi="Cambria" w:cs="Arial"/>
                <w:bCs/>
              </w:rPr>
              <w:t>(</w:t>
            </w:r>
            <w:r w:rsidRPr="00823DE4">
              <w:rPr>
                <w:rFonts w:ascii="Cambria" w:hAnsi="Cambria" w:cs="Arial"/>
                <w:spacing w:val="1"/>
                <w:w w:val="105"/>
              </w:rPr>
              <w:t>`</w:t>
            </w:r>
            <w:r w:rsidRPr="00823DE4">
              <w:rPr>
                <w:rFonts w:ascii="Cambria" w:hAnsi="Cambria" w:cs="Arial"/>
                <w:bCs/>
              </w:rPr>
              <w:t xml:space="preserve"> in Crore)</w:t>
            </w:r>
          </w:p>
        </w:tc>
      </w:tr>
      <w:tr w:rsidR="00823DE4" w:rsidRPr="00823DE4" w14:paraId="77B6A53D" w14:textId="77777777" w:rsidTr="000B62F5">
        <w:trPr>
          <w:trHeight w:val="21"/>
        </w:trPr>
        <w:tc>
          <w:tcPr>
            <w:tcW w:w="522" w:type="dxa"/>
            <w:vMerge/>
            <w:shd w:val="clear" w:color="auto" w:fill="DBE5F1" w:themeFill="accent1" w:themeFillTint="33"/>
            <w:noWrap/>
            <w:hideMark/>
          </w:tcPr>
          <w:p w14:paraId="34211CDC" w14:textId="77777777" w:rsidR="00823DE4" w:rsidRPr="00823DE4" w:rsidRDefault="00823DE4" w:rsidP="002B176D">
            <w:pPr>
              <w:ind w:right="26"/>
              <w:rPr>
                <w:rFonts w:ascii="Cambria" w:hAnsi="Cambria" w:cs="Arial"/>
                <w:b/>
                <w:bCs/>
              </w:rPr>
            </w:pPr>
          </w:p>
        </w:tc>
        <w:tc>
          <w:tcPr>
            <w:tcW w:w="2030" w:type="dxa"/>
            <w:vMerge/>
            <w:shd w:val="clear" w:color="auto" w:fill="DBE5F1" w:themeFill="accent1" w:themeFillTint="33"/>
            <w:noWrap/>
            <w:hideMark/>
          </w:tcPr>
          <w:p w14:paraId="755CF4D7" w14:textId="77777777" w:rsidR="00823DE4" w:rsidRPr="00823DE4" w:rsidRDefault="00823DE4" w:rsidP="002B176D">
            <w:pPr>
              <w:ind w:right="26"/>
              <w:rPr>
                <w:rFonts w:ascii="Cambria" w:hAnsi="Cambria" w:cs="Arial"/>
                <w:b/>
                <w:bCs/>
              </w:rPr>
            </w:pPr>
          </w:p>
        </w:tc>
        <w:tc>
          <w:tcPr>
            <w:tcW w:w="562" w:type="dxa"/>
            <w:vMerge/>
            <w:shd w:val="clear" w:color="auto" w:fill="DBE5F1" w:themeFill="accent1" w:themeFillTint="33"/>
            <w:noWrap/>
            <w:hideMark/>
          </w:tcPr>
          <w:p w14:paraId="0A29E2E8" w14:textId="77777777" w:rsidR="00823DE4" w:rsidRPr="00823DE4" w:rsidRDefault="00823DE4" w:rsidP="002B176D">
            <w:pPr>
              <w:ind w:right="26"/>
              <w:rPr>
                <w:rFonts w:ascii="Cambria" w:hAnsi="Cambria" w:cs="Arial"/>
                <w:b/>
                <w:bCs/>
              </w:rPr>
            </w:pPr>
          </w:p>
        </w:tc>
        <w:tc>
          <w:tcPr>
            <w:tcW w:w="1047" w:type="dxa"/>
            <w:vMerge/>
            <w:shd w:val="clear" w:color="auto" w:fill="DBE5F1" w:themeFill="accent1" w:themeFillTint="33"/>
            <w:hideMark/>
          </w:tcPr>
          <w:p w14:paraId="03F28912" w14:textId="77777777" w:rsidR="00823DE4" w:rsidRPr="00823DE4" w:rsidRDefault="00823DE4" w:rsidP="002B176D">
            <w:pPr>
              <w:ind w:right="26"/>
              <w:rPr>
                <w:rFonts w:ascii="Cambria" w:hAnsi="Cambria" w:cs="Arial"/>
                <w:b/>
                <w:bCs/>
              </w:rPr>
            </w:pPr>
          </w:p>
        </w:tc>
        <w:tc>
          <w:tcPr>
            <w:tcW w:w="653" w:type="dxa"/>
            <w:shd w:val="clear" w:color="auto" w:fill="DBE5F1" w:themeFill="accent1" w:themeFillTint="33"/>
            <w:noWrap/>
            <w:hideMark/>
          </w:tcPr>
          <w:p w14:paraId="0A812027" w14:textId="77777777" w:rsidR="00823DE4" w:rsidRPr="00823DE4" w:rsidRDefault="00823DE4" w:rsidP="002B176D">
            <w:pPr>
              <w:ind w:right="26"/>
              <w:jc w:val="center"/>
              <w:rPr>
                <w:rFonts w:ascii="Cambria" w:hAnsi="Cambria" w:cs="Arial"/>
                <w:b/>
                <w:bCs/>
              </w:rPr>
            </w:pPr>
            <w:r w:rsidRPr="00823DE4">
              <w:rPr>
                <w:rFonts w:ascii="Cambria" w:hAnsi="Cambria" w:cs="Arial"/>
                <w:b/>
                <w:bCs/>
              </w:rPr>
              <w:t>FY22</w:t>
            </w:r>
          </w:p>
        </w:tc>
        <w:tc>
          <w:tcPr>
            <w:tcW w:w="799" w:type="dxa"/>
            <w:shd w:val="clear" w:color="auto" w:fill="DBE5F1" w:themeFill="accent1" w:themeFillTint="33"/>
            <w:noWrap/>
            <w:hideMark/>
          </w:tcPr>
          <w:p w14:paraId="16BB3CE1" w14:textId="77777777" w:rsidR="00823DE4" w:rsidRPr="00823DE4" w:rsidRDefault="00823DE4" w:rsidP="002B176D">
            <w:pPr>
              <w:ind w:right="26"/>
              <w:jc w:val="center"/>
              <w:rPr>
                <w:rFonts w:ascii="Cambria" w:hAnsi="Cambria" w:cs="Arial"/>
                <w:b/>
                <w:bCs/>
              </w:rPr>
            </w:pPr>
            <w:r w:rsidRPr="00823DE4">
              <w:rPr>
                <w:rFonts w:ascii="Cambria" w:hAnsi="Cambria" w:cs="Arial"/>
                <w:b/>
                <w:bCs/>
              </w:rPr>
              <w:t>FY23</w:t>
            </w:r>
          </w:p>
        </w:tc>
        <w:tc>
          <w:tcPr>
            <w:tcW w:w="806" w:type="dxa"/>
            <w:shd w:val="clear" w:color="auto" w:fill="DBE5F1" w:themeFill="accent1" w:themeFillTint="33"/>
            <w:noWrap/>
            <w:hideMark/>
          </w:tcPr>
          <w:p w14:paraId="281B4CDF" w14:textId="77777777" w:rsidR="00823DE4" w:rsidRPr="00823DE4" w:rsidRDefault="00823DE4" w:rsidP="002B176D">
            <w:pPr>
              <w:ind w:right="26"/>
              <w:jc w:val="center"/>
              <w:rPr>
                <w:rFonts w:ascii="Cambria" w:hAnsi="Cambria" w:cs="Arial"/>
                <w:b/>
                <w:bCs/>
              </w:rPr>
            </w:pPr>
            <w:r w:rsidRPr="00823DE4">
              <w:rPr>
                <w:rFonts w:ascii="Cambria" w:hAnsi="Cambria" w:cs="Arial"/>
                <w:b/>
                <w:bCs/>
              </w:rPr>
              <w:t>FY24</w:t>
            </w:r>
          </w:p>
        </w:tc>
        <w:tc>
          <w:tcPr>
            <w:tcW w:w="806" w:type="dxa"/>
            <w:shd w:val="clear" w:color="auto" w:fill="DBE5F1" w:themeFill="accent1" w:themeFillTint="33"/>
            <w:noWrap/>
            <w:hideMark/>
          </w:tcPr>
          <w:p w14:paraId="3A60C547" w14:textId="77777777" w:rsidR="00823DE4" w:rsidRPr="00823DE4" w:rsidRDefault="00823DE4" w:rsidP="002B176D">
            <w:pPr>
              <w:ind w:right="26"/>
              <w:jc w:val="center"/>
              <w:rPr>
                <w:rFonts w:ascii="Cambria" w:hAnsi="Cambria" w:cs="Arial"/>
                <w:b/>
                <w:bCs/>
              </w:rPr>
            </w:pPr>
            <w:r w:rsidRPr="00823DE4">
              <w:rPr>
                <w:rFonts w:ascii="Cambria" w:hAnsi="Cambria" w:cs="Arial"/>
                <w:b/>
                <w:bCs/>
              </w:rPr>
              <w:t>FY23</w:t>
            </w:r>
          </w:p>
        </w:tc>
        <w:tc>
          <w:tcPr>
            <w:tcW w:w="1134" w:type="dxa"/>
            <w:shd w:val="clear" w:color="auto" w:fill="DBE5F1" w:themeFill="accent1" w:themeFillTint="33"/>
            <w:noWrap/>
            <w:hideMark/>
          </w:tcPr>
          <w:p w14:paraId="2D7D0C76" w14:textId="77777777" w:rsidR="00823DE4" w:rsidRPr="00823DE4" w:rsidRDefault="00823DE4" w:rsidP="002B176D">
            <w:pPr>
              <w:ind w:right="26"/>
              <w:jc w:val="center"/>
              <w:rPr>
                <w:rFonts w:ascii="Cambria" w:hAnsi="Cambria" w:cs="Arial"/>
                <w:b/>
                <w:bCs/>
              </w:rPr>
            </w:pPr>
            <w:r w:rsidRPr="00823DE4">
              <w:rPr>
                <w:rFonts w:ascii="Cambria" w:hAnsi="Cambria" w:cs="Arial"/>
                <w:b/>
                <w:bCs/>
              </w:rPr>
              <w:t>FY24</w:t>
            </w:r>
          </w:p>
        </w:tc>
        <w:tc>
          <w:tcPr>
            <w:tcW w:w="992" w:type="dxa"/>
            <w:shd w:val="clear" w:color="auto" w:fill="DBE5F1" w:themeFill="accent1" w:themeFillTint="33"/>
            <w:noWrap/>
            <w:hideMark/>
          </w:tcPr>
          <w:p w14:paraId="3153D246" w14:textId="77777777" w:rsidR="00823DE4" w:rsidRPr="00823DE4" w:rsidRDefault="00823DE4" w:rsidP="002B176D">
            <w:pPr>
              <w:ind w:right="26"/>
              <w:jc w:val="center"/>
              <w:rPr>
                <w:rFonts w:ascii="Cambria" w:hAnsi="Cambria" w:cs="Arial"/>
                <w:b/>
                <w:bCs/>
              </w:rPr>
            </w:pPr>
            <w:r w:rsidRPr="00823DE4">
              <w:rPr>
                <w:rFonts w:ascii="Cambria" w:hAnsi="Cambria" w:cs="Arial"/>
                <w:b/>
                <w:bCs/>
              </w:rPr>
              <w:t>FY25</w:t>
            </w:r>
          </w:p>
        </w:tc>
      </w:tr>
      <w:tr w:rsidR="00823DE4" w:rsidRPr="00823DE4" w14:paraId="29580955" w14:textId="77777777" w:rsidTr="000B62F5">
        <w:trPr>
          <w:trHeight w:val="21"/>
        </w:trPr>
        <w:tc>
          <w:tcPr>
            <w:tcW w:w="9351" w:type="dxa"/>
            <w:gridSpan w:val="10"/>
            <w:noWrap/>
            <w:hideMark/>
          </w:tcPr>
          <w:p w14:paraId="34EDFEE3" w14:textId="77777777" w:rsidR="00823DE4" w:rsidRPr="00823DE4" w:rsidRDefault="00823DE4" w:rsidP="002B176D">
            <w:pPr>
              <w:ind w:right="26"/>
              <w:rPr>
                <w:rFonts w:ascii="Cambria" w:hAnsi="Cambria" w:cs="Arial"/>
                <w:b/>
                <w:bCs/>
              </w:rPr>
            </w:pPr>
            <w:r w:rsidRPr="00823DE4">
              <w:rPr>
                <w:rFonts w:ascii="Cambria" w:hAnsi="Cambria" w:cs="Arial"/>
                <w:b/>
                <w:bCs/>
              </w:rPr>
              <w:t>IT Infrastructure Hardware</w:t>
            </w:r>
          </w:p>
        </w:tc>
      </w:tr>
      <w:tr w:rsidR="00823DE4" w:rsidRPr="00823DE4" w14:paraId="376162B6" w14:textId="77777777" w:rsidTr="000B62F5">
        <w:trPr>
          <w:trHeight w:val="21"/>
        </w:trPr>
        <w:tc>
          <w:tcPr>
            <w:tcW w:w="522" w:type="dxa"/>
            <w:noWrap/>
            <w:vAlign w:val="center"/>
            <w:hideMark/>
          </w:tcPr>
          <w:p w14:paraId="316AC491" w14:textId="77777777" w:rsidR="00823DE4" w:rsidRPr="00823DE4" w:rsidRDefault="00823DE4" w:rsidP="002B176D">
            <w:pPr>
              <w:ind w:right="26"/>
              <w:jc w:val="center"/>
              <w:rPr>
                <w:rFonts w:ascii="Cambria" w:hAnsi="Cambria" w:cs="Arial"/>
                <w:bCs/>
              </w:rPr>
            </w:pPr>
            <w:r w:rsidRPr="00823DE4">
              <w:rPr>
                <w:rFonts w:ascii="Cambria" w:hAnsi="Cambria" w:cs="Arial"/>
                <w:bCs/>
              </w:rPr>
              <w:t>1</w:t>
            </w:r>
          </w:p>
        </w:tc>
        <w:tc>
          <w:tcPr>
            <w:tcW w:w="2030" w:type="dxa"/>
            <w:vAlign w:val="center"/>
            <w:hideMark/>
          </w:tcPr>
          <w:p w14:paraId="6803BB7A" w14:textId="77777777" w:rsidR="00823DE4" w:rsidRPr="00823DE4" w:rsidRDefault="00823DE4" w:rsidP="002B176D">
            <w:pPr>
              <w:ind w:right="26"/>
              <w:rPr>
                <w:rFonts w:ascii="Cambria" w:hAnsi="Cambria" w:cs="Arial"/>
                <w:bCs/>
              </w:rPr>
            </w:pPr>
            <w:r w:rsidRPr="00823DE4">
              <w:rPr>
                <w:rFonts w:ascii="Cambria" w:hAnsi="Cambria" w:cs="Arial"/>
                <w:bCs/>
              </w:rPr>
              <w:t>Server and Networking Infra. For MDM</w:t>
            </w:r>
          </w:p>
        </w:tc>
        <w:tc>
          <w:tcPr>
            <w:tcW w:w="562" w:type="dxa"/>
            <w:noWrap/>
            <w:vAlign w:val="center"/>
            <w:hideMark/>
          </w:tcPr>
          <w:p w14:paraId="723C1820" w14:textId="77777777"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hideMark/>
          </w:tcPr>
          <w:p w14:paraId="0676778B" w14:textId="0682FA41" w:rsidR="00823DE4" w:rsidRPr="00823DE4" w:rsidRDefault="000B62F5" w:rsidP="002B176D">
            <w:pPr>
              <w:ind w:right="26"/>
              <w:jc w:val="right"/>
              <w:rPr>
                <w:rFonts w:ascii="Cambria" w:hAnsi="Cambria" w:cs="Arial"/>
                <w:bCs/>
              </w:rPr>
            </w:pPr>
            <w:r>
              <w:rPr>
                <w:rFonts w:ascii="Cambria" w:hAnsi="Cambria" w:cs="Arial"/>
                <w:bCs/>
              </w:rPr>
              <w:t>295</w:t>
            </w:r>
          </w:p>
        </w:tc>
        <w:tc>
          <w:tcPr>
            <w:tcW w:w="653" w:type="dxa"/>
            <w:vAlign w:val="center"/>
            <w:hideMark/>
          </w:tcPr>
          <w:p w14:paraId="09D4C2FA" w14:textId="77777777" w:rsidR="00823DE4" w:rsidRPr="00823DE4" w:rsidRDefault="00823DE4" w:rsidP="002B176D">
            <w:pPr>
              <w:ind w:left="283" w:right="26"/>
              <w:jc w:val="center"/>
              <w:rPr>
                <w:rFonts w:ascii="Cambria" w:hAnsi="Cambria" w:cs="Arial"/>
                <w:bCs/>
              </w:rPr>
            </w:pPr>
            <w:r w:rsidRPr="00823DE4">
              <w:rPr>
                <w:rFonts w:ascii="Cambria" w:hAnsi="Cambria" w:cs="Arial"/>
                <w:bCs/>
              </w:rPr>
              <w:t>1</w:t>
            </w:r>
          </w:p>
        </w:tc>
        <w:tc>
          <w:tcPr>
            <w:tcW w:w="799" w:type="dxa"/>
            <w:vAlign w:val="center"/>
            <w:hideMark/>
          </w:tcPr>
          <w:p w14:paraId="42489C21" w14:textId="77777777" w:rsidR="00823DE4" w:rsidRPr="00823DE4" w:rsidRDefault="00823DE4" w:rsidP="002B176D">
            <w:pPr>
              <w:ind w:left="283" w:right="26"/>
              <w:jc w:val="center"/>
              <w:rPr>
                <w:rFonts w:ascii="Cambria" w:hAnsi="Cambria" w:cs="Arial"/>
                <w:bCs/>
              </w:rPr>
            </w:pPr>
            <w:r w:rsidRPr="00823DE4">
              <w:rPr>
                <w:rFonts w:ascii="Cambria" w:hAnsi="Cambria" w:cs="Arial"/>
                <w:bCs/>
              </w:rPr>
              <w:t>1</w:t>
            </w:r>
          </w:p>
        </w:tc>
        <w:tc>
          <w:tcPr>
            <w:tcW w:w="806" w:type="dxa"/>
            <w:vAlign w:val="center"/>
            <w:hideMark/>
          </w:tcPr>
          <w:p w14:paraId="769A7760" w14:textId="77777777" w:rsidR="00823DE4" w:rsidRPr="00823DE4" w:rsidRDefault="00823DE4" w:rsidP="002B176D">
            <w:pPr>
              <w:ind w:left="57" w:right="26"/>
              <w:jc w:val="right"/>
              <w:rPr>
                <w:rFonts w:ascii="Cambria" w:hAnsi="Cambria" w:cs="Arial"/>
                <w:bCs/>
              </w:rPr>
            </w:pPr>
            <w:r w:rsidRPr="00823DE4">
              <w:rPr>
                <w:rFonts w:ascii="Cambria" w:hAnsi="Cambria" w:cs="Arial"/>
                <w:bCs/>
              </w:rPr>
              <w:t>-</w:t>
            </w:r>
          </w:p>
        </w:tc>
        <w:tc>
          <w:tcPr>
            <w:tcW w:w="806" w:type="dxa"/>
            <w:vAlign w:val="center"/>
            <w:hideMark/>
          </w:tcPr>
          <w:p w14:paraId="1EE29277" w14:textId="77777777" w:rsidR="00823DE4" w:rsidRPr="00823DE4" w:rsidRDefault="00823DE4" w:rsidP="002B176D">
            <w:pPr>
              <w:ind w:left="57" w:right="26"/>
              <w:jc w:val="right"/>
              <w:rPr>
                <w:rFonts w:ascii="Cambria" w:hAnsi="Cambria" w:cs="Arial"/>
                <w:bCs/>
              </w:rPr>
            </w:pPr>
            <w:r w:rsidRPr="00823DE4">
              <w:rPr>
                <w:rFonts w:ascii="Cambria" w:hAnsi="Cambria" w:cs="Arial"/>
                <w:bCs/>
              </w:rPr>
              <w:t>2.95</w:t>
            </w:r>
          </w:p>
        </w:tc>
        <w:tc>
          <w:tcPr>
            <w:tcW w:w="1134" w:type="dxa"/>
            <w:vAlign w:val="center"/>
            <w:hideMark/>
          </w:tcPr>
          <w:p w14:paraId="7519AAFB" w14:textId="77777777" w:rsidR="00823DE4" w:rsidRPr="00823DE4" w:rsidRDefault="00823DE4" w:rsidP="002B176D">
            <w:pPr>
              <w:ind w:left="57" w:right="26"/>
              <w:jc w:val="right"/>
              <w:rPr>
                <w:rFonts w:ascii="Cambria" w:hAnsi="Cambria" w:cs="Arial"/>
                <w:bCs/>
              </w:rPr>
            </w:pPr>
            <w:r w:rsidRPr="00823DE4">
              <w:rPr>
                <w:rFonts w:ascii="Cambria" w:hAnsi="Cambria" w:cs="Arial"/>
                <w:bCs/>
              </w:rPr>
              <w:t>2.95</w:t>
            </w:r>
          </w:p>
        </w:tc>
        <w:tc>
          <w:tcPr>
            <w:tcW w:w="992" w:type="dxa"/>
            <w:vAlign w:val="center"/>
            <w:hideMark/>
          </w:tcPr>
          <w:p w14:paraId="74C15185" w14:textId="77777777" w:rsidR="00823DE4" w:rsidRPr="00823DE4" w:rsidRDefault="00823DE4" w:rsidP="002B176D">
            <w:pPr>
              <w:ind w:left="57" w:right="26"/>
              <w:jc w:val="right"/>
              <w:rPr>
                <w:rFonts w:ascii="Cambria" w:hAnsi="Cambria" w:cs="Arial"/>
                <w:bCs/>
              </w:rPr>
            </w:pPr>
            <w:r w:rsidRPr="00823DE4">
              <w:rPr>
                <w:rFonts w:ascii="Cambria" w:hAnsi="Cambria" w:cs="Arial"/>
                <w:bCs/>
              </w:rPr>
              <w:t>-</w:t>
            </w:r>
          </w:p>
        </w:tc>
      </w:tr>
      <w:tr w:rsidR="00823DE4" w:rsidRPr="00823DE4" w14:paraId="0A7320F7" w14:textId="77777777" w:rsidTr="000B62F5">
        <w:trPr>
          <w:trHeight w:val="21"/>
        </w:trPr>
        <w:tc>
          <w:tcPr>
            <w:tcW w:w="522" w:type="dxa"/>
            <w:noWrap/>
            <w:hideMark/>
          </w:tcPr>
          <w:p w14:paraId="2E14C2A6" w14:textId="77777777" w:rsidR="00823DE4" w:rsidRPr="00823DE4" w:rsidRDefault="00823DE4" w:rsidP="002B176D">
            <w:pPr>
              <w:ind w:right="26"/>
              <w:jc w:val="center"/>
              <w:rPr>
                <w:rFonts w:ascii="Cambria" w:hAnsi="Cambria" w:cs="Arial"/>
                <w:bCs/>
              </w:rPr>
            </w:pPr>
            <w:r w:rsidRPr="00823DE4">
              <w:rPr>
                <w:rFonts w:ascii="Cambria" w:hAnsi="Cambria" w:cs="Arial"/>
                <w:bCs/>
              </w:rPr>
              <w:t>2</w:t>
            </w:r>
          </w:p>
        </w:tc>
        <w:tc>
          <w:tcPr>
            <w:tcW w:w="2030" w:type="dxa"/>
            <w:hideMark/>
          </w:tcPr>
          <w:p w14:paraId="6D7C2EAC" w14:textId="77777777" w:rsidR="00823DE4" w:rsidRPr="00823DE4" w:rsidRDefault="00823DE4" w:rsidP="002B176D">
            <w:pPr>
              <w:ind w:right="26"/>
              <w:rPr>
                <w:rFonts w:ascii="Cambria" w:hAnsi="Cambria" w:cs="Arial"/>
                <w:bCs/>
              </w:rPr>
            </w:pPr>
            <w:r w:rsidRPr="00823DE4">
              <w:rPr>
                <w:rFonts w:ascii="Cambria" w:hAnsi="Cambria" w:cs="Arial"/>
                <w:bCs/>
              </w:rPr>
              <w:t>SAN storage (Expansion of 50TB)</w:t>
            </w:r>
          </w:p>
        </w:tc>
        <w:tc>
          <w:tcPr>
            <w:tcW w:w="562" w:type="dxa"/>
            <w:noWrap/>
            <w:vAlign w:val="center"/>
            <w:hideMark/>
          </w:tcPr>
          <w:p w14:paraId="50176A8E" w14:textId="77777777"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hideMark/>
          </w:tcPr>
          <w:p w14:paraId="2D5F9CFC" w14:textId="2B569DD6" w:rsidR="00823DE4" w:rsidRPr="00823DE4" w:rsidRDefault="000B62F5" w:rsidP="002B176D">
            <w:pPr>
              <w:ind w:right="26"/>
              <w:jc w:val="right"/>
              <w:rPr>
                <w:rFonts w:ascii="Cambria" w:hAnsi="Cambria" w:cs="Arial"/>
                <w:bCs/>
              </w:rPr>
            </w:pPr>
            <w:r>
              <w:rPr>
                <w:rFonts w:ascii="Cambria" w:hAnsi="Cambria" w:cs="Arial"/>
                <w:bCs/>
              </w:rPr>
              <w:t>177</w:t>
            </w:r>
          </w:p>
        </w:tc>
        <w:tc>
          <w:tcPr>
            <w:tcW w:w="653" w:type="dxa"/>
            <w:vAlign w:val="center"/>
            <w:hideMark/>
          </w:tcPr>
          <w:p w14:paraId="48162964" w14:textId="77777777" w:rsidR="00823DE4" w:rsidRPr="00823DE4" w:rsidRDefault="00823DE4" w:rsidP="002B176D">
            <w:pPr>
              <w:ind w:left="283" w:right="26"/>
              <w:jc w:val="center"/>
              <w:rPr>
                <w:rFonts w:ascii="Cambria" w:hAnsi="Cambria" w:cs="Arial"/>
                <w:bCs/>
              </w:rPr>
            </w:pPr>
            <w:r w:rsidRPr="00823DE4">
              <w:rPr>
                <w:rFonts w:ascii="Cambria" w:hAnsi="Cambria" w:cs="Arial"/>
                <w:bCs/>
              </w:rPr>
              <w:t>1</w:t>
            </w:r>
          </w:p>
        </w:tc>
        <w:tc>
          <w:tcPr>
            <w:tcW w:w="799" w:type="dxa"/>
            <w:vAlign w:val="center"/>
            <w:hideMark/>
          </w:tcPr>
          <w:p w14:paraId="153EC3DD" w14:textId="77777777" w:rsidR="00823DE4" w:rsidRPr="00823DE4" w:rsidRDefault="00823DE4" w:rsidP="002B176D">
            <w:pPr>
              <w:ind w:left="283" w:right="26"/>
              <w:jc w:val="center"/>
              <w:rPr>
                <w:rFonts w:ascii="Cambria" w:hAnsi="Cambria" w:cs="Arial"/>
                <w:bCs/>
              </w:rPr>
            </w:pPr>
            <w:r w:rsidRPr="00823DE4">
              <w:rPr>
                <w:rFonts w:ascii="Cambria" w:hAnsi="Cambria" w:cs="Arial"/>
                <w:bCs/>
              </w:rPr>
              <w:t>1</w:t>
            </w:r>
          </w:p>
        </w:tc>
        <w:tc>
          <w:tcPr>
            <w:tcW w:w="806" w:type="dxa"/>
            <w:vAlign w:val="center"/>
            <w:hideMark/>
          </w:tcPr>
          <w:p w14:paraId="23ECA34B" w14:textId="77777777" w:rsidR="00823DE4" w:rsidRPr="00823DE4" w:rsidRDefault="00823DE4" w:rsidP="002B176D">
            <w:pPr>
              <w:ind w:right="26"/>
              <w:jc w:val="right"/>
              <w:rPr>
                <w:rFonts w:ascii="Cambria" w:hAnsi="Cambria" w:cs="Arial"/>
                <w:bCs/>
              </w:rPr>
            </w:pPr>
            <w:r w:rsidRPr="00823DE4">
              <w:rPr>
                <w:rFonts w:ascii="Cambria" w:hAnsi="Cambria" w:cs="Arial"/>
                <w:bCs/>
              </w:rPr>
              <w:t>-</w:t>
            </w:r>
          </w:p>
        </w:tc>
        <w:tc>
          <w:tcPr>
            <w:tcW w:w="806" w:type="dxa"/>
            <w:vAlign w:val="center"/>
            <w:hideMark/>
          </w:tcPr>
          <w:p w14:paraId="48413BF4" w14:textId="77777777" w:rsidR="00823DE4" w:rsidRPr="00823DE4" w:rsidRDefault="00823DE4" w:rsidP="002B176D">
            <w:pPr>
              <w:ind w:right="26"/>
              <w:jc w:val="right"/>
              <w:rPr>
                <w:rFonts w:ascii="Cambria" w:hAnsi="Cambria" w:cs="Arial"/>
                <w:bCs/>
              </w:rPr>
            </w:pPr>
            <w:r w:rsidRPr="00823DE4">
              <w:rPr>
                <w:rFonts w:ascii="Cambria" w:hAnsi="Cambria" w:cs="Arial"/>
                <w:bCs/>
              </w:rPr>
              <w:t>1.77</w:t>
            </w:r>
          </w:p>
        </w:tc>
        <w:tc>
          <w:tcPr>
            <w:tcW w:w="1134" w:type="dxa"/>
            <w:vAlign w:val="center"/>
            <w:hideMark/>
          </w:tcPr>
          <w:p w14:paraId="09A5D2F7" w14:textId="77777777" w:rsidR="00823DE4" w:rsidRPr="00823DE4" w:rsidRDefault="00823DE4" w:rsidP="002B176D">
            <w:pPr>
              <w:ind w:right="26"/>
              <w:jc w:val="right"/>
              <w:rPr>
                <w:rFonts w:ascii="Cambria" w:hAnsi="Cambria" w:cs="Arial"/>
                <w:bCs/>
              </w:rPr>
            </w:pPr>
            <w:r w:rsidRPr="00823DE4">
              <w:rPr>
                <w:rFonts w:ascii="Cambria" w:hAnsi="Cambria" w:cs="Arial"/>
                <w:bCs/>
              </w:rPr>
              <w:t>1.77</w:t>
            </w:r>
          </w:p>
        </w:tc>
        <w:tc>
          <w:tcPr>
            <w:tcW w:w="992" w:type="dxa"/>
            <w:vAlign w:val="center"/>
            <w:hideMark/>
          </w:tcPr>
          <w:p w14:paraId="399B009C" w14:textId="77777777" w:rsidR="00823DE4" w:rsidRPr="00823DE4" w:rsidRDefault="00823DE4" w:rsidP="002B176D">
            <w:pPr>
              <w:ind w:right="26"/>
              <w:jc w:val="right"/>
              <w:rPr>
                <w:rFonts w:ascii="Cambria" w:hAnsi="Cambria" w:cs="Arial"/>
                <w:bCs/>
              </w:rPr>
            </w:pPr>
            <w:r w:rsidRPr="00823DE4">
              <w:rPr>
                <w:rFonts w:ascii="Cambria" w:hAnsi="Cambria" w:cs="Arial"/>
                <w:bCs/>
              </w:rPr>
              <w:t>-</w:t>
            </w:r>
          </w:p>
        </w:tc>
      </w:tr>
      <w:tr w:rsidR="00823DE4" w:rsidRPr="00823DE4" w14:paraId="40D7150E" w14:textId="77777777" w:rsidTr="000B62F5">
        <w:trPr>
          <w:trHeight w:val="21"/>
        </w:trPr>
        <w:tc>
          <w:tcPr>
            <w:tcW w:w="6419" w:type="dxa"/>
            <w:gridSpan w:val="7"/>
            <w:noWrap/>
            <w:hideMark/>
          </w:tcPr>
          <w:p w14:paraId="7DC4515C" w14:textId="77777777" w:rsidR="00823DE4" w:rsidRPr="00823DE4" w:rsidRDefault="00823DE4" w:rsidP="002B176D">
            <w:pPr>
              <w:ind w:right="26"/>
              <w:jc w:val="center"/>
              <w:rPr>
                <w:rFonts w:ascii="Cambria" w:hAnsi="Cambria" w:cs="Arial"/>
                <w:b/>
                <w:bCs/>
              </w:rPr>
            </w:pPr>
            <w:r w:rsidRPr="00823DE4">
              <w:rPr>
                <w:rFonts w:ascii="Cambria" w:hAnsi="Cambria" w:cs="Arial"/>
                <w:b/>
                <w:bCs/>
              </w:rPr>
              <w:t>Sub-Total for IT Hardware at DC</w:t>
            </w:r>
          </w:p>
        </w:tc>
        <w:tc>
          <w:tcPr>
            <w:tcW w:w="806" w:type="dxa"/>
            <w:hideMark/>
          </w:tcPr>
          <w:p w14:paraId="6F722803" w14:textId="77777777" w:rsidR="00823DE4" w:rsidRPr="00823DE4" w:rsidRDefault="00823DE4" w:rsidP="002B176D">
            <w:pPr>
              <w:ind w:right="26"/>
              <w:jc w:val="right"/>
              <w:rPr>
                <w:rFonts w:ascii="Cambria" w:hAnsi="Cambria" w:cs="Arial"/>
                <w:b/>
                <w:bCs/>
              </w:rPr>
            </w:pPr>
            <w:r w:rsidRPr="00823DE4">
              <w:rPr>
                <w:rFonts w:ascii="Cambria" w:hAnsi="Cambria" w:cs="Arial"/>
                <w:b/>
                <w:bCs/>
              </w:rPr>
              <w:t>4.72</w:t>
            </w:r>
          </w:p>
        </w:tc>
        <w:tc>
          <w:tcPr>
            <w:tcW w:w="1134" w:type="dxa"/>
            <w:hideMark/>
          </w:tcPr>
          <w:p w14:paraId="0975E305" w14:textId="77777777" w:rsidR="00823DE4" w:rsidRPr="00823DE4" w:rsidRDefault="00823DE4" w:rsidP="002B176D">
            <w:pPr>
              <w:ind w:right="26"/>
              <w:jc w:val="right"/>
              <w:rPr>
                <w:rFonts w:ascii="Cambria" w:hAnsi="Cambria" w:cs="Arial"/>
                <w:b/>
                <w:bCs/>
              </w:rPr>
            </w:pPr>
            <w:r w:rsidRPr="00823DE4">
              <w:rPr>
                <w:rFonts w:ascii="Cambria" w:hAnsi="Cambria" w:cs="Arial"/>
                <w:b/>
                <w:bCs/>
              </w:rPr>
              <w:t>4.72</w:t>
            </w:r>
          </w:p>
        </w:tc>
        <w:tc>
          <w:tcPr>
            <w:tcW w:w="992" w:type="dxa"/>
            <w:hideMark/>
          </w:tcPr>
          <w:p w14:paraId="0A92E7E6" w14:textId="77777777" w:rsidR="00823DE4" w:rsidRPr="00823DE4" w:rsidRDefault="00823DE4" w:rsidP="002B176D">
            <w:pPr>
              <w:ind w:right="26"/>
              <w:jc w:val="right"/>
              <w:rPr>
                <w:rFonts w:ascii="Cambria" w:hAnsi="Cambria" w:cs="Arial"/>
                <w:b/>
                <w:bCs/>
              </w:rPr>
            </w:pPr>
            <w:r w:rsidRPr="00823DE4">
              <w:rPr>
                <w:rFonts w:ascii="Cambria" w:hAnsi="Cambria" w:cs="Arial"/>
                <w:b/>
                <w:bCs/>
              </w:rPr>
              <w:t>0.00</w:t>
            </w:r>
          </w:p>
        </w:tc>
      </w:tr>
      <w:tr w:rsidR="00823DE4" w:rsidRPr="00823DE4" w14:paraId="085D6095" w14:textId="77777777" w:rsidTr="000B62F5">
        <w:trPr>
          <w:trHeight w:val="21"/>
        </w:trPr>
        <w:tc>
          <w:tcPr>
            <w:tcW w:w="9351" w:type="dxa"/>
            <w:gridSpan w:val="10"/>
            <w:noWrap/>
            <w:hideMark/>
          </w:tcPr>
          <w:p w14:paraId="164FA443" w14:textId="77777777" w:rsidR="00823DE4" w:rsidRPr="00823DE4" w:rsidRDefault="00823DE4" w:rsidP="002B176D">
            <w:pPr>
              <w:ind w:right="26"/>
              <w:rPr>
                <w:rFonts w:ascii="Cambria" w:hAnsi="Cambria" w:cs="Arial"/>
                <w:b/>
                <w:bCs/>
              </w:rPr>
            </w:pPr>
            <w:r w:rsidRPr="00823DE4">
              <w:rPr>
                <w:rFonts w:ascii="Cambria" w:hAnsi="Cambria" w:cs="Arial"/>
                <w:b/>
                <w:bCs/>
              </w:rPr>
              <w:t>IT Infrastructure Software</w:t>
            </w:r>
          </w:p>
        </w:tc>
      </w:tr>
      <w:tr w:rsidR="00823DE4" w:rsidRPr="00823DE4" w14:paraId="3DFD50BE" w14:textId="77777777" w:rsidTr="000B62F5">
        <w:trPr>
          <w:trHeight w:val="21"/>
        </w:trPr>
        <w:tc>
          <w:tcPr>
            <w:tcW w:w="522" w:type="dxa"/>
            <w:noWrap/>
            <w:hideMark/>
          </w:tcPr>
          <w:p w14:paraId="014ED720" w14:textId="77777777" w:rsidR="00823DE4" w:rsidRPr="00823DE4" w:rsidRDefault="00823DE4" w:rsidP="002B176D">
            <w:pPr>
              <w:ind w:right="26"/>
              <w:jc w:val="center"/>
              <w:rPr>
                <w:rFonts w:ascii="Cambria" w:hAnsi="Cambria" w:cs="Arial"/>
                <w:bCs/>
              </w:rPr>
            </w:pPr>
            <w:r w:rsidRPr="00823DE4">
              <w:rPr>
                <w:rFonts w:ascii="Cambria" w:hAnsi="Cambria" w:cs="Arial"/>
                <w:bCs/>
              </w:rPr>
              <w:t>1</w:t>
            </w:r>
          </w:p>
        </w:tc>
        <w:tc>
          <w:tcPr>
            <w:tcW w:w="2030" w:type="dxa"/>
            <w:hideMark/>
          </w:tcPr>
          <w:p w14:paraId="489F936F" w14:textId="77777777" w:rsidR="00823DE4" w:rsidRPr="00823DE4" w:rsidRDefault="00823DE4" w:rsidP="002B176D">
            <w:pPr>
              <w:ind w:right="26"/>
              <w:rPr>
                <w:rFonts w:ascii="Cambria" w:hAnsi="Cambria" w:cs="Arial"/>
                <w:bCs/>
              </w:rPr>
            </w:pPr>
            <w:r w:rsidRPr="00823DE4">
              <w:rPr>
                <w:rFonts w:ascii="Cambria" w:hAnsi="Cambria" w:cs="Arial"/>
                <w:bCs/>
              </w:rPr>
              <w:t>HES system - License for 0.2 million Meters with 5-year warranty</w:t>
            </w:r>
          </w:p>
        </w:tc>
        <w:tc>
          <w:tcPr>
            <w:tcW w:w="562" w:type="dxa"/>
            <w:noWrap/>
            <w:vAlign w:val="center"/>
            <w:hideMark/>
          </w:tcPr>
          <w:p w14:paraId="2CE7D4A1" w14:textId="77777777"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hideMark/>
          </w:tcPr>
          <w:p w14:paraId="54D4F87B" w14:textId="1932A560" w:rsidR="00823DE4" w:rsidRPr="00823DE4" w:rsidRDefault="000B62F5" w:rsidP="002B176D">
            <w:pPr>
              <w:ind w:right="26"/>
              <w:jc w:val="right"/>
              <w:rPr>
                <w:rFonts w:ascii="Cambria" w:hAnsi="Cambria" w:cs="Arial"/>
                <w:bCs/>
              </w:rPr>
            </w:pPr>
            <w:r>
              <w:rPr>
                <w:rFonts w:ascii="Cambria" w:hAnsi="Cambria" w:cs="Arial"/>
                <w:bCs/>
              </w:rPr>
              <w:t>233.44</w:t>
            </w:r>
          </w:p>
        </w:tc>
        <w:tc>
          <w:tcPr>
            <w:tcW w:w="653" w:type="dxa"/>
            <w:hideMark/>
          </w:tcPr>
          <w:p w14:paraId="094D7847" w14:textId="77777777" w:rsidR="00823DE4" w:rsidRPr="00823DE4" w:rsidRDefault="00823DE4" w:rsidP="002B176D">
            <w:pPr>
              <w:ind w:left="283" w:right="26"/>
              <w:rPr>
                <w:rFonts w:ascii="Cambria" w:hAnsi="Cambria" w:cs="Arial"/>
                <w:bCs/>
              </w:rPr>
            </w:pPr>
            <w:r w:rsidRPr="00823DE4">
              <w:rPr>
                <w:rFonts w:ascii="Cambria" w:hAnsi="Cambria" w:cs="Arial"/>
                <w:bCs/>
              </w:rPr>
              <w:t>1</w:t>
            </w:r>
          </w:p>
        </w:tc>
        <w:tc>
          <w:tcPr>
            <w:tcW w:w="799" w:type="dxa"/>
            <w:hideMark/>
          </w:tcPr>
          <w:p w14:paraId="7C0BFD5A" w14:textId="77777777" w:rsidR="00823DE4" w:rsidRPr="00823DE4" w:rsidRDefault="00823DE4" w:rsidP="002B176D">
            <w:pPr>
              <w:ind w:left="283" w:right="26"/>
              <w:rPr>
                <w:rFonts w:ascii="Cambria" w:hAnsi="Cambria" w:cs="Arial"/>
                <w:bCs/>
              </w:rPr>
            </w:pPr>
            <w:r w:rsidRPr="00823DE4">
              <w:rPr>
                <w:rFonts w:ascii="Cambria" w:hAnsi="Cambria" w:cs="Arial"/>
                <w:bCs/>
              </w:rPr>
              <w:t>1</w:t>
            </w:r>
          </w:p>
        </w:tc>
        <w:tc>
          <w:tcPr>
            <w:tcW w:w="806" w:type="dxa"/>
            <w:vAlign w:val="center"/>
            <w:hideMark/>
          </w:tcPr>
          <w:p w14:paraId="7303636C" w14:textId="77777777" w:rsidR="00823DE4" w:rsidRPr="00823DE4" w:rsidRDefault="00823DE4" w:rsidP="002B176D">
            <w:pPr>
              <w:ind w:right="26"/>
              <w:jc w:val="right"/>
              <w:rPr>
                <w:rFonts w:ascii="Cambria" w:hAnsi="Cambria" w:cs="Arial"/>
                <w:bCs/>
              </w:rPr>
            </w:pPr>
            <w:r w:rsidRPr="00823DE4">
              <w:rPr>
                <w:rFonts w:ascii="Cambria" w:hAnsi="Cambria" w:cs="Arial"/>
                <w:bCs/>
              </w:rPr>
              <w:t>-</w:t>
            </w:r>
          </w:p>
        </w:tc>
        <w:tc>
          <w:tcPr>
            <w:tcW w:w="806" w:type="dxa"/>
            <w:hideMark/>
          </w:tcPr>
          <w:p w14:paraId="640A1EA4" w14:textId="77777777" w:rsidR="00823DE4" w:rsidRPr="00823DE4" w:rsidRDefault="00823DE4" w:rsidP="002B176D">
            <w:pPr>
              <w:ind w:right="26"/>
              <w:jc w:val="right"/>
              <w:rPr>
                <w:rFonts w:ascii="Cambria" w:hAnsi="Cambria" w:cs="Arial"/>
                <w:bCs/>
              </w:rPr>
            </w:pPr>
            <w:r w:rsidRPr="00823DE4">
              <w:rPr>
                <w:rFonts w:ascii="Cambria" w:hAnsi="Cambria" w:cs="Arial"/>
                <w:bCs/>
              </w:rPr>
              <w:t>2.33</w:t>
            </w:r>
          </w:p>
        </w:tc>
        <w:tc>
          <w:tcPr>
            <w:tcW w:w="1134" w:type="dxa"/>
            <w:hideMark/>
          </w:tcPr>
          <w:p w14:paraId="734675E2" w14:textId="77777777" w:rsidR="00823DE4" w:rsidRPr="00823DE4" w:rsidRDefault="00823DE4" w:rsidP="002B176D">
            <w:pPr>
              <w:ind w:right="26"/>
              <w:jc w:val="right"/>
              <w:rPr>
                <w:rFonts w:ascii="Cambria" w:hAnsi="Cambria" w:cs="Arial"/>
                <w:bCs/>
              </w:rPr>
            </w:pPr>
            <w:r w:rsidRPr="00823DE4">
              <w:rPr>
                <w:rFonts w:ascii="Cambria" w:hAnsi="Cambria" w:cs="Arial"/>
                <w:bCs/>
              </w:rPr>
              <w:t>2.33</w:t>
            </w:r>
          </w:p>
        </w:tc>
        <w:tc>
          <w:tcPr>
            <w:tcW w:w="992" w:type="dxa"/>
            <w:vAlign w:val="center"/>
            <w:hideMark/>
          </w:tcPr>
          <w:p w14:paraId="7125460D" w14:textId="77777777" w:rsidR="00823DE4" w:rsidRPr="00823DE4" w:rsidRDefault="00823DE4" w:rsidP="002B176D">
            <w:pPr>
              <w:ind w:right="26"/>
              <w:jc w:val="right"/>
              <w:rPr>
                <w:rFonts w:ascii="Cambria" w:hAnsi="Cambria" w:cs="Arial"/>
                <w:bCs/>
              </w:rPr>
            </w:pPr>
            <w:r w:rsidRPr="00823DE4">
              <w:rPr>
                <w:rFonts w:ascii="Cambria" w:hAnsi="Cambria" w:cs="Arial"/>
                <w:bCs/>
              </w:rPr>
              <w:t>-</w:t>
            </w:r>
          </w:p>
        </w:tc>
      </w:tr>
      <w:tr w:rsidR="00823DE4" w:rsidRPr="00823DE4" w14:paraId="57570601" w14:textId="77777777" w:rsidTr="000B62F5">
        <w:trPr>
          <w:trHeight w:val="21"/>
        </w:trPr>
        <w:tc>
          <w:tcPr>
            <w:tcW w:w="522" w:type="dxa"/>
            <w:noWrap/>
            <w:hideMark/>
          </w:tcPr>
          <w:p w14:paraId="3A0F51C8" w14:textId="77777777" w:rsidR="00823DE4" w:rsidRPr="00823DE4" w:rsidRDefault="00823DE4" w:rsidP="002B176D">
            <w:pPr>
              <w:ind w:right="26"/>
              <w:jc w:val="center"/>
              <w:rPr>
                <w:rFonts w:ascii="Cambria" w:hAnsi="Cambria" w:cs="Arial"/>
                <w:bCs/>
              </w:rPr>
            </w:pPr>
            <w:r w:rsidRPr="00823DE4">
              <w:rPr>
                <w:rFonts w:ascii="Cambria" w:hAnsi="Cambria" w:cs="Arial"/>
                <w:bCs/>
              </w:rPr>
              <w:t>2</w:t>
            </w:r>
          </w:p>
        </w:tc>
        <w:tc>
          <w:tcPr>
            <w:tcW w:w="2030" w:type="dxa"/>
            <w:hideMark/>
          </w:tcPr>
          <w:p w14:paraId="78C12771" w14:textId="77777777" w:rsidR="00823DE4" w:rsidRPr="00823DE4" w:rsidRDefault="00823DE4" w:rsidP="002B176D">
            <w:pPr>
              <w:ind w:right="26"/>
              <w:rPr>
                <w:rFonts w:ascii="Cambria" w:hAnsi="Cambria" w:cs="Arial"/>
                <w:bCs/>
              </w:rPr>
            </w:pPr>
            <w:r w:rsidRPr="00823DE4">
              <w:rPr>
                <w:rFonts w:ascii="Cambria" w:hAnsi="Cambria" w:cs="Arial"/>
                <w:bCs/>
              </w:rPr>
              <w:t>Implementation &amp; Integration Charges HES</w:t>
            </w:r>
          </w:p>
        </w:tc>
        <w:tc>
          <w:tcPr>
            <w:tcW w:w="562" w:type="dxa"/>
            <w:noWrap/>
            <w:vAlign w:val="center"/>
            <w:hideMark/>
          </w:tcPr>
          <w:p w14:paraId="25130653" w14:textId="77777777"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hideMark/>
          </w:tcPr>
          <w:p w14:paraId="65E663C2" w14:textId="0206E6D6" w:rsidR="00823DE4" w:rsidRPr="00823DE4" w:rsidRDefault="000B62F5" w:rsidP="002B176D">
            <w:pPr>
              <w:ind w:right="26"/>
              <w:jc w:val="right"/>
              <w:rPr>
                <w:rFonts w:ascii="Cambria" w:hAnsi="Cambria" w:cs="Arial"/>
                <w:bCs/>
              </w:rPr>
            </w:pPr>
            <w:r>
              <w:rPr>
                <w:rFonts w:ascii="Cambria" w:hAnsi="Cambria" w:cs="Arial"/>
                <w:bCs/>
              </w:rPr>
              <w:t>175.08</w:t>
            </w:r>
          </w:p>
        </w:tc>
        <w:tc>
          <w:tcPr>
            <w:tcW w:w="653" w:type="dxa"/>
            <w:hideMark/>
          </w:tcPr>
          <w:p w14:paraId="528DFFDD" w14:textId="77777777" w:rsidR="00823DE4" w:rsidRPr="00823DE4" w:rsidRDefault="00823DE4" w:rsidP="002B176D">
            <w:pPr>
              <w:ind w:left="283" w:right="26"/>
              <w:rPr>
                <w:rFonts w:ascii="Cambria" w:hAnsi="Cambria" w:cs="Arial"/>
                <w:bCs/>
              </w:rPr>
            </w:pPr>
            <w:r w:rsidRPr="00823DE4">
              <w:rPr>
                <w:rFonts w:ascii="Cambria" w:hAnsi="Cambria" w:cs="Arial"/>
                <w:bCs/>
              </w:rPr>
              <w:t>1</w:t>
            </w:r>
          </w:p>
        </w:tc>
        <w:tc>
          <w:tcPr>
            <w:tcW w:w="799" w:type="dxa"/>
            <w:hideMark/>
          </w:tcPr>
          <w:p w14:paraId="2C9D9AD3" w14:textId="77777777" w:rsidR="00823DE4" w:rsidRPr="00823DE4" w:rsidRDefault="00823DE4" w:rsidP="002B176D">
            <w:pPr>
              <w:ind w:left="283" w:right="26"/>
              <w:rPr>
                <w:rFonts w:ascii="Cambria" w:hAnsi="Cambria" w:cs="Arial"/>
                <w:bCs/>
              </w:rPr>
            </w:pPr>
            <w:r w:rsidRPr="00823DE4">
              <w:rPr>
                <w:rFonts w:ascii="Cambria" w:hAnsi="Cambria" w:cs="Arial"/>
                <w:bCs/>
              </w:rPr>
              <w:t>1</w:t>
            </w:r>
          </w:p>
        </w:tc>
        <w:tc>
          <w:tcPr>
            <w:tcW w:w="806" w:type="dxa"/>
            <w:vAlign w:val="center"/>
            <w:hideMark/>
          </w:tcPr>
          <w:p w14:paraId="35496CD1" w14:textId="77777777" w:rsidR="00823DE4" w:rsidRPr="00823DE4" w:rsidRDefault="00823DE4" w:rsidP="002B176D">
            <w:pPr>
              <w:ind w:right="26"/>
              <w:jc w:val="right"/>
              <w:rPr>
                <w:rFonts w:ascii="Cambria" w:hAnsi="Cambria" w:cs="Arial"/>
                <w:bCs/>
              </w:rPr>
            </w:pPr>
            <w:r w:rsidRPr="00823DE4">
              <w:rPr>
                <w:rFonts w:ascii="Cambria" w:hAnsi="Cambria" w:cs="Arial"/>
                <w:bCs/>
              </w:rPr>
              <w:t>-</w:t>
            </w:r>
          </w:p>
        </w:tc>
        <w:tc>
          <w:tcPr>
            <w:tcW w:w="806" w:type="dxa"/>
            <w:hideMark/>
          </w:tcPr>
          <w:p w14:paraId="5CE0516F" w14:textId="77777777" w:rsidR="00823DE4" w:rsidRPr="00823DE4" w:rsidRDefault="00823DE4" w:rsidP="002B176D">
            <w:pPr>
              <w:ind w:right="26"/>
              <w:jc w:val="right"/>
              <w:rPr>
                <w:rFonts w:ascii="Cambria" w:hAnsi="Cambria" w:cs="Arial"/>
                <w:bCs/>
              </w:rPr>
            </w:pPr>
            <w:r w:rsidRPr="00823DE4">
              <w:rPr>
                <w:rFonts w:ascii="Cambria" w:hAnsi="Cambria" w:cs="Arial"/>
                <w:bCs/>
              </w:rPr>
              <w:t>1.75</w:t>
            </w:r>
          </w:p>
        </w:tc>
        <w:tc>
          <w:tcPr>
            <w:tcW w:w="1134" w:type="dxa"/>
            <w:hideMark/>
          </w:tcPr>
          <w:p w14:paraId="24A1026B" w14:textId="77777777" w:rsidR="00823DE4" w:rsidRPr="00823DE4" w:rsidRDefault="00823DE4" w:rsidP="002B176D">
            <w:pPr>
              <w:ind w:right="26"/>
              <w:jc w:val="right"/>
              <w:rPr>
                <w:rFonts w:ascii="Cambria" w:hAnsi="Cambria" w:cs="Arial"/>
                <w:bCs/>
              </w:rPr>
            </w:pPr>
            <w:r w:rsidRPr="00823DE4">
              <w:rPr>
                <w:rFonts w:ascii="Cambria" w:hAnsi="Cambria" w:cs="Arial"/>
                <w:bCs/>
              </w:rPr>
              <w:t>1.75</w:t>
            </w:r>
          </w:p>
        </w:tc>
        <w:tc>
          <w:tcPr>
            <w:tcW w:w="992" w:type="dxa"/>
            <w:vAlign w:val="center"/>
            <w:hideMark/>
          </w:tcPr>
          <w:p w14:paraId="4FE67659" w14:textId="77777777" w:rsidR="00823DE4" w:rsidRPr="00823DE4" w:rsidRDefault="00823DE4" w:rsidP="002B176D">
            <w:pPr>
              <w:ind w:right="26"/>
              <w:jc w:val="right"/>
              <w:rPr>
                <w:rFonts w:ascii="Cambria" w:hAnsi="Cambria" w:cs="Arial"/>
                <w:bCs/>
              </w:rPr>
            </w:pPr>
            <w:r w:rsidRPr="00823DE4">
              <w:rPr>
                <w:rFonts w:ascii="Cambria" w:hAnsi="Cambria" w:cs="Arial"/>
                <w:bCs/>
              </w:rPr>
              <w:t>-</w:t>
            </w:r>
          </w:p>
        </w:tc>
      </w:tr>
      <w:tr w:rsidR="00823DE4" w:rsidRPr="00823DE4" w14:paraId="7FC7D454" w14:textId="77777777" w:rsidTr="000B62F5">
        <w:trPr>
          <w:trHeight w:val="21"/>
        </w:trPr>
        <w:tc>
          <w:tcPr>
            <w:tcW w:w="522" w:type="dxa"/>
            <w:noWrap/>
          </w:tcPr>
          <w:p w14:paraId="408E2DC1" w14:textId="77777777" w:rsidR="00823DE4" w:rsidRPr="00823DE4" w:rsidRDefault="00823DE4" w:rsidP="002B176D">
            <w:pPr>
              <w:ind w:right="26"/>
              <w:jc w:val="center"/>
              <w:rPr>
                <w:rFonts w:ascii="Cambria" w:hAnsi="Cambria" w:cs="Arial"/>
                <w:bCs/>
              </w:rPr>
            </w:pPr>
            <w:r w:rsidRPr="00823DE4">
              <w:rPr>
                <w:rFonts w:ascii="Cambria" w:hAnsi="Cambria" w:cs="Arial"/>
                <w:bCs/>
              </w:rPr>
              <w:t>3</w:t>
            </w:r>
          </w:p>
        </w:tc>
        <w:tc>
          <w:tcPr>
            <w:tcW w:w="2030" w:type="dxa"/>
          </w:tcPr>
          <w:p w14:paraId="297E1357" w14:textId="77777777" w:rsidR="00823DE4" w:rsidRPr="00823DE4" w:rsidRDefault="00823DE4" w:rsidP="002B176D">
            <w:pPr>
              <w:ind w:right="26"/>
              <w:rPr>
                <w:rFonts w:ascii="Cambria" w:hAnsi="Cambria" w:cs="Arial"/>
                <w:bCs/>
              </w:rPr>
            </w:pPr>
            <w:r w:rsidRPr="00823DE4">
              <w:rPr>
                <w:rFonts w:ascii="Cambria" w:hAnsi="Cambria" w:cs="Arial"/>
                <w:bCs/>
              </w:rPr>
              <w:t>Data Analytics Module</w:t>
            </w:r>
          </w:p>
        </w:tc>
        <w:tc>
          <w:tcPr>
            <w:tcW w:w="562" w:type="dxa"/>
            <w:noWrap/>
            <w:vAlign w:val="center"/>
          </w:tcPr>
          <w:p w14:paraId="64B8BC5B" w14:textId="77777777"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tcPr>
          <w:p w14:paraId="1E1EE167" w14:textId="02ED8152" w:rsidR="00823DE4" w:rsidRPr="00823DE4" w:rsidRDefault="000B62F5" w:rsidP="002B176D">
            <w:pPr>
              <w:ind w:right="26"/>
              <w:jc w:val="right"/>
              <w:rPr>
                <w:rFonts w:ascii="Cambria" w:hAnsi="Cambria" w:cs="Arial"/>
                <w:bCs/>
              </w:rPr>
            </w:pPr>
            <w:r>
              <w:rPr>
                <w:rFonts w:ascii="Cambria" w:hAnsi="Cambria" w:cs="Arial"/>
                <w:bCs/>
              </w:rPr>
              <w:t>300</w:t>
            </w:r>
          </w:p>
        </w:tc>
        <w:tc>
          <w:tcPr>
            <w:tcW w:w="653" w:type="dxa"/>
          </w:tcPr>
          <w:p w14:paraId="21B9E6F0" w14:textId="77777777" w:rsidR="00823DE4" w:rsidRPr="00823DE4" w:rsidRDefault="00823DE4" w:rsidP="002B176D">
            <w:pPr>
              <w:ind w:left="283" w:right="26"/>
              <w:rPr>
                <w:rFonts w:ascii="Cambria" w:hAnsi="Cambria" w:cs="Arial"/>
                <w:bCs/>
              </w:rPr>
            </w:pPr>
          </w:p>
        </w:tc>
        <w:tc>
          <w:tcPr>
            <w:tcW w:w="799" w:type="dxa"/>
          </w:tcPr>
          <w:p w14:paraId="73DD59B4" w14:textId="77777777" w:rsidR="00823DE4" w:rsidRPr="00823DE4" w:rsidRDefault="00823DE4" w:rsidP="002B176D">
            <w:pPr>
              <w:ind w:left="283" w:right="26"/>
              <w:rPr>
                <w:rFonts w:ascii="Cambria" w:hAnsi="Cambria" w:cs="Arial"/>
                <w:bCs/>
              </w:rPr>
            </w:pPr>
          </w:p>
        </w:tc>
        <w:tc>
          <w:tcPr>
            <w:tcW w:w="806" w:type="dxa"/>
            <w:vAlign w:val="center"/>
          </w:tcPr>
          <w:p w14:paraId="0DC74A66" w14:textId="77777777" w:rsidR="00823DE4" w:rsidRPr="00823DE4" w:rsidRDefault="00823DE4" w:rsidP="002B176D">
            <w:pPr>
              <w:ind w:right="26"/>
              <w:jc w:val="center"/>
              <w:rPr>
                <w:rFonts w:ascii="Cambria" w:hAnsi="Cambria" w:cs="Arial"/>
                <w:bCs/>
              </w:rPr>
            </w:pPr>
            <w:r w:rsidRPr="00823DE4">
              <w:rPr>
                <w:rFonts w:ascii="Cambria" w:hAnsi="Cambria" w:cs="Arial"/>
                <w:bCs/>
              </w:rPr>
              <w:t>1</w:t>
            </w:r>
          </w:p>
        </w:tc>
        <w:tc>
          <w:tcPr>
            <w:tcW w:w="806" w:type="dxa"/>
          </w:tcPr>
          <w:p w14:paraId="317DF635" w14:textId="77777777" w:rsidR="00823DE4" w:rsidRPr="00823DE4" w:rsidRDefault="00823DE4" w:rsidP="002B176D">
            <w:pPr>
              <w:ind w:right="26"/>
              <w:jc w:val="right"/>
              <w:rPr>
                <w:rFonts w:ascii="Cambria" w:hAnsi="Cambria" w:cs="Arial"/>
                <w:bCs/>
              </w:rPr>
            </w:pPr>
          </w:p>
        </w:tc>
        <w:tc>
          <w:tcPr>
            <w:tcW w:w="1134" w:type="dxa"/>
          </w:tcPr>
          <w:p w14:paraId="485B3036" w14:textId="77777777" w:rsidR="00823DE4" w:rsidRPr="00823DE4" w:rsidRDefault="00823DE4" w:rsidP="002B176D">
            <w:pPr>
              <w:ind w:right="26"/>
              <w:jc w:val="right"/>
              <w:rPr>
                <w:rFonts w:ascii="Cambria" w:hAnsi="Cambria" w:cs="Arial"/>
                <w:bCs/>
              </w:rPr>
            </w:pPr>
            <w:r w:rsidRPr="00823DE4">
              <w:rPr>
                <w:rFonts w:ascii="Cambria" w:hAnsi="Cambria" w:cs="Arial"/>
                <w:bCs/>
              </w:rPr>
              <w:t>3</w:t>
            </w:r>
          </w:p>
        </w:tc>
        <w:tc>
          <w:tcPr>
            <w:tcW w:w="992" w:type="dxa"/>
            <w:vAlign w:val="center"/>
          </w:tcPr>
          <w:p w14:paraId="6D55631A" w14:textId="77777777" w:rsidR="00823DE4" w:rsidRPr="00823DE4" w:rsidRDefault="00823DE4" w:rsidP="002B176D">
            <w:pPr>
              <w:ind w:right="26"/>
              <w:jc w:val="right"/>
              <w:rPr>
                <w:rFonts w:ascii="Cambria" w:hAnsi="Cambria" w:cs="Arial"/>
                <w:bCs/>
              </w:rPr>
            </w:pPr>
          </w:p>
        </w:tc>
      </w:tr>
      <w:tr w:rsidR="00823DE4" w:rsidRPr="00823DE4" w14:paraId="2D367046" w14:textId="77777777" w:rsidTr="000B62F5">
        <w:trPr>
          <w:trHeight w:val="21"/>
        </w:trPr>
        <w:tc>
          <w:tcPr>
            <w:tcW w:w="6419" w:type="dxa"/>
            <w:gridSpan w:val="7"/>
            <w:noWrap/>
            <w:hideMark/>
          </w:tcPr>
          <w:p w14:paraId="30298C55" w14:textId="77777777" w:rsidR="00823DE4" w:rsidRPr="00823DE4" w:rsidRDefault="00823DE4" w:rsidP="002B176D">
            <w:pPr>
              <w:ind w:right="26"/>
              <w:rPr>
                <w:rFonts w:ascii="Cambria" w:hAnsi="Cambria" w:cs="Arial"/>
                <w:b/>
                <w:bCs/>
              </w:rPr>
            </w:pPr>
            <w:r w:rsidRPr="00823DE4">
              <w:rPr>
                <w:rFonts w:ascii="Cambria" w:hAnsi="Cambria" w:cs="Arial"/>
                <w:b/>
                <w:bCs/>
              </w:rPr>
              <w:t>Sub-Total for IT Software at DC</w:t>
            </w:r>
          </w:p>
        </w:tc>
        <w:tc>
          <w:tcPr>
            <w:tcW w:w="806" w:type="dxa"/>
            <w:vAlign w:val="center"/>
            <w:hideMark/>
          </w:tcPr>
          <w:p w14:paraId="44F96F6C" w14:textId="77777777" w:rsidR="00823DE4" w:rsidRPr="00823DE4" w:rsidRDefault="00823DE4" w:rsidP="002B176D">
            <w:pPr>
              <w:ind w:right="26"/>
              <w:jc w:val="right"/>
              <w:rPr>
                <w:rFonts w:ascii="Cambria" w:hAnsi="Cambria" w:cs="Arial"/>
                <w:b/>
                <w:bCs/>
              </w:rPr>
            </w:pPr>
            <w:r w:rsidRPr="00823DE4">
              <w:rPr>
                <w:rFonts w:ascii="Cambria" w:hAnsi="Cambria" w:cs="Arial"/>
                <w:b/>
                <w:bCs/>
              </w:rPr>
              <w:t>4.09</w:t>
            </w:r>
          </w:p>
        </w:tc>
        <w:tc>
          <w:tcPr>
            <w:tcW w:w="1134" w:type="dxa"/>
            <w:vAlign w:val="center"/>
            <w:hideMark/>
          </w:tcPr>
          <w:p w14:paraId="30345435" w14:textId="77777777" w:rsidR="00823DE4" w:rsidRPr="00823DE4" w:rsidRDefault="00823DE4" w:rsidP="002B176D">
            <w:pPr>
              <w:ind w:right="26"/>
              <w:jc w:val="right"/>
              <w:rPr>
                <w:rFonts w:ascii="Cambria" w:hAnsi="Cambria" w:cs="Arial"/>
                <w:b/>
                <w:bCs/>
              </w:rPr>
            </w:pPr>
            <w:r w:rsidRPr="00823DE4">
              <w:rPr>
                <w:rFonts w:ascii="Cambria" w:hAnsi="Cambria" w:cs="Arial"/>
                <w:b/>
                <w:bCs/>
              </w:rPr>
              <w:t>7.08</w:t>
            </w:r>
          </w:p>
        </w:tc>
        <w:tc>
          <w:tcPr>
            <w:tcW w:w="992" w:type="dxa"/>
            <w:hideMark/>
          </w:tcPr>
          <w:p w14:paraId="628F4427" w14:textId="77777777" w:rsidR="00823DE4" w:rsidRPr="00823DE4" w:rsidRDefault="00823DE4" w:rsidP="002B176D">
            <w:pPr>
              <w:ind w:right="26"/>
              <w:jc w:val="right"/>
              <w:rPr>
                <w:rFonts w:ascii="Cambria" w:hAnsi="Cambria" w:cs="Arial"/>
                <w:b/>
                <w:bCs/>
              </w:rPr>
            </w:pPr>
            <w:r w:rsidRPr="00823DE4">
              <w:rPr>
                <w:rFonts w:ascii="Cambria" w:hAnsi="Cambria" w:cs="Arial"/>
                <w:bCs/>
              </w:rPr>
              <w:t>-</w:t>
            </w:r>
          </w:p>
        </w:tc>
      </w:tr>
      <w:tr w:rsidR="00823DE4" w:rsidRPr="00823DE4" w14:paraId="41B7AB0A" w14:textId="77777777" w:rsidTr="000B62F5">
        <w:trPr>
          <w:trHeight w:val="21"/>
        </w:trPr>
        <w:tc>
          <w:tcPr>
            <w:tcW w:w="6419" w:type="dxa"/>
            <w:gridSpan w:val="7"/>
            <w:shd w:val="clear" w:color="auto" w:fill="DBE5F1" w:themeFill="accent1" w:themeFillTint="33"/>
            <w:noWrap/>
            <w:hideMark/>
          </w:tcPr>
          <w:p w14:paraId="1C7DFAAF" w14:textId="77777777" w:rsidR="00823DE4" w:rsidRPr="00823DE4" w:rsidRDefault="00823DE4" w:rsidP="002B176D">
            <w:pPr>
              <w:ind w:right="26"/>
              <w:jc w:val="right"/>
              <w:rPr>
                <w:rFonts w:ascii="Cambria" w:hAnsi="Cambria" w:cs="Arial"/>
                <w:b/>
                <w:bCs/>
              </w:rPr>
            </w:pPr>
            <w:r w:rsidRPr="00823DE4">
              <w:rPr>
                <w:rFonts w:ascii="Cambria" w:hAnsi="Cambria" w:cs="Arial"/>
                <w:b/>
                <w:bCs/>
              </w:rPr>
              <w:t>Total IT (A)</w:t>
            </w:r>
          </w:p>
        </w:tc>
        <w:tc>
          <w:tcPr>
            <w:tcW w:w="806" w:type="dxa"/>
            <w:shd w:val="clear" w:color="auto" w:fill="DBE5F1" w:themeFill="accent1" w:themeFillTint="33"/>
            <w:vAlign w:val="center"/>
            <w:hideMark/>
          </w:tcPr>
          <w:p w14:paraId="2806C977" w14:textId="77777777" w:rsidR="00823DE4" w:rsidRPr="00823DE4" w:rsidRDefault="00823DE4" w:rsidP="002B176D">
            <w:pPr>
              <w:ind w:right="26"/>
              <w:jc w:val="right"/>
              <w:rPr>
                <w:rFonts w:ascii="Cambria" w:hAnsi="Cambria" w:cs="Arial"/>
                <w:b/>
                <w:bCs/>
              </w:rPr>
            </w:pPr>
            <w:r w:rsidRPr="00823DE4">
              <w:rPr>
                <w:rFonts w:ascii="Cambria" w:hAnsi="Cambria" w:cs="Arial"/>
                <w:b/>
                <w:bCs/>
              </w:rPr>
              <w:t>8.81</w:t>
            </w:r>
          </w:p>
        </w:tc>
        <w:tc>
          <w:tcPr>
            <w:tcW w:w="1134" w:type="dxa"/>
            <w:shd w:val="clear" w:color="auto" w:fill="DBE5F1" w:themeFill="accent1" w:themeFillTint="33"/>
            <w:vAlign w:val="center"/>
            <w:hideMark/>
          </w:tcPr>
          <w:p w14:paraId="276BB56C" w14:textId="77777777" w:rsidR="00823DE4" w:rsidRPr="00823DE4" w:rsidRDefault="00823DE4" w:rsidP="002B176D">
            <w:pPr>
              <w:ind w:right="26"/>
              <w:jc w:val="right"/>
              <w:rPr>
                <w:rFonts w:ascii="Cambria" w:hAnsi="Cambria" w:cs="Arial"/>
                <w:b/>
                <w:bCs/>
              </w:rPr>
            </w:pPr>
            <w:r w:rsidRPr="00823DE4">
              <w:rPr>
                <w:rFonts w:ascii="Cambria" w:hAnsi="Cambria" w:cs="Arial"/>
                <w:b/>
                <w:bCs/>
              </w:rPr>
              <w:t>11.81</w:t>
            </w:r>
          </w:p>
        </w:tc>
        <w:tc>
          <w:tcPr>
            <w:tcW w:w="992" w:type="dxa"/>
            <w:shd w:val="clear" w:color="auto" w:fill="DBE5F1" w:themeFill="accent1" w:themeFillTint="33"/>
            <w:hideMark/>
          </w:tcPr>
          <w:p w14:paraId="6A1BA5E1" w14:textId="77777777" w:rsidR="00823DE4" w:rsidRPr="00823DE4" w:rsidRDefault="00823DE4" w:rsidP="002B176D">
            <w:pPr>
              <w:ind w:right="26"/>
              <w:jc w:val="right"/>
              <w:rPr>
                <w:rFonts w:ascii="Cambria" w:hAnsi="Cambria" w:cs="Arial"/>
                <w:b/>
                <w:bCs/>
              </w:rPr>
            </w:pPr>
            <w:r w:rsidRPr="00823DE4">
              <w:rPr>
                <w:rFonts w:ascii="Cambria" w:hAnsi="Cambria" w:cs="Arial"/>
                <w:bCs/>
              </w:rPr>
              <w:t>-</w:t>
            </w:r>
          </w:p>
        </w:tc>
      </w:tr>
    </w:tbl>
    <w:p w14:paraId="3E29739A" w14:textId="437C8FCB" w:rsidR="00823DE4" w:rsidRDefault="00823DE4" w:rsidP="00823DE4">
      <w:pPr>
        <w:ind w:right="26"/>
        <w:jc w:val="both"/>
        <w:rPr>
          <w:rFonts w:ascii="Cambria" w:hAnsi="Cambria" w:cs="Arial"/>
        </w:rPr>
      </w:pPr>
      <w:r w:rsidRPr="00823DE4">
        <w:rPr>
          <w:rFonts w:ascii="Cambria" w:hAnsi="Cambria" w:cs="Arial"/>
        </w:rPr>
        <w:t>Note: For FY24, Back-end infrastructure cost included redundancy provisioning at Bhubaneswar.</w:t>
      </w:r>
    </w:p>
    <w:p w14:paraId="1CA5354A" w14:textId="08FA29DC" w:rsidR="007A2B5A" w:rsidRDefault="007A2B5A" w:rsidP="00823DE4">
      <w:pPr>
        <w:ind w:right="26"/>
        <w:jc w:val="both"/>
        <w:rPr>
          <w:rFonts w:ascii="Cambria" w:hAnsi="Cambria" w:cs="Arial"/>
        </w:rPr>
      </w:pPr>
    </w:p>
    <w:p w14:paraId="5744B409" w14:textId="0047E3F2" w:rsidR="00823DE4" w:rsidRPr="00823DE4" w:rsidRDefault="00823DE4" w:rsidP="00823DE4">
      <w:pPr>
        <w:ind w:right="26"/>
        <w:jc w:val="both"/>
        <w:rPr>
          <w:rFonts w:ascii="Cambria" w:hAnsi="Cambria"/>
          <w:b/>
        </w:rPr>
      </w:pPr>
      <w:r w:rsidRPr="00823DE4">
        <w:rPr>
          <w:rFonts w:ascii="Cambria" w:hAnsi="Cambria"/>
          <w:b/>
          <w:u w:val="single"/>
        </w:rPr>
        <w:t xml:space="preserve">Proposed Operating Expenditure Plan – FY </w:t>
      </w:r>
      <w:r w:rsidR="00CA1B56">
        <w:rPr>
          <w:rFonts w:ascii="Cambria" w:hAnsi="Cambria"/>
          <w:b/>
          <w:u w:val="single"/>
        </w:rPr>
        <w:t>20</w:t>
      </w:r>
      <w:r w:rsidRPr="00823DE4">
        <w:rPr>
          <w:rFonts w:ascii="Cambria" w:hAnsi="Cambria"/>
          <w:b/>
          <w:u w:val="single"/>
        </w:rPr>
        <w:t>23-24</w:t>
      </w:r>
      <w:r w:rsidRPr="00823DE4">
        <w:rPr>
          <w:rFonts w:ascii="Cambria" w:hAnsi="Cambria"/>
          <w:b/>
        </w:rPr>
        <w:t xml:space="preserve"> [ </w:t>
      </w:r>
      <w:r w:rsidR="00CA1B56">
        <w:rPr>
          <w:rFonts w:ascii="Cambria" w:hAnsi="Cambria"/>
          <w:b/>
        </w:rPr>
        <w:t xml:space="preserve">Rs. </w:t>
      </w:r>
      <w:r w:rsidRPr="00823DE4">
        <w:rPr>
          <w:rFonts w:ascii="Cambria" w:hAnsi="Cambria"/>
          <w:b/>
        </w:rPr>
        <w:t>2.08 Cr</w:t>
      </w:r>
      <w:r w:rsidR="00CA1B56">
        <w:rPr>
          <w:rFonts w:ascii="Cambria" w:hAnsi="Cambria"/>
          <w:b/>
        </w:rPr>
        <w:t>.</w:t>
      </w:r>
      <w:r w:rsidRPr="00823DE4">
        <w:rPr>
          <w:rFonts w:ascii="Cambria" w:hAnsi="Cambria"/>
          <w:b/>
        </w:rPr>
        <w:t>]</w:t>
      </w:r>
    </w:p>
    <w:p w14:paraId="01BB95FD" w14:textId="3B13E8AE" w:rsidR="00823DE4" w:rsidRPr="00823DE4" w:rsidRDefault="00823DE4" w:rsidP="00823DE4">
      <w:pPr>
        <w:ind w:right="26"/>
        <w:jc w:val="both"/>
        <w:rPr>
          <w:rFonts w:ascii="Cambria" w:eastAsiaTheme="minorHAnsi" w:hAnsi="Cambria"/>
        </w:rPr>
      </w:pPr>
      <w:r w:rsidRPr="00823DE4">
        <w:rPr>
          <w:rFonts w:ascii="Cambria" w:hAnsi="Cambria" w:cstheme="minorBidi"/>
        </w:rPr>
        <w:fldChar w:fldCharType="begin"/>
      </w:r>
      <w:r w:rsidRPr="00823DE4">
        <w:rPr>
          <w:rFonts w:ascii="Cambria" w:hAnsi="Cambria"/>
        </w:rPr>
        <w:instrText xml:space="preserve"> LINK Excel.Sheet.12 "E:\\Technical Services\\Vendor\\Genus\\Smart meter OPEX calculation for FY 23-24.xlsx" Sheet1!R5C2:R6C3 \a \f 4 \h  \* MERGEFORMAT </w:instrText>
      </w:r>
      <w:r w:rsidRPr="00823DE4">
        <w:rPr>
          <w:rFonts w:ascii="Cambria" w:hAnsi="Cambria" w:cstheme="minorBidi"/>
        </w:rPr>
        <w:fldChar w:fldCharType="separate"/>
      </w:r>
    </w:p>
    <w:tbl>
      <w:tblPr>
        <w:tblW w:w="9067" w:type="dxa"/>
        <w:tblLook w:val="04A0" w:firstRow="1" w:lastRow="0" w:firstColumn="1" w:lastColumn="0" w:noHBand="0" w:noVBand="1"/>
      </w:tblPr>
      <w:tblGrid>
        <w:gridCol w:w="4957"/>
        <w:gridCol w:w="4110"/>
      </w:tblGrid>
      <w:tr w:rsidR="00823DE4" w:rsidRPr="00823DE4" w14:paraId="1780731C" w14:textId="77777777" w:rsidTr="000B62F5">
        <w:trPr>
          <w:trHeight w:val="60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5C0C9" w14:textId="77777777" w:rsidR="00823DE4" w:rsidRPr="00823DE4" w:rsidRDefault="00823DE4" w:rsidP="002B176D">
            <w:pPr>
              <w:jc w:val="center"/>
              <w:rPr>
                <w:rFonts w:ascii="Cambria" w:hAnsi="Cambria"/>
                <w:color w:val="000000"/>
              </w:rPr>
            </w:pPr>
            <w:r w:rsidRPr="00823DE4">
              <w:rPr>
                <w:rFonts w:ascii="Cambria" w:hAnsi="Cambria"/>
                <w:color w:val="000000"/>
              </w:rPr>
              <w:t>Smart Meters Installation Plan</w:t>
            </w:r>
            <w:r w:rsidRPr="00823DE4">
              <w:rPr>
                <w:rFonts w:ascii="Cambria" w:hAnsi="Cambria"/>
                <w:color w:val="000000"/>
              </w:rPr>
              <w:br/>
              <w:t>(In Nos)</w:t>
            </w:r>
          </w:p>
        </w:tc>
        <w:tc>
          <w:tcPr>
            <w:tcW w:w="4110" w:type="dxa"/>
            <w:tcBorders>
              <w:top w:val="single" w:sz="4" w:space="0" w:color="auto"/>
              <w:left w:val="nil"/>
              <w:bottom w:val="single" w:sz="4" w:space="0" w:color="auto"/>
              <w:right w:val="single" w:sz="4" w:space="0" w:color="auto"/>
            </w:tcBorders>
            <w:shd w:val="clear" w:color="auto" w:fill="auto"/>
            <w:vAlign w:val="center"/>
            <w:hideMark/>
          </w:tcPr>
          <w:p w14:paraId="0471A981" w14:textId="77777777" w:rsidR="00823DE4" w:rsidRPr="00823DE4" w:rsidRDefault="00823DE4" w:rsidP="002B176D">
            <w:pPr>
              <w:jc w:val="center"/>
              <w:rPr>
                <w:rFonts w:ascii="Cambria" w:hAnsi="Cambria"/>
                <w:color w:val="000000"/>
              </w:rPr>
            </w:pPr>
            <w:r w:rsidRPr="00823DE4">
              <w:rPr>
                <w:rFonts w:ascii="Cambria" w:hAnsi="Cambria"/>
                <w:color w:val="000000"/>
              </w:rPr>
              <w:t>Monthly Data Charges</w:t>
            </w:r>
            <w:r w:rsidRPr="00823DE4">
              <w:rPr>
                <w:rFonts w:ascii="Cambria" w:hAnsi="Cambria"/>
                <w:color w:val="000000"/>
              </w:rPr>
              <w:br/>
              <w:t>(@ Rs16/SIM) Including Tax</w:t>
            </w:r>
          </w:p>
        </w:tc>
      </w:tr>
      <w:tr w:rsidR="00823DE4" w:rsidRPr="00823DE4" w14:paraId="51C475E9" w14:textId="77777777" w:rsidTr="000B62F5">
        <w:trPr>
          <w:trHeight w:val="300"/>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14:paraId="35CCCA52" w14:textId="77777777" w:rsidR="00823DE4" w:rsidRPr="00823DE4" w:rsidRDefault="00823DE4" w:rsidP="002B176D">
            <w:pPr>
              <w:jc w:val="center"/>
              <w:rPr>
                <w:rFonts w:ascii="Cambria" w:hAnsi="Cambria"/>
                <w:color w:val="000000"/>
              </w:rPr>
            </w:pPr>
            <w:r w:rsidRPr="00823DE4">
              <w:rPr>
                <w:rFonts w:ascii="Cambria" w:hAnsi="Cambria"/>
                <w:color w:val="000000"/>
              </w:rPr>
              <w:t>211050</w:t>
            </w:r>
          </w:p>
        </w:tc>
        <w:tc>
          <w:tcPr>
            <w:tcW w:w="4110" w:type="dxa"/>
            <w:tcBorders>
              <w:top w:val="nil"/>
              <w:left w:val="nil"/>
              <w:bottom w:val="single" w:sz="4" w:space="0" w:color="auto"/>
              <w:right w:val="single" w:sz="4" w:space="0" w:color="auto"/>
            </w:tcBorders>
            <w:shd w:val="clear" w:color="auto" w:fill="auto"/>
            <w:noWrap/>
            <w:vAlign w:val="center"/>
            <w:hideMark/>
          </w:tcPr>
          <w:p w14:paraId="0C7A7AC4" w14:textId="52FFDB5E" w:rsidR="00823DE4" w:rsidRPr="00823DE4" w:rsidRDefault="00CA1B56" w:rsidP="002B176D">
            <w:pPr>
              <w:jc w:val="center"/>
              <w:rPr>
                <w:rFonts w:ascii="Cambria" w:hAnsi="Cambria"/>
                <w:color w:val="000000"/>
              </w:rPr>
            </w:pPr>
            <w:r>
              <w:rPr>
                <w:rFonts w:ascii="Cambria" w:hAnsi="Cambria"/>
                <w:color w:val="000000"/>
              </w:rPr>
              <w:t xml:space="preserve">Rs. </w:t>
            </w:r>
            <w:r w:rsidR="00823DE4" w:rsidRPr="00823DE4">
              <w:rPr>
                <w:rFonts w:ascii="Cambria" w:hAnsi="Cambria"/>
                <w:color w:val="000000"/>
              </w:rPr>
              <w:t>2.08 Crore</w:t>
            </w:r>
          </w:p>
        </w:tc>
      </w:tr>
    </w:tbl>
    <w:p w14:paraId="78EC5B22" w14:textId="77777777" w:rsidR="00823DE4" w:rsidRPr="00823DE4" w:rsidRDefault="00823DE4" w:rsidP="00823DE4">
      <w:pPr>
        <w:ind w:right="26"/>
        <w:jc w:val="both"/>
        <w:rPr>
          <w:rFonts w:ascii="Cambria" w:hAnsi="Cambria" w:cs="Arial"/>
          <w:bCs/>
        </w:rPr>
      </w:pPr>
      <w:r w:rsidRPr="00823DE4">
        <w:rPr>
          <w:rFonts w:ascii="Cambria" w:hAnsi="Cambria" w:cs="Arial"/>
          <w:bCs/>
        </w:rPr>
        <w:fldChar w:fldCharType="end"/>
      </w:r>
    </w:p>
    <w:p w14:paraId="1E713259" w14:textId="6C63EACB" w:rsidR="00823DE4" w:rsidRPr="00823DE4" w:rsidRDefault="000B62F5" w:rsidP="000B62F5">
      <w:pPr>
        <w:pStyle w:val="Heading3"/>
        <w:keepNext w:val="0"/>
        <w:widowControl w:val="0"/>
        <w:tabs>
          <w:tab w:val="left" w:pos="874"/>
        </w:tabs>
        <w:autoSpaceDE w:val="0"/>
        <w:autoSpaceDN w:val="0"/>
        <w:spacing w:before="196"/>
        <w:rPr>
          <w:rFonts w:ascii="Cambria" w:hAnsi="Cambria"/>
          <w:b w:val="0"/>
          <w:sz w:val="24"/>
          <w:szCs w:val="24"/>
        </w:rPr>
      </w:pPr>
      <w:r>
        <w:rPr>
          <w:rFonts w:ascii="Cambria" w:hAnsi="Cambria"/>
          <w:sz w:val="24"/>
          <w:szCs w:val="24"/>
        </w:rPr>
        <w:tab/>
      </w:r>
      <w:bookmarkStart w:id="23" w:name="_Toc123992785"/>
      <w:r w:rsidR="00823DE4" w:rsidRPr="00823DE4">
        <w:rPr>
          <w:rFonts w:ascii="Cambria" w:hAnsi="Cambria"/>
          <w:sz w:val="24"/>
          <w:szCs w:val="24"/>
        </w:rPr>
        <w:t>Procurement of Drones</w:t>
      </w:r>
      <w:bookmarkEnd w:id="23"/>
      <w:r w:rsidR="00823DE4" w:rsidRPr="00823DE4">
        <w:rPr>
          <w:rFonts w:ascii="Cambria" w:hAnsi="Cambria"/>
          <w:sz w:val="24"/>
          <w:szCs w:val="24"/>
        </w:rPr>
        <w:t xml:space="preserve"> </w:t>
      </w:r>
    </w:p>
    <w:p w14:paraId="77A531B5"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 xml:space="preserve">TPWODL has vast area approx. 48,000 sq. km and 22 lakhs consumers. we are having less amount of data for GIS integration, also we are facing lot of theft cases which are already there before our takeover, we are facing losses from this type of cases right now. Odisha Distribution network is old, need inspection and maintenance for this we need accurate data as per field condition. </w:t>
      </w:r>
    </w:p>
    <w:p w14:paraId="1770E17F"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TPWODL is planning to purchase a Drone for reducing survey time, survey at Remote locations, Theft detection &amp; Enhancing accuracy for GIS.</w:t>
      </w:r>
    </w:p>
    <w:p w14:paraId="6087789C"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lastRenderedPageBreak/>
        <w:t>TPWODL facing challenges like could not capture accurate data from remote locations or vast field land base. Line tempering cannot be detected by using conventional method of surveying. Take more man power and man hours for GIS survey.</w:t>
      </w:r>
    </w:p>
    <w:p w14:paraId="482AF0B5"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GIS survey needs too much man hours for a single circuit with less accuracy, also there are challenges on field to excess locations like forest areas, river crossing, consumer residences and agriculture fields too.</w:t>
      </w:r>
    </w:p>
    <w:p w14:paraId="32612925"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Theft detection cannot that effective through conventional methods, as consumer get hint of team is there, they destroy all the evidence before team could reach.</w:t>
      </w:r>
    </w:p>
    <w:p w14:paraId="54743EAA"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 xml:space="preserve">Land base capturing is very time consuming as well as cost consuming task, as many data &amp; images including latitude and longitude to be capture from field.  </w:t>
      </w:r>
    </w:p>
    <w:p w14:paraId="0A94F1E1"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For line surveying and inspection man power as well as resources are utilize, still due to some reasons could not attend all the problems.</w:t>
      </w:r>
    </w:p>
    <w:p w14:paraId="0F0FEA5B" w14:textId="77777777"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To evaluate its viz a viz benefits against the orthodox GIS Mapping methodology and inspection processes, TPWODL has done several POCs (proof of concept) in-house as well as Vendor (like M/s GARUDA UAV, M/s Dronexia), which help us getting data faster and accurately in lower cost as well as lesser time.</w:t>
      </w:r>
    </w:p>
    <w:p w14:paraId="709E5F93" w14:textId="3C8F87D4"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From getting benefits from drone</w:t>
      </w:r>
      <w:r w:rsidR="00CA1B56">
        <w:rPr>
          <w:rFonts w:ascii="Cambria" w:hAnsi="Cambria" w:cs="Arial"/>
          <w:lang w:eastAsia="en-IN"/>
        </w:rPr>
        <w:t>,</w:t>
      </w:r>
      <w:r w:rsidRPr="00823DE4">
        <w:rPr>
          <w:rFonts w:ascii="Cambria" w:hAnsi="Cambria" w:cs="Arial"/>
          <w:lang w:eastAsia="en-IN"/>
        </w:rPr>
        <w:t xml:space="preserve"> we plan do in-house survey using our own drone with skilled pilots trained from recognise institution of India.   </w:t>
      </w:r>
    </w:p>
    <w:p w14:paraId="31E1D322" w14:textId="77777777" w:rsidR="007A2B5A" w:rsidRDefault="007A2B5A" w:rsidP="000B62F5">
      <w:pPr>
        <w:autoSpaceDE w:val="0"/>
        <w:autoSpaceDN w:val="0"/>
        <w:adjustRightInd w:val="0"/>
        <w:ind w:firstLine="360"/>
        <w:rPr>
          <w:rFonts w:ascii="Cambria" w:hAnsi="Cambria" w:cs="Cambria-Bold"/>
          <w:b/>
          <w:bCs/>
        </w:rPr>
      </w:pPr>
    </w:p>
    <w:p w14:paraId="06C5854A" w14:textId="375E25ED" w:rsidR="00823DE4" w:rsidRPr="00823DE4" w:rsidRDefault="00823DE4" w:rsidP="000B62F5">
      <w:pPr>
        <w:autoSpaceDE w:val="0"/>
        <w:autoSpaceDN w:val="0"/>
        <w:adjustRightInd w:val="0"/>
        <w:ind w:firstLine="360"/>
        <w:rPr>
          <w:rFonts w:ascii="Cambria" w:hAnsi="Cambria" w:cs="Cambria-Bold"/>
          <w:b/>
          <w:bCs/>
        </w:rPr>
      </w:pPr>
      <w:r w:rsidRPr="00823DE4">
        <w:rPr>
          <w:rFonts w:ascii="Cambria" w:hAnsi="Cambria" w:cs="Cambria-Bold"/>
          <w:b/>
          <w:bCs/>
        </w:rPr>
        <w:t>Benefit:</w:t>
      </w:r>
    </w:p>
    <w:p w14:paraId="62971729"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Remote area’s Data capturing.</w:t>
      </w:r>
    </w:p>
    <w:p w14:paraId="59607156"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Theft detection.</w:t>
      </w:r>
    </w:p>
    <w:p w14:paraId="63E8CA3B"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GIS Survey.</w:t>
      </w:r>
    </w:p>
    <w:p w14:paraId="74A3190A"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Line maintenance could easily done without risk to human life.</w:t>
      </w:r>
    </w:p>
    <w:p w14:paraId="30048C25"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Vegetation can be detected.</w:t>
      </w:r>
    </w:p>
    <w:p w14:paraId="3981367E"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Enhanced Operational safety.</w:t>
      </w:r>
    </w:p>
    <w:p w14:paraId="2D144B74"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Faster operation / Reduction in Manhours.</w:t>
      </w:r>
    </w:p>
    <w:p w14:paraId="7E9F6625"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Safety of citizen, equipment, BA associate, Animal.</w:t>
      </w:r>
    </w:p>
    <w:p w14:paraId="441EA4CF"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Analysis of fault in fastest time which will be a guiding factor for network</w:t>
      </w:r>
    </w:p>
    <w:p w14:paraId="66A56D57" w14:textId="77777777"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modification, updating.</w:t>
      </w:r>
    </w:p>
    <w:p w14:paraId="7360A221" w14:textId="77777777" w:rsidR="00823DE4" w:rsidRPr="00823DE4" w:rsidRDefault="00823DE4" w:rsidP="00823DE4">
      <w:pPr>
        <w:pStyle w:val="ListParagraph"/>
        <w:spacing w:after="0" w:line="240" w:lineRule="auto"/>
        <w:ind w:left="0" w:right="26"/>
        <w:contextualSpacing w:val="0"/>
        <w:rPr>
          <w:rFonts w:ascii="Cambria" w:hAnsi="Cambria"/>
          <w:sz w:val="24"/>
          <w:szCs w:val="24"/>
        </w:rPr>
      </w:pPr>
    </w:p>
    <w:p w14:paraId="5D38D209" w14:textId="369F6016" w:rsidR="00823DE4" w:rsidRPr="00823DE4" w:rsidRDefault="00823DE4" w:rsidP="00823DE4">
      <w:pPr>
        <w:pStyle w:val="ListParagraph"/>
        <w:spacing w:after="0" w:line="240" w:lineRule="auto"/>
        <w:ind w:left="0" w:right="26"/>
        <w:contextualSpacing w:val="0"/>
        <w:rPr>
          <w:rFonts w:ascii="Cambria" w:hAnsi="Cambria"/>
          <w:b/>
          <w:sz w:val="24"/>
          <w:szCs w:val="24"/>
          <w:u w:val="single"/>
        </w:rPr>
      </w:pPr>
      <w:r w:rsidRPr="00823DE4">
        <w:rPr>
          <w:rFonts w:ascii="Cambria" w:hAnsi="Cambria"/>
          <w:b/>
          <w:sz w:val="24"/>
          <w:szCs w:val="24"/>
          <w:u w:val="single"/>
        </w:rPr>
        <w:t xml:space="preserve">Proposed Capital Expenditure Plan – FY </w:t>
      </w:r>
      <w:r w:rsidR="00CA1B56">
        <w:rPr>
          <w:rFonts w:ascii="Cambria" w:hAnsi="Cambria"/>
          <w:b/>
          <w:sz w:val="24"/>
          <w:szCs w:val="24"/>
          <w:u w:val="single"/>
        </w:rPr>
        <w:t>20</w:t>
      </w:r>
      <w:r w:rsidRPr="00823DE4">
        <w:rPr>
          <w:rFonts w:ascii="Cambria" w:hAnsi="Cambria"/>
          <w:b/>
          <w:sz w:val="24"/>
          <w:szCs w:val="24"/>
          <w:u w:val="single"/>
        </w:rPr>
        <w:t xml:space="preserve">23-24 </w:t>
      </w:r>
      <w:r w:rsidRPr="00823DE4">
        <w:rPr>
          <w:rFonts w:ascii="Cambria" w:hAnsi="Cambria"/>
          <w:b/>
          <w:sz w:val="24"/>
          <w:szCs w:val="24"/>
        </w:rPr>
        <w:t>[</w:t>
      </w:r>
      <w:r w:rsidR="00CA1B56">
        <w:rPr>
          <w:rFonts w:ascii="Cambria" w:hAnsi="Cambria"/>
          <w:b/>
          <w:sz w:val="24"/>
          <w:szCs w:val="24"/>
        </w:rPr>
        <w:t xml:space="preserve">Rs. </w:t>
      </w:r>
      <w:r w:rsidRPr="00823DE4">
        <w:rPr>
          <w:rFonts w:ascii="Cambria" w:hAnsi="Cambria"/>
          <w:b/>
          <w:sz w:val="24"/>
          <w:szCs w:val="24"/>
        </w:rPr>
        <w:t>0.8 Cr</w:t>
      </w:r>
      <w:r w:rsidR="00CA1B56">
        <w:rPr>
          <w:rFonts w:ascii="Cambria" w:hAnsi="Cambria"/>
          <w:b/>
          <w:sz w:val="24"/>
          <w:szCs w:val="24"/>
        </w:rPr>
        <w:t>.</w:t>
      </w:r>
      <w:r w:rsidRPr="00823DE4">
        <w:rPr>
          <w:rFonts w:ascii="Cambria" w:hAnsi="Cambria"/>
          <w:b/>
          <w:sz w:val="24"/>
          <w:szCs w:val="24"/>
        </w:rPr>
        <w:t>]</w:t>
      </w:r>
    </w:p>
    <w:p w14:paraId="67DE7B75" w14:textId="77777777" w:rsidR="00823DE4" w:rsidRPr="00823DE4" w:rsidRDefault="00823DE4" w:rsidP="00823DE4">
      <w:pPr>
        <w:pStyle w:val="ListParagraph"/>
        <w:spacing w:after="0" w:line="240" w:lineRule="auto"/>
        <w:ind w:left="0" w:right="26"/>
        <w:contextualSpacing w:val="0"/>
        <w:rPr>
          <w:rFonts w:ascii="Cambria" w:hAnsi="Cambria"/>
          <w:b/>
          <w:sz w:val="24"/>
          <w:szCs w:val="24"/>
          <w:u w:val="single"/>
        </w:rPr>
      </w:pPr>
    </w:p>
    <w:tbl>
      <w:tblPr>
        <w:tblStyle w:val="TableGrid"/>
        <w:tblW w:w="0" w:type="auto"/>
        <w:tblLook w:val="04A0" w:firstRow="1" w:lastRow="0" w:firstColumn="1" w:lastColumn="0" w:noHBand="0" w:noVBand="1"/>
      </w:tblPr>
      <w:tblGrid>
        <w:gridCol w:w="725"/>
        <w:gridCol w:w="6565"/>
        <w:gridCol w:w="1910"/>
      </w:tblGrid>
      <w:tr w:rsidR="00823DE4" w:rsidRPr="00823DE4" w14:paraId="30FC3471" w14:textId="77777777" w:rsidTr="002B176D">
        <w:tc>
          <w:tcPr>
            <w:tcW w:w="421" w:type="dxa"/>
            <w:shd w:val="clear" w:color="auto" w:fill="DBE5F1" w:themeFill="accent1" w:themeFillTint="33"/>
          </w:tcPr>
          <w:p w14:paraId="5D332FB0"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S.No.</w:t>
            </w:r>
          </w:p>
        </w:tc>
        <w:tc>
          <w:tcPr>
            <w:tcW w:w="6662" w:type="dxa"/>
            <w:shd w:val="clear" w:color="auto" w:fill="DBE5F1" w:themeFill="accent1" w:themeFillTint="33"/>
          </w:tcPr>
          <w:p w14:paraId="0FB95A44" w14:textId="77777777" w:rsidR="00823DE4" w:rsidRPr="00823DE4" w:rsidRDefault="00823DE4" w:rsidP="002B176D">
            <w:pPr>
              <w:autoSpaceDE w:val="0"/>
              <w:autoSpaceDN w:val="0"/>
              <w:adjustRightInd w:val="0"/>
              <w:rPr>
                <w:rFonts w:ascii="Cambria" w:eastAsia="ArialMT" w:hAnsi="Cambria" w:cs="Cambria"/>
              </w:rPr>
            </w:pPr>
            <w:r w:rsidRPr="00823DE4">
              <w:rPr>
                <w:rFonts w:ascii="Cambria" w:eastAsia="ArialMT" w:hAnsi="Cambria" w:cs="Cambria"/>
              </w:rPr>
              <w:t>Items</w:t>
            </w:r>
          </w:p>
        </w:tc>
        <w:tc>
          <w:tcPr>
            <w:tcW w:w="1933" w:type="dxa"/>
            <w:shd w:val="clear" w:color="auto" w:fill="DBE5F1" w:themeFill="accent1" w:themeFillTint="33"/>
          </w:tcPr>
          <w:p w14:paraId="54C8A8AF"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Rs. Cr</w:t>
            </w:r>
          </w:p>
        </w:tc>
      </w:tr>
      <w:tr w:rsidR="00823DE4" w:rsidRPr="00823DE4" w14:paraId="4547537B" w14:textId="77777777" w:rsidTr="002B176D">
        <w:tc>
          <w:tcPr>
            <w:tcW w:w="421" w:type="dxa"/>
          </w:tcPr>
          <w:p w14:paraId="567497FC"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1</w:t>
            </w:r>
          </w:p>
        </w:tc>
        <w:tc>
          <w:tcPr>
            <w:tcW w:w="6662" w:type="dxa"/>
          </w:tcPr>
          <w:p w14:paraId="51F77C95" w14:textId="77777777" w:rsidR="00823DE4" w:rsidRPr="00823DE4" w:rsidRDefault="00823DE4" w:rsidP="002B176D">
            <w:pPr>
              <w:pStyle w:val="ListParagraph"/>
              <w:autoSpaceDE w:val="0"/>
              <w:autoSpaceDN w:val="0"/>
              <w:adjustRightInd w:val="0"/>
              <w:ind w:left="0"/>
              <w:rPr>
                <w:rFonts w:ascii="Cambria" w:hAnsi="Cambria" w:cs="Cambria"/>
                <w:sz w:val="24"/>
                <w:szCs w:val="24"/>
              </w:rPr>
            </w:pPr>
            <w:r w:rsidRPr="00823DE4">
              <w:rPr>
                <w:rFonts w:ascii="Cambria" w:hAnsi="Cambria" w:cs="Cambria"/>
                <w:sz w:val="24"/>
                <w:szCs w:val="24"/>
              </w:rPr>
              <w:t>Purchase of Drone two numbers</w:t>
            </w:r>
          </w:p>
        </w:tc>
        <w:tc>
          <w:tcPr>
            <w:tcW w:w="1933" w:type="dxa"/>
          </w:tcPr>
          <w:p w14:paraId="1E733866"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0.4</w:t>
            </w:r>
          </w:p>
        </w:tc>
      </w:tr>
      <w:tr w:rsidR="00823DE4" w:rsidRPr="00823DE4" w14:paraId="1AC74291" w14:textId="77777777" w:rsidTr="002B176D">
        <w:tc>
          <w:tcPr>
            <w:tcW w:w="421" w:type="dxa"/>
          </w:tcPr>
          <w:p w14:paraId="5C5A78E3"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2</w:t>
            </w:r>
          </w:p>
        </w:tc>
        <w:tc>
          <w:tcPr>
            <w:tcW w:w="6662" w:type="dxa"/>
          </w:tcPr>
          <w:p w14:paraId="15DC8930" w14:textId="77777777" w:rsidR="00823DE4" w:rsidRPr="00823DE4" w:rsidRDefault="00823DE4" w:rsidP="002B176D">
            <w:pPr>
              <w:autoSpaceDE w:val="0"/>
              <w:autoSpaceDN w:val="0"/>
              <w:adjustRightInd w:val="0"/>
              <w:rPr>
                <w:rFonts w:ascii="Cambria" w:eastAsia="ArialMT" w:hAnsi="Cambria" w:cs="Cambria"/>
              </w:rPr>
            </w:pPr>
            <w:r w:rsidRPr="00823DE4">
              <w:rPr>
                <w:rFonts w:ascii="Cambria" w:eastAsia="ArialMT" w:hAnsi="Cambria" w:cs="Cambria"/>
              </w:rPr>
              <w:t>Drone accessories</w:t>
            </w:r>
          </w:p>
        </w:tc>
        <w:tc>
          <w:tcPr>
            <w:tcW w:w="1933" w:type="dxa"/>
          </w:tcPr>
          <w:p w14:paraId="4887BF6B"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0.1</w:t>
            </w:r>
          </w:p>
        </w:tc>
      </w:tr>
      <w:tr w:rsidR="00823DE4" w:rsidRPr="00823DE4" w14:paraId="356D1CF0" w14:textId="77777777" w:rsidTr="002B176D">
        <w:tc>
          <w:tcPr>
            <w:tcW w:w="421" w:type="dxa"/>
          </w:tcPr>
          <w:p w14:paraId="69516E38"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3</w:t>
            </w:r>
          </w:p>
        </w:tc>
        <w:tc>
          <w:tcPr>
            <w:tcW w:w="6662" w:type="dxa"/>
          </w:tcPr>
          <w:p w14:paraId="73FE475D" w14:textId="77777777" w:rsidR="00823DE4" w:rsidRPr="00823DE4" w:rsidRDefault="00823DE4" w:rsidP="002B176D">
            <w:pPr>
              <w:autoSpaceDE w:val="0"/>
              <w:autoSpaceDN w:val="0"/>
              <w:adjustRightInd w:val="0"/>
              <w:rPr>
                <w:rFonts w:ascii="Cambria" w:eastAsia="ArialMT" w:hAnsi="Cambria" w:cs="Cambria"/>
              </w:rPr>
            </w:pPr>
            <w:r w:rsidRPr="00823DE4">
              <w:rPr>
                <w:rFonts w:ascii="Cambria" w:eastAsia="ArialMT" w:hAnsi="Cambria" w:cs="Cambria"/>
              </w:rPr>
              <w:t>Software license.</w:t>
            </w:r>
          </w:p>
        </w:tc>
        <w:tc>
          <w:tcPr>
            <w:tcW w:w="1933" w:type="dxa"/>
          </w:tcPr>
          <w:p w14:paraId="7D049FA3"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0.25</w:t>
            </w:r>
          </w:p>
        </w:tc>
      </w:tr>
      <w:tr w:rsidR="00823DE4" w:rsidRPr="00823DE4" w14:paraId="3FC57751" w14:textId="77777777" w:rsidTr="002B176D">
        <w:tc>
          <w:tcPr>
            <w:tcW w:w="421" w:type="dxa"/>
          </w:tcPr>
          <w:p w14:paraId="35FBEC3E"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4</w:t>
            </w:r>
          </w:p>
        </w:tc>
        <w:tc>
          <w:tcPr>
            <w:tcW w:w="6662" w:type="dxa"/>
          </w:tcPr>
          <w:p w14:paraId="1CA2E430" w14:textId="77777777" w:rsidR="00823DE4" w:rsidRPr="00823DE4" w:rsidRDefault="00823DE4" w:rsidP="002B176D">
            <w:pPr>
              <w:autoSpaceDE w:val="0"/>
              <w:autoSpaceDN w:val="0"/>
              <w:adjustRightInd w:val="0"/>
              <w:rPr>
                <w:rFonts w:ascii="Cambria" w:eastAsia="ArialMT" w:hAnsi="Cambria" w:cs="Cambria"/>
              </w:rPr>
            </w:pPr>
            <w:r w:rsidRPr="00823DE4">
              <w:rPr>
                <w:rFonts w:ascii="Cambria" w:eastAsia="ArialMT" w:hAnsi="Cambria" w:cs="Cambria"/>
              </w:rPr>
              <w:t>Pilot training</w:t>
            </w:r>
          </w:p>
        </w:tc>
        <w:tc>
          <w:tcPr>
            <w:tcW w:w="1933" w:type="dxa"/>
          </w:tcPr>
          <w:p w14:paraId="3018BADD"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0.05</w:t>
            </w:r>
          </w:p>
        </w:tc>
      </w:tr>
      <w:tr w:rsidR="00823DE4" w:rsidRPr="00823DE4" w14:paraId="7F79C934" w14:textId="77777777" w:rsidTr="002B176D">
        <w:tc>
          <w:tcPr>
            <w:tcW w:w="421" w:type="dxa"/>
            <w:shd w:val="clear" w:color="auto" w:fill="DBE5F1" w:themeFill="accent1" w:themeFillTint="33"/>
          </w:tcPr>
          <w:p w14:paraId="157F3FC3" w14:textId="77777777" w:rsidR="00823DE4" w:rsidRPr="00823DE4" w:rsidRDefault="00823DE4" w:rsidP="002B176D">
            <w:pPr>
              <w:autoSpaceDE w:val="0"/>
              <w:autoSpaceDN w:val="0"/>
              <w:adjustRightInd w:val="0"/>
              <w:jc w:val="center"/>
              <w:rPr>
                <w:rFonts w:ascii="Cambria" w:eastAsia="ArialMT" w:hAnsi="Cambria" w:cs="Cambria"/>
              </w:rPr>
            </w:pPr>
          </w:p>
        </w:tc>
        <w:tc>
          <w:tcPr>
            <w:tcW w:w="6662" w:type="dxa"/>
            <w:shd w:val="clear" w:color="auto" w:fill="DBE5F1" w:themeFill="accent1" w:themeFillTint="33"/>
          </w:tcPr>
          <w:p w14:paraId="4DBDCD71"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Total</w:t>
            </w:r>
          </w:p>
        </w:tc>
        <w:tc>
          <w:tcPr>
            <w:tcW w:w="1933" w:type="dxa"/>
            <w:shd w:val="clear" w:color="auto" w:fill="DBE5F1" w:themeFill="accent1" w:themeFillTint="33"/>
          </w:tcPr>
          <w:p w14:paraId="057F4B56" w14:textId="77777777"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0.8</w:t>
            </w:r>
          </w:p>
        </w:tc>
      </w:tr>
    </w:tbl>
    <w:p w14:paraId="7E28BB1C" w14:textId="77777777" w:rsidR="00823DE4" w:rsidRPr="00823DE4" w:rsidRDefault="00823DE4" w:rsidP="00823DE4">
      <w:pPr>
        <w:autoSpaceDE w:val="0"/>
        <w:autoSpaceDN w:val="0"/>
        <w:adjustRightInd w:val="0"/>
        <w:jc w:val="center"/>
        <w:rPr>
          <w:rFonts w:ascii="Cambria" w:eastAsia="ArialMT" w:hAnsi="Cambria" w:cs="Cambria"/>
        </w:rPr>
      </w:pPr>
    </w:p>
    <w:p w14:paraId="41155AF4" w14:textId="77777777" w:rsidR="00905091" w:rsidRPr="00BD5302" w:rsidRDefault="00905091" w:rsidP="00905091">
      <w:pPr>
        <w:spacing w:before="162"/>
        <w:ind w:left="720"/>
        <w:rPr>
          <w:rFonts w:ascii="Cambria" w:hAnsi="Cambria" w:cstheme="minorHAnsi"/>
          <w:u w:val="single"/>
        </w:rPr>
      </w:pPr>
      <w:r w:rsidRPr="00BD5302">
        <w:rPr>
          <w:rFonts w:ascii="Cambria" w:hAnsi="Cambria" w:cstheme="minorHAnsi"/>
          <w:u w:val="single"/>
        </w:rPr>
        <w:t xml:space="preserve">Summary </w:t>
      </w:r>
    </w:p>
    <w:tbl>
      <w:tblPr>
        <w:tblpPr w:leftFromText="180" w:rightFromText="180" w:vertAnchor="text" w:horzAnchor="margin" w:tblpXSpec="center" w:tblpY="275"/>
        <w:tblW w:w="8288" w:type="dxa"/>
        <w:tblLook w:val="04A0" w:firstRow="1" w:lastRow="0" w:firstColumn="1" w:lastColumn="0" w:noHBand="0" w:noVBand="1"/>
      </w:tblPr>
      <w:tblGrid>
        <w:gridCol w:w="1236"/>
        <w:gridCol w:w="2063"/>
        <w:gridCol w:w="2556"/>
        <w:gridCol w:w="2433"/>
      </w:tblGrid>
      <w:tr w:rsidR="00905091" w:rsidRPr="00BD5302" w14:paraId="01EC5998" w14:textId="77777777" w:rsidTr="00FE0088">
        <w:trPr>
          <w:trHeight w:val="297"/>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F1D00" w14:textId="77777777"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Sr No</w:t>
            </w:r>
          </w:p>
        </w:tc>
        <w:tc>
          <w:tcPr>
            <w:tcW w:w="2063" w:type="dxa"/>
            <w:tcBorders>
              <w:top w:val="single" w:sz="4" w:space="0" w:color="auto"/>
              <w:left w:val="nil"/>
              <w:bottom w:val="single" w:sz="4" w:space="0" w:color="auto"/>
              <w:right w:val="single" w:sz="4" w:space="0" w:color="auto"/>
            </w:tcBorders>
            <w:shd w:val="clear" w:color="auto" w:fill="auto"/>
            <w:noWrap/>
            <w:vAlign w:val="center"/>
            <w:hideMark/>
          </w:tcPr>
          <w:p w14:paraId="55188B73" w14:textId="77777777"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 xml:space="preserve">FY </w:t>
            </w:r>
          </w:p>
        </w:tc>
        <w:tc>
          <w:tcPr>
            <w:tcW w:w="2556" w:type="dxa"/>
            <w:tcBorders>
              <w:top w:val="single" w:sz="4" w:space="0" w:color="auto"/>
              <w:left w:val="nil"/>
              <w:bottom w:val="single" w:sz="4" w:space="0" w:color="auto"/>
              <w:right w:val="single" w:sz="4" w:space="0" w:color="auto"/>
            </w:tcBorders>
            <w:shd w:val="clear" w:color="auto" w:fill="auto"/>
            <w:noWrap/>
            <w:vAlign w:val="center"/>
            <w:hideMark/>
          </w:tcPr>
          <w:p w14:paraId="29AA9DC2" w14:textId="77777777"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Capex (in Cr)</w:t>
            </w:r>
          </w:p>
        </w:tc>
        <w:tc>
          <w:tcPr>
            <w:tcW w:w="2433" w:type="dxa"/>
            <w:tcBorders>
              <w:top w:val="single" w:sz="4" w:space="0" w:color="auto"/>
              <w:left w:val="nil"/>
              <w:bottom w:val="single" w:sz="4" w:space="0" w:color="auto"/>
              <w:right w:val="single" w:sz="4" w:space="0" w:color="auto"/>
            </w:tcBorders>
            <w:shd w:val="clear" w:color="auto" w:fill="auto"/>
            <w:noWrap/>
            <w:vAlign w:val="center"/>
            <w:hideMark/>
          </w:tcPr>
          <w:p w14:paraId="1172F34C" w14:textId="77777777"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Opex (In Cr)</w:t>
            </w:r>
          </w:p>
        </w:tc>
      </w:tr>
      <w:tr w:rsidR="00905091" w:rsidRPr="00BD5302" w14:paraId="09B4856C" w14:textId="77777777" w:rsidTr="00FE0088">
        <w:trPr>
          <w:trHeight w:val="297"/>
        </w:trPr>
        <w:tc>
          <w:tcPr>
            <w:tcW w:w="1236" w:type="dxa"/>
            <w:tcBorders>
              <w:top w:val="nil"/>
              <w:left w:val="single" w:sz="4" w:space="0" w:color="auto"/>
              <w:bottom w:val="single" w:sz="4" w:space="0" w:color="auto"/>
              <w:right w:val="single" w:sz="4" w:space="0" w:color="auto"/>
            </w:tcBorders>
            <w:shd w:val="clear" w:color="auto" w:fill="auto"/>
            <w:noWrap/>
            <w:vAlign w:val="bottom"/>
            <w:hideMark/>
          </w:tcPr>
          <w:p w14:paraId="6335CB6C" w14:textId="77777777"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1</w:t>
            </w:r>
          </w:p>
        </w:tc>
        <w:tc>
          <w:tcPr>
            <w:tcW w:w="2063" w:type="dxa"/>
            <w:tcBorders>
              <w:top w:val="nil"/>
              <w:left w:val="nil"/>
              <w:bottom w:val="single" w:sz="4" w:space="0" w:color="auto"/>
              <w:right w:val="single" w:sz="4" w:space="0" w:color="auto"/>
            </w:tcBorders>
            <w:shd w:val="clear" w:color="auto" w:fill="auto"/>
            <w:noWrap/>
            <w:vAlign w:val="bottom"/>
            <w:hideMark/>
          </w:tcPr>
          <w:p w14:paraId="21C9D8B6" w14:textId="77777777"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21-22</w:t>
            </w:r>
          </w:p>
        </w:tc>
        <w:tc>
          <w:tcPr>
            <w:tcW w:w="2556" w:type="dxa"/>
            <w:tcBorders>
              <w:top w:val="nil"/>
              <w:left w:val="nil"/>
              <w:bottom w:val="single" w:sz="4" w:space="0" w:color="auto"/>
              <w:right w:val="single" w:sz="4" w:space="0" w:color="auto"/>
            </w:tcBorders>
            <w:shd w:val="clear" w:color="auto" w:fill="auto"/>
            <w:noWrap/>
            <w:vAlign w:val="bottom"/>
            <w:hideMark/>
          </w:tcPr>
          <w:p w14:paraId="578B8CDE" w14:textId="77777777"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10.06</w:t>
            </w:r>
          </w:p>
        </w:tc>
        <w:tc>
          <w:tcPr>
            <w:tcW w:w="2433" w:type="dxa"/>
            <w:tcBorders>
              <w:top w:val="nil"/>
              <w:left w:val="nil"/>
              <w:bottom w:val="single" w:sz="4" w:space="0" w:color="auto"/>
              <w:right w:val="single" w:sz="4" w:space="0" w:color="auto"/>
            </w:tcBorders>
            <w:shd w:val="clear" w:color="auto" w:fill="auto"/>
            <w:noWrap/>
            <w:vAlign w:val="bottom"/>
            <w:hideMark/>
          </w:tcPr>
          <w:p w14:paraId="1FA7F6D1" w14:textId="77777777"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0.032</w:t>
            </w:r>
          </w:p>
        </w:tc>
      </w:tr>
      <w:tr w:rsidR="00905091" w:rsidRPr="00BD5302" w14:paraId="5CFEB0C6" w14:textId="77777777" w:rsidTr="00FE0088">
        <w:trPr>
          <w:trHeight w:val="297"/>
        </w:trPr>
        <w:tc>
          <w:tcPr>
            <w:tcW w:w="1236" w:type="dxa"/>
            <w:tcBorders>
              <w:top w:val="nil"/>
              <w:left w:val="single" w:sz="4" w:space="0" w:color="auto"/>
              <w:bottom w:val="single" w:sz="4" w:space="0" w:color="auto"/>
              <w:right w:val="single" w:sz="4" w:space="0" w:color="auto"/>
            </w:tcBorders>
            <w:shd w:val="clear" w:color="auto" w:fill="auto"/>
            <w:noWrap/>
            <w:vAlign w:val="bottom"/>
            <w:hideMark/>
          </w:tcPr>
          <w:p w14:paraId="6D6F3D60" w14:textId="77777777"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2</w:t>
            </w:r>
          </w:p>
        </w:tc>
        <w:tc>
          <w:tcPr>
            <w:tcW w:w="2063" w:type="dxa"/>
            <w:tcBorders>
              <w:top w:val="nil"/>
              <w:left w:val="nil"/>
              <w:bottom w:val="single" w:sz="4" w:space="0" w:color="auto"/>
              <w:right w:val="single" w:sz="4" w:space="0" w:color="auto"/>
            </w:tcBorders>
            <w:shd w:val="clear" w:color="auto" w:fill="auto"/>
            <w:noWrap/>
            <w:vAlign w:val="bottom"/>
            <w:hideMark/>
          </w:tcPr>
          <w:p w14:paraId="5F926E1B" w14:textId="77777777"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22-23</w:t>
            </w:r>
          </w:p>
        </w:tc>
        <w:tc>
          <w:tcPr>
            <w:tcW w:w="2556" w:type="dxa"/>
            <w:tcBorders>
              <w:top w:val="nil"/>
              <w:left w:val="nil"/>
              <w:bottom w:val="single" w:sz="4" w:space="0" w:color="auto"/>
              <w:right w:val="single" w:sz="4" w:space="0" w:color="auto"/>
            </w:tcBorders>
            <w:shd w:val="clear" w:color="auto" w:fill="auto"/>
            <w:noWrap/>
            <w:vAlign w:val="bottom"/>
            <w:hideMark/>
          </w:tcPr>
          <w:p w14:paraId="0F96E0BF" w14:textId="77777777"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21.45</w:t>
            </w:r>
          </w:p>
        </w:tc>
        <w:tc>
          <w:tcPr>
            <w:tcW w:w="2433" w:type="dxa"/>
            <w:tcBorders>
              <w:top w:val="nil"/>
              <w:left w:val="nil"/>
              <w:bottom w:val="single" w:sz="4" w:space="0" w:color="auto"/>
              <w:right w:val="single" w:sz="4" w:space="0" w:color="auto"/>
            </w:tcBorders>
            <w:shd w:val="clear" w:color="auto" w:fill="auto"/>
            <w:noWrap/>
            <w:vAlign w:val="bottom"/>
            <w:hideMark/>
          </w:tcPr>
          <w:p w14:paraId="2A38B82F" w14:textId="77777777"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0.96</w:t>
            </w:r>
          </w:p>
        </w:tc>
      </w:tr>
      <w:tr w:rsidR="00905091" w:rsidRPr="00BD5302" w14:paraId="5AC665F5" w14:textId="77777777" w:rsidTr="00FE0088">
        <w:trPr>
          <w:trHeight w:val="297"/>
        </w:trPr>
        <w:tc>
          <w:tcPr>
            <w:tcW w:w="329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D083A2" w14:textId="77777777"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TOTAL</w:t>
            </w:r>
          </w:p>
        </w:tc>
        <w:tc>
          <w:tcPr>
            <w:tcW w:w="2556" w:type="dxa"/>
            <w:tcBorders>
              <w:top w:val="nil"/>
              <w:left w:val="nil"/>
              <w:bottom w:val="single" w:sz="4" w:space="0" w:color="auto"/>
              <w:right w:val="single" w:sz="4" w:space="0" w:color="auto"/>
            </w:tcBorders>
            <w:shd w:val="clear" w:color="auto" w:fill="auto"/>
            <w:noWrap/>
            <w:vAlign w:val="bottom"/>
            <w:hideMark/>
          </w:tcPr>
          <w:p w14:paraId="2756A051" w14:textId="77777777" w:rsidR="00905091" w:rsidRPr="00BD5302" w:rsidRDefault="00905091" w:rsidP="002B3AAB">
            <w:pPr>
              <w:jc w:val="center"/>
              <w:rPr>
                <w:rFonts w:ascii="Cambria" w:hAnsi="Cambria" w:cstheme="minorHAnsi"/>
                <w:b/>
                <w:bCs/>
                <w:color w:val="000000"/>
                <w:lang w:eastAsia="en-IN"/>
              </w:rPr>
            </w:pPr>
            <w:r>
              <w:rPr>
                <w:rFonts w:ascii="Cambria" w:hAnsi="Cambria" w:cstheme="minorHAnsi"/>
                <w:b/>
                <w:bCs/>
                <w:color w:val="000000"/>
                <w:lang w:eastAsia="en-IN"/>
              </w:rPr>
              <w:t>31</w:t>
            </w:r>
            <w:r w:rsidRPr="00BD5302">
              <w:rPr>
                <w:rFonts w:ascii="Cambria" w:hAnsi="Cambria" w:cstheme="minorHAnsi"/>
                <w:b/>
                <w:bCs/>
                <w:color w:val="000000"/>
                <w:lang w:eastAsia="en-IN"/>
              </w:rPr>
              <w:t>.</w:t>
            </w:r>
            <w:r>
              <w:rPr>
                <w:rFonts w:ascii="Cambria" w:hAnsi="Cambria" w:cstheme="minorHAnsi"/>
                <w:b/>
                <w:bCs/>
                <w:color w:val="000000"/>
                <w:lang w:eastAsia="en-IN"/>
              </w:rPr>
              <w:t>51</w:t>
            </w:r>
          </w:p>
        </w:tc>
        <w:tc>
          <w:tcPr>
            <w:tcW w:w="2433" w:type="dxa"/>
            <w:tcBorders>
              <w:top w:val="nil"/>
              <w:left w:val="nil"/>
              <w:bottom w:val="single" w:sz="4" w:space="0" w:color="auto"/>
              <w:right w:val="single" w:sz="4" w:space="0" w:color="auto"/>
            </w:tcBorders>
            <w:shd w:val="clear" w:color="auto" w:fill="auto"/>
            <w:noWrap/>
            <w:vAlign w:val="bottom"/>
            <w:hideMark/>
          </w:tcPr>
          <w:p w14:paraId="4150FB53" w14:textId="77777777" w:rsidR="00905091" w:rsidRPr="00BD5302" w:rsidRDefault="00905091" w:rsidP="002B3AAB">
            <w:pPr>
              <w:jc w:val="center"/>
              <w:rPr>
                <w:rFonts w:ascii="Cambria" w:hAnsi="Cambria" w:cstheme="minorHAnsi"/>
                <w:b/>
                <w:bCs/>
                <w:color w:val="000000"/>
                <w:lang w:eastAsia="en-IN"/>
              </w:rPr>
            </w:pPr>
            <w:r>
              <w:rPr>
                <w:rFonts w:ascii="Cambria" w:hAnsi="Cambria" w:cstheme="minorHAnsi"/>
                <w:b/>
                <w:bCs/>
                <w:color w:val="000000"/>
                <w:lang w:eastAsia="en-IN"/>
              </w:rPr>
              <w:t>0</w:t>
            </w:r>
            <w:r w:rsidRPr="00BD5302">
              <w:rPr>
                <w:rFonts w:ascii="Cambria" w:hAnsi="Cambria" w:cstheme="minorHAnsi"/>
                <w:b/>
                <w:bCs/>
                <w:color w:val="000000"/>
                <w:lang w:eastAsia="en-IN"/>
              </w:rPr>
              <w:t>.</w:t>
            </w:r>
            <w:r>
              <w:rPr>
                <w:rFonts w:ascii="Cambria" w:hAnsi="Cambria" w:cstheme="minorHAnsi"/>
                <w:b/>
                <w:bCs/>
                <w:color w:val="000000"/>
                <w:lang w:eastAsia="en-IN"/>
              </w:rPr>
              <w:t>99</w:t>
            </w:r>
            <w:r w:rsidRPr="00BD5302">
              <w:rPr>
                <w:rFonts w:ascii="Cambria" w:hAnsi="Cambria" w:cstheme="minorHAnsi"/>
                <w:b/>
                <w:bCs/>
                <w:color w:val="000000"/>
                <w:lang w:eastAsia="en-IN"/>
              </w:rPr>
              <w:t>2</w:t>
            </w:r>
          </w:p>
        </w:tc>
      </w:tr>
    </w:tbl>
    <w:p w14:paraId="08425ACC" w14:textId="77777777" w:rsidR="00905091" w:rsidRPr="00BD5302" w:rsidRDefault="00905091" w:rsidP="00905091">
      <w:pPr>
        <w:spacing w:before="162"/>
        <w:ind w:left="720"/>
        <w:rPr>
          <w:rFonts w:ascii="Cambria" w:hAnsi="Cambria" w:cstheme="minorHAnsi"/>
          <w:u w:val="single"/>
        </w:rPr>
      </w:pPr>
    </w:p>
    <w:p w14:paraId="5282E669" w14:textId="411093E9" w:rsidR="004276A0" w:rsidRPr="00BF0E9D" w:rsidRDefault="004276A0" w:rsidP="004276A0">
      <w:pPr>
        <w:pStyle w:val="Caption"/>
        <w:keepNext/>
        <w:spacing w:line="360" w:lineRule="auto"/>
        <w:rPr>
          <w:rFonts w:ascii="Cambria" w:hAnsi="Cambria" w:cs="Arial"/>
          <w:b/>
          <w:sz w:val="24"/>
          <w:szCs w:val="24"/>
        </w:rPr>
      </w:pPr>
      <w:r w:rsidRPr="00BF0E9D">
        <w:rPr>
          <w:rFonts w:ascii="Cambria" w:hAnsi="Cambria" w:cs="Arial"/>
          <w:b/>
          <w:sz w:val="24"/>
          <w:szCs w:val="24"/>
        </w:rPr>
        <w:t>Additional A&amp;G Cost for FY 20</w:t>
      </w:r>
      <w:r w:rsidR="009F7504">
        <w:rPr>
          <w:rFonts w:ascii="Cambria" w:hAnsi="Cambria" w:cs="Arial"/>
          <w:b/>
          <w:sz w:val="24"/>
          <w:szCs w:val="24"/>
        </w:rPr>
        <w:t>2</w:t>
      </w:r>
      <w:r w:rsidR="000B62F5">
        <w:rPr>
          <w:rFonts w:ascii="Cambria" w:hAnsi="Cambria" w:cs="Arial"/>
          <w:b/>
          <w:sz w:val="24"/>
          <w:szCs w:val="24"/>
        </w:rPr>
        <w:t>3</w:t>
      </w:r>
      <w:r w:rsidRPr="00BF0E9D">
        <w:rPr>
          <w:rFonts w:ascii="Cambria" w:hAnsi="Cambria" w:cs="Arial"/>
          <w:b/>
          <w:sz w:val="24"/>
          <w:szCs w:val="24"/>
        </w:rPr>
        <w:t>-</w:t>
      </w:r>
      <w:r w:rsidR="007D32BC">
        <w:rPr>
          <w:rFonts w:ascii="Cambria" w:hAnsi="Cambria" w:cs="Arial"/>
          <w:b/>
          <w:sz w:val="24"/>
          <w:szCs w:val="24"/>
        </w:rPr>
        <w:t>2</w:t>
      </w:r>
      <w:r w:rsidR="000B62F5">
        <w:rPr>
          <w:rFonts w:ascii="Cambria" w:hAnsi="Cambria" w:cs="Arial"/>
          <w:b/>
          <w:sz w:val="24"/>
          <w:szCs w:val="24"/>
        </w:rPr>
        <w:t>4</w:t>
      </w:r>
      <w:r w:rsidRPr="00BF0E9D">
        <w:rPr>
          <w:rFonts w:ascii="Cambria" w:hAnsi="Cambria" w:cs="Arial"/>
          <w:b/>
          <w:sz w:val="24"/>
          <w:szCs w:val="24"/>
        </w:rPr>
        <w:t>.</w:t>
      </w:r>
    </w:p>
    <w:tbl>
      <w:tblPr>
        <w:tblW w:w="904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Look w:val="0020" w:firstRow="1" w:lastRow="0" w:firstColumn="0" w:lastColumn="0" w:noHBand="0" w:noVBand="0"/>
      </w:tblPr>
      <w:tblGrid>
        <w:gridCol w:w="709"/>
        <w:gridCol w:w="6210"/>
        <w:gridCol w:w="2127"/>
      </w:tblGrid>
      <w:tr w:rsidR="004276A0" w:rsidRPr="00BF0E9D" w14:paraId="758FA960" w14:textId="77777777" w:rsidTr="009F7504">
        <w:trPr>
          <w:trHeight w:val="467"/>
        </w:trPr>
        <w:tc>
          <w:tcPr>
            <w:tcW w:w="0" w:type="auto"/>
            <w:shd w:val="solid" w:color="000080" w:fill="FFFFFF"/>
          </w:tcPr>
          <w:p w14:paraId="02CE3B11" w14:textId="77777777" w:rsidR="004276A0" w:rsidRPr="00BF0E9D" w:rsidRDefault="004276A0" w:rsidP="000334F1">
            <w:pPr>
              <w:pStyle w:val="BodyText2"/>
              <w:spacing w:before="0" w:after="0" w:line="360" w:lineRule="auto"/>
              <w:jc w:val="both"/>
              <w:rPr>
                <w:rFonts w:ascii="Cambria" w:hAnsi="Cambria" w:cs="Arial"/>
                <w:b/>
                <w:bCs/>
                <w:color w:val="FFFFFF"/>
                <w:sz w:val="24"/>
                <w:szCs w:val="24"/>
                <w:lang w:val="en-GB"/>
              </w:rPr>
            </w:pPr>
            <w:r w:rsidRPr="00BF0E9D">
              <w:rPr>
                <w:rFonts w:ascii="Cambria" w:hAnsi="Cambria" w:cs="Arial"/>
                <w:b/>
                <w:bCs/>
                <w:color w:val="FFFFFF"/>
                <w:sz w:val="24"/>
                <w:szCs w:val="24"/>
                <w:lang w:val="en-GB"/>
              </w:rPr>
              <w:t>S.No</w:t>
            </w:r>
          </w:p>
        </w:tc>
        <w:tc>
          <w:tcPr>
            <w:tcW w:w="6210" w:type="dxa"/>
            <w:shd w:val="solid" w:color="000080" w:fill="FFFFFF"/>
          </w:tcPr>
          <w:p w14:paraId="3CBCA463" w14:textId="77777777" w:rsidR="004276A0" w:rsidRPr="00BF0E9D" w:rsidRDefault="004276A0" w:rsidP="000334F1">
            <w:pPr>
              <w:pStyle w:val="BodyText2"/>
              <w:spacing w:before="0" w:after="0" w:line="360" w:lineRule="auto"/>
              <w:jc w:val="both"/>
              <w:rPr>
                <w:rFonts w:ascii="Cambria" w:hAnsi="Cambria" w:cs="Arial"/>
                <w:b/>
                <w:bCs/>
                <w:color w:val="FFFFFF"/>
                <w:sz w:val="24"/>
                <w:szCs w:val="24"/>
                <w:lang w:val="en-GB"/>
              </w:rPr>
            </w:pPr>
            <w:r w:rsidRPr="00BF0E9D">
              <w:rPr>
                <w:rFonts w:ascii="Cambria" w:hAnsi="Cambria" w:cs="Arial"/>
                <w:b/>
                <w:bCs/>
                <w:color w:val="FFFFFF"/>
                <w:sz w:val="24"/>
                <w:szCs w:val="24"/>
                <w:lang w:val="en-GB"/>
              </w:rPr>
              <w:t>Description</w:t>
            </w:r>
          </w:p>
        </w:tc>
        <w:tc>
          <w:tcPr>
            <w:tcW w:w="2127" w:type="dxa"/>
            <w:shd w:val="solid" w:color="000080" w:fill="FFFFFF"/>
          </w:tcPr>
          <w:p w14:paraId="2BFB4010" w14:textId="77777777" w:rsidR="00F517A0" w:rsidRDefault="004276A0" w:rsidP="00B11CB6">
            <w:pPr>
              <w:pStyle w:val="BodyText2"/>
              <w:spacing w:before="0" w:after="0" w:line="360" w:lineRule="auto"/>
              <w:jc w:val="both"/>
              <w:rPr>
                <w:rFonts w:ascii="Cambria" w:hAnsi="Cambria" w:cs="Arial"/>
                <w:b/>
                <w:bCs/>
                <w:color w:val="FFFFFF"/>
                <w:sz w:val="24"/>
                <w:szCs w:val="24"/>
                <w:lang w:val="en-GB"/>
              </w:rPr>
            </w:pPr>
            <w:r w:rsidRPr="00BF0E9D">
              <w:rPr>
                <w:rFonts w:ascii="Cambria" w:hAnsi="Cambria" w:cs="Arial"/>
                <w:b/>
                <w:bCs/>
                <w:color w:val="FFFFFF"/>
                <w:sz w:val="24"/>
                <w:szCs w:val="24"/>
                <w:lang w:val="en-GB"/>
              </w:rPr>
              <w:t>Amount</w:t>
            </w:r>
            <w:r w:rsidR="00B11CB6">
              <w:rPr>
                <w:rFonts w:ascii="Cambria" w:hAnsi="Cambria" w:cs="Arial"/>
                <w:b/>
                <w:bCs/>
                <w:color w:val="FFFFFF"/>
                <w:sz w:val="24"/>
                <w:szCs w:val="24"/>
                <w:lang w:val="en-GB"/>
              </w:rPr>
              <w:t xml:space="preserve"> </w:t>
            </w:r>
          </w:p>
          <w:p w14:paraId="60D564FA" w14:textId="77777777" w:rsidR="004276A0" w:rsidRPr="00BF0E9D" w:rsidRDefault="00B11CB6" w:rsidP="00B11CB6">
            <w:pPr>
              <w:pStyle w:val="BodyText2"/>
              <w:spacing w:before="0" w:after="0" w:line="360" w:lineRule="auto"/>
              <w:jc w:val="both"/>
              <w:rPr>
                <w:rFonts w:ascii="Cambria" w:hAnsi="Cambria" w:cs="Arial"/>
                <w:b/>
                <w:bCs/>
                <w:color w:val="FFFFFF"/>
                <w:sz w:val="24"/>
                <w:szCs w:val="24"/>
                <w:lang w:val="en-GB"/>
              </w:rPr>
            </w:pPr>
            <w:r>
              <w:rPr>
                <w:rFonts w:ascii="Cambria" w:hAnsi="Cambria" w:cs="Arial"/>
                <w:b/>
                <w:bCs/>
                <w:color w:val="FFFFFF"/>
                <w:sz w:val="24"/>
                <w:szCs w:val="24"/>
                <w:lang w:val="en-GB"/>
              </w:rPr>
              <w:t>(</w:t>
            </w:r>
            <w:r w:rsidR="004276A0" w:rsidRPr="00BF0E9D">
              <w:rPr>
                <w:rFonts w:ascii="Cambria" w:hAnsi="Cambria" w:cs="Arial"/>
                <w:b/>
                <w:bCs/>
                <w:color w:val="FFFFFF"/>
                <w:sz w:val="24"/>
                <w:szCs w:val="24"/>
                <w:lang w:val="en-GB"/>
              </w:rPr>
              <w:t>Rs La</w:t>
            </w:r>
            <w:r>
              <w:rPr>
                <w:rFonts w:ascii="Cambria" w:hAnsi="Cambria" w:cs="Arial"/>
                <w:b/>
                <w:bCs/>
                <w:color w:val="FFFFFF"/>
                <w:sz w:val="24"/>
                <w:szCs w:val="24"/>
                <w:lang w:val="en-GB"/>
              </w:rPr>
              <w:t>kh)</w:t>
            </w:r>
          </w:p>
        </w:tc>
      </w:tr>
      <w:tr w:rsidR="009E124B" w:rsidRPr="00BF0E9D" w14:paraId="375525CF" w14:textId="77777777" w:rsidTr="00FE0088">
        <w:trPr>
          <w:trHeight w:val="319"/>
        </w:trPr>
        <w:tc>
          <w:tcPr>
            <w:tcW w:w="0" w:type="auto"/>
            <w:shd w:val="clear" w:color="auto" w:fill="FFFFFF"/>
          </w:tcPr>
          <w:p w14:paraId="2361D0EC" w14:textId="77777777" w:rsidR="009E124B" w:rsidRPr="00BF0E9D" w:rsidRDefault="009E124B" w:rsidP="009E124B">
            <w:pPr>
              <w:pStyle w:val="BodyText2"/>
              <w:spacing w:before="0" w:after="0" w:line="360" w:lineRule="auto"/>
              <w:jc w:val="center"/>
              <w:rPr>
                <w:rFonts w:ascii="Cambria" w:hAnsi="Cambria" w:cs="Arial"/>
                <w:sz w:val="24"/>
                <w:szCs w:val="24"/>
                <w:lang w:val="en-GB"/>
              </w:rPr>
            </w:pPr>
            <w:r w:rsidRPr="00BF0E9D">
              <w:rPr>
                <w:rFonts w:ascii="Cambria" w:hAnsi="Cambria" w:cs="Arial"/>
                <w:sz w:val="24"/>
                <w:szCs w:val="24"/>
                <w:lang w:val="en-GB"/>
              </w:rPr>
              <w:t>1</w:t>
            </w:r>
          </w:p>
        </w:tc>
        <w:tc>
          <w:tcPr>
            <w:tcW w:w="6210" w:type="dxa"/>
            <w:shd w:val="clear" w:color="auto" w:fill="FFFFFF"/>
            <w:vAlign w:val="bottom"/>
          </w:tcPr>
          <w:p w14:paraId="7A98A9C0" w14:textId="770F89C7" w:rsidR="009E124B" w:rsidRPr="00BF0E9D" w:rsidRDefault="000B62F5" w:rsidP="009E124B">
            <w:pPr>
              <w:pStyle w:val="BodyText2"/>
              <w:spacing w:before="0" w:after="0" w:line="360" w:lineRule="auto"/>
              <w:rPr>
                <w:rFonts w:ascii="Cambria" w:hAnsi="Cambria" w:cs="Arial"/>
                <w:sz w:val="24"/>
                <w:szCs w:val="24"/>
                <w:lang w:val="en-GB"/>
              </w:rPr>
            </w:pPr>
            <w:r>
              <w:rPr>
                <w:rFonts w:ascii="Cambria" w:hAnsi="Cambria" w:cs="Arial"/>
                <w:sz w:val="24"/>
                <w:szCs w:val="24"/>
                <w:lang w:val="en-GB"/>
              </w:rPr>
              <w:t>Energy Audit</w:t>
            </w:r>
          </w:p>
        </w:tc>
        <w:tc>
          <w:tcPr>
            <w:tcW w:w="2127" w:type="dxa"/>
            <w:shd w:val="clear" w:color="auto" w:fill="FFFFFF"/>
            <w:vAlign w:val="bottom"/>
          </w:tcPr>
          <w:p w14:paraId="4DB5178C" w14:textId="2A2593D3" w:rsidR="009E124B" w:rsidRPr="00CD4B6E" w:rsidRDefault="000B62F5"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1</w:t>
            </w:r>
            <w:r w:rsidR="009E124B" w:rsidRPr="009E124B">
              <w:rPr>
                <w:rFonts w:ascii="Cambria" w:hAnsi="Cambria" w:cs="Arial"/>
                <w:sz w:val="24"/>
                <w:szCs w:val="24"/>
                <w:lang w:val="en-GB"/>
              </w:rPr>
              <w:t>50.00</w:t>
            </w:r>
          </w:p>
        </w:tc>
      </w:tr>
      <w:tr w:rsidR="009E124B" w:rsidRPr="00BF0E9D" w14:paraId="40023821" w14:textId="77777777" w:rsidTr="00FE0088">
        <w:trPr>
          <w:trHeight w:val="319"/>
        </w:trPr>
        <w:tc>
          <w:tcPr>
            <w:tcW w:w="0" w:type="auto"/>
            <w:shd w:val="clear" w:color="auto" w:fill="FFFFFF"/>
          </w:tcPr>
          <w:p w14:paraId="589848C5" w14:textId="77777777"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2</w:t>
            </w:r>
          </w:p>
        </w:tc>
        <w:tc>
          <w:tcPr>
            <w:tcW w:w="6210" w:type="dxa"/>
            <w:shd w:val="clear" w:color="auto" w:fill="FFFFFF"/>
            <w:vAlign w:val="bottom"/>
          </w:tcPr>
          <w:p w14:paraId="652C8DD9" w14:textId="6F8A0E96" w:rsidR="009E124B" w:rsidRPr="00BF0E9D" w:rsidRDefault="00B13ECF" w:rsidP="009E124B">
            <w:pPr>
              <w:pStyle w:val="BodyText2"/>
              <w:spacing w:before="0" w:after="0" w:line="360" w:lineRule="auto"/>
              <w:rPr>
                <w:rFonts w:ascii="Cambria" w:hAnsi="Cambria" w:cs="Arial"/>
                <w:sz w:val="24"/>
                <w:szCs w:val="24"/>
                <w:lang w:val="en-GB"/>
              </w:rPr>
            </w:pPr>
            <w:r w:rsidRPr="00B13ECF">
              <w:rPr>
                <w:rFonts w:ascii="Cambria" w:hAnsi="Cambria" w:cs="Arial"/>
                <w:sz w:val="24"/>
                <w:szCs w:val="24"/>
                <w:lang w:val="en-GB"/>
              </w:rPr>
              <w:t>Special Drive for Shifting of Meter to outside premises</w:t>
            </w:r>
          </w:p>
        </w:tc>
        <w:tc>
          <w:tcPr>
            <w:tcW w:w="2127" w:type="dxa"/>
            <w:shd w:val="clear" w:color="auto" w:fill="FFFFFF"/>
            <w:vAlign w:val="bottom"/>
          </w:tcPr>
          <w:p w14:paraId="794AA754" w14:textId="75E5269B" w:rsidR="009E124B" w:rsidRDefault="00B13ECF"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1469.28</w:t>
            </w:r>
          </w:p>
        </w:tc>
      </w:tr>
      <w:tr w:rsidR="009E124B" w:rsidRPr="00BF0E9D" w14:paraId="507D9EE3" w14:textId="77777777" w:rsidTr="00FE0088">
        <w:trPr>
          <w:trHeight w:val="194"/>
        </w:trPr>
        <w:tc>
          <w:tcPr>
            <w:tcW w:w="0" w:type="auto"/>
            <w:shd w:val="clear" w:color="auto" w:fill="FFFFFF"/>
          </w:tcPr>
          <w:p w14:paraId="30301225" w14:textId="42E865A9"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3</w:t>
            </w:r>
          </w:p>
        </w:tc>
        <w:tc>
          <w:tcPr>
            <w:tcW w:w="6210" w:type="dxa"/>
            <w:shd w:val="clear" w:color="auto" w:fill="FFFFFF"/>
            <w:vAlign w:val="bottom"/>
          </w:tcPr>
          <w:p w14:paraId="3F34EC35" w14:textId="62CB12AC" w:rsidR="009E124B" w:rsidRPr="009E124B" w:rsidRDefault="000B62F5" w:rsidP="009E124B">
            <w:pPr>
              <w:pStyle w:val="BodyText2"/>
              <w:spacing w:before="0" w:after="0" w:line="360" w:lineRule="auto"/>
              <w:rPr>
                <w:rFonts w:ascii="Cambria" w:hAnsi="Cambria" w:cs="Arial"/>
                <w:sz w:val="24"/>
                <w:szCs w:val="24"/>
                <w:lang w:val="en-GB"/>
              </w:rPr>
            </w:pPr>
            <w:r w:rsidRPr="000B62F5">
              <w:rPr>
                <w:rFonts w:ascii="Cambria" w:hAnsi="Cambria" w:cs="Arial"/>
                <w:sz w:val="24"/>
                <w:szCs w:val="24"/>
                <w:lang w:val="en-GB"/>
              </w:rPr>
              <w:t>GIS, SCADA, Communication, OT, Data Charges</w:t>
            </w:r>
          </w:p>
        </w:tc>
        <w:tc>
          <w:tcPr>
            <w:tcW w:w="2127" w:type="dxa"/>
            <w:shd w:val="clear" w:color="auto" w:fill="FFFFFF"/>
            <w:vAlign w:val="bottom"/>
          </w:tcPr>
          <w:p w14:paraId="6C569421" w14:textId="24B0F8A5" w:rsidR="009E124B" w:rsidRPr="009E124B" w:rsidRDefault="000B62F5"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668.00</w:t>
            </w:r>
          </w:p>
        </w:tc>
      </w:tr>
      <w:tr w:rsidR="009E124B" w:rsidRPr="00BF0E9D" w14:paraId="5483DFAF" w14:textId="77777777" w:rsidTr="00FE0088">
        <w:trPr>
          <w:trHeight w:val="319"/>
        </w:trPr>
        <w:tc>
          <w:tcPr>
            <w:tcW w:w="0" w:type="auto"/>
            <w:shd w:val="clear" w:color="auto" w:fill="FFFFFF"/>
          </w:tcPr>
          <w:p w14:paraId="7E454FB1" w14:textId="16A50CC0"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4</w:t>
            </w:r>
          </w:p>
        </w:tc>
        <w:tc>
          <w:tcPr>
            <w:tcW w:w="6210" w:type="dxa"/>
            <w:shd w:val="clear" w:color="auto" w:fill="FFFFFF"/>
            <w:vAlign w:val="bottom"/>
          </w:tcPr>
          <w:p w14:paraId="440F225A" w14:textId="0AFF0A34" w:rsidR="009E124B" w:rsidRPr="009E124B" w:rsidRDefault="000B62F5" w:rsidP="009E124B">
            <w:pPr>
              <w:pStyle w:val="BodyText2"/>
              <w:spacing w:before="0" w:after="0" w:line="360" w:lineRule="auto"/>
              <w:rPr>
                <w:rFonts w:ascii="Cambria" w:hAnsi="Cambria" w:cs="Arial"/>
                <w:sz w:val="24"/>
                <w:szCs w:val="24"/>
                <w:lang w:val="en-GB"/>
              </w:rPr>
            </w:pPr>
            <w:r w:rsidRPr="000B62F5">
              <w:rPr>
                <w:rFonts w:ascii="Cambria" w:hAnsi="Cambria" w:cs="Arial"/>
                <w:sz w:val="24"/>
                <w:szCs w:val="24"/>
                <w:lang w:val="en-GB"/>
              </w:rPr>
              <w:t>Special Drive to improve MBC activity</w:t>
            </w:r>
          </w:p>
        </w:tc>
        <w:tc>
          <w:tcPr>
            <w:tcW w:w="2127" w:type="dxa"/>
            <w:shd w:val="clear" w:color="auto" w:fill="FFFFFF"/>
            <w:vAlign w:val="bottom"/>
          </w:tcPr>
          <w:p w14:paraId="13A5A3A6" w14:textId="242B638F" w:rsidR="009E124B" w:rsidRPr="009E124B" w:rsidRDefault="000B62F5"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770</w:t>
            </w:r>
            <w:r w:rsidR="009E124B" w:rsidRPr="009E124B">
              <w:rPr>
                <w:rFonts w:ascii="Cambria" w:hAnsi="Cambria" w:cs="Arial"/>
                <w:sz w:val="24"/>
                <w:szCs w:val="24"/>
                <w:lang w:val="en-GB"/>
              </w:rPr>
              <w:t>.00</w:t>
            </w:r>
          </w:p>
        </w:tc>
      </w:tr>
      <w:tr w:rsidR="009E124B" w:rsidRPr="00BF0E9D" w14:paraId="5CCE0BED" w14:textId="77777777" w:rsidTr="00FE0088">
        <w:trPr>
          <w:trHeight w:val="331"/>
        </w:trPr>
        <w:tc>
          <w:tcPr>
            <w:tcW w:w="0" w:type="auto"/>
            <w:shd w:val="clear" w:color="auto" w:fill="FFFFFF"/>
          </w:tcPr>
          <w:p w14:paraId="6229283F" w14:textId="386C0E46"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5</w:t>
            </w:r>
          </w:p>
        </w:tc>
        <w:tc>
          <w:tcPr>
            <w:tcW w:w="6210" w:type="dxa"/>
            <w:shd w:val="clear" w:color="auto" w:fill="FFFFFF"/>
            <w:vAlign w:val="bottom"/>
          </w:tcPr>
          <w:p w14:paraId="5FF9D366" w14:textId="20C19029" w:rsidR="009E124B" w:rsidRPr="009E124B" w:rsidRDefault="000B62F5" w:rsidP="009E124B">
            <w:pPr>
              <w:pStyle w:val="BodyText2"/>
              <w:spacing w:before="0" w:after="0" w:line="360" w:lineRule="auto"/>
              <w:rPr>
                <w:rFonts w:ascii="Cambria" w:hAnsi="Cambria" w:cs="Arial"/>
                <w:sz w:val="24"/>
                <w:szCs w:val="24"/>
                <w:lang w:val="en-GB"/>
              </w:rPr>
            </w:pPr>
            <w:r>
              <w:rPr>
                <w:rFonts w:ascii="Cambria" w:hAnsi="Cambria" w:cs="Arial"/>
                <w:sz w:val="24"/>
                <w:szCs w:val="24"/>
                <w:lang w:val="en-GB"/>
              </w:rPr>
              <w:t xml:space="preserve">Reestablishment of </w:t>
            </w:r>
            <w:r w:rsidR="009E124B" w:rsidRPr="009E124B">
              <w:rPr>
                <w:rFonts w:ascii="Cambria" w:hAnsi="Cambria" w:cs="Arial"/>
                <w:sz w:val="24"/>
                <w:szCs w:val="24"/>
                <w:lang w:val="en-GB"/>
              </w:rPr>
              <w:t xml:space="preserve">Energy </w:t>
            </w:r>
            <w:r>
              <w:rPr>
                <w:rFonts w:ascii="Cambria" w:hAnsi="Cambria" w:cs="Arial"/>
                <w:sz w:val="24"/>
                <w:szCs w:val="24"/>
                <w:lang w:val="en-GB"/>
              </w:rPr>
              <w:t>police station (EPS)</w:t>
            </w:r>
          </w:p>
        </w:tc>
        <w:tc>
          <w:tcPr>
            <w:tcW w:w="2127" w:type="dxa"/>
            <w:shd w:val="clear" w:color="auto" w:fill="FFFFFF"/>
            <w:vAlign w:val="bottom"/>
          </w:tcPr>
          <w:p w14:paraId="0E2FDA15" w14:textId="23C12B8C" w:rsidR="009E124B" w:rsidRPr="009E124B" w:rsidRDefault="005947A2"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1423.20</w:t>
            </w:r>
          </w:p>
        </w:tc>
      </w:tr>
      <w:tr w:rsidR="009E124B" w:rsidRPr="00BF0E9D" w14:paraId="0CCC7DCE" w14:textId="77777777" w:rsidTr="00FE0088">
        <w:trPr>
          <w:trHeight w:val="319"/>
        </w:trPr>
        <w:tc>
          <w:tcPr>
            <w:tcW w:w="0" w:type="auto"/>
            <w:shd w:val="clear" w:color="auto" w:fill="FFFFFF"/>
          </w:tcPr>
          <w:p w14:paraId="67AC7B0E" w14:textId="6F8EB764"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6</w:t>
            </w:r>
          </w:p>
        </w:tc>
        <w:tc>
          <w:tcPr>
            <w:tcW w:w="6210" w:type="dxa"/>
            <w:shd w:val="clear" w:color="auto" w:fill="FFFFFF"/>
            <w:vAlign w:val="bottom"/>
          </w:tcPr>
          <w:p w14:paraId="5EF9C0DE" w14:textId="2398290D" w:rsidR="009E124B" w:rsidRPr="009E124B" w:rsidRDefault="009E124B" w:rsidP="009E124B">
            <w:pPr>
              <w:pStyle w:val="BodyText2"/>
              <w:spacing w:before="0" w:after="0" w:line="360" w:lineRule="auto"/>
              <w:rPr>
                <w:rFonts w:ascii="Cambria" w:hAnsi="Cambria" w:cs="Arial"/>
                <w:sz w:val="24"/>
                <w:szCs w:val="24"/>
                <w:lang w:val="en-GB"/>
              </w:rPr>
            </w:pPr>
            <w:r w:rsidRPr="009E124B">
              <w:rPr>
                <w:rFonts w:ascii="Cambria" w:hAnsi="Cambria" w:cs="Arial"/>
                <w:sz w:val="24"/>
                <w:szCs w:val="24"/>
                <w:lang w:val="en-GB"/>
              </w:rPr>
              <w:t xml:space="preserve">IT automation </w:t>
            </w:r>
          </w:p>
        </w:tc>
        <w:tc>
          <w:tcPr>
            <w:tcW w:w="2127" w:type="dxa"/>
            <w:shd w:val="clear" w:color="auto" w:fill="FFFFFF"/>
            <w:vAlign w:val="bottom"/>
          </w:tcPr>
          <w:p w14:paraId="2E68FD5C" w14:textId="64104FA1" w:rsidR="009E124B" w:rsidRPr="009E124B" w:rsidRDefault="000B62F5"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2455.00</w:t>
            </w:r>
          </w:p>
        </w:tc>
      </w:tr>
      <w:tr w:rsidR="0024738E" w:rsidRPr="00BF0E9D" w14:paraId="65BF3606" w14:textId="77777777" w:rsidTr="00FE0088">
        <w:trPr>
          <w:trHeight w:val="319"/>
        </w:trPr>
        <w:tc>
          <w:tcPr>
            <w:tcW w:w="0" w:type="auto"/>
            <w:shd w:val="clear" w:color="auto" w:fill="FFFFFF"/>
          </w:tcPr>
          <w:p w14:paraId="02391B50" w14:textId="738873D2" w:rsidR="0024738E" w:rsidRDefault="0024738E"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7</w:t>
            </w:r>
          </w:p>
        </w:tc>
        <w:tc>
          <w:tcPr>
            <w:tcW w:w="6210" w:type="dxa"/>
            <w:shd w:val="clear" w:color="auto" w:fill="FFFFFF"/>
            <w:vAlign w:val="bottom"/>
          </w:tcPr>
          <w:p w14:paraId="63D9805C" w14:textId="1D94B355" w:rsidR="0024738E" w:rsidRPr="009E124B" w:rsidRDefault="0024738E" w:rsidP="009E124B">
            <w:pPr>
              <w:pStyle w:val="BodyText2"/>
              <w:spacing w:before="0" w:after="0" w:line="360" w:lineRule="auto"/>
              <w:rPr>
                <w:rFonts w:ascii="Cambria" w:hAnsi="Cambria" w:cs="Arial"/>
                <w:sz w:val="24"/>
                <w:szCs w:val="24"/>
                <w:lang w:val="en-GB"/>
              </w:rPr>
            </w:pPr>
            <w:r>
              <w:rPr>
                <w:rFonts w:ascii="Cambria" w:hAnsi="Cambria" w:cs="Arial"/>
                <w:sz w:val="24"/>
                <w:szCs w:val="24"/>
                <w:lang w:val="en-GB"/>
              </w:rPr>
              <w:t xml:space="preserve">Vigilance &amp; Enforcement </w:t>
            </w:r>
          </w:p>
        </w:tc>
        <w:tc>
          <w:tcPr>
            <w:tcW w:w="2127" w:type="dxa"/>
            <w:shd w:val="clear" w:color="auto" w:fill="FFFFFF"/>
            <w:vAlign w:val="bottom"/>
          </w:tcPr>
          <w:p w14:paraId="2A1E4163" w14:textId="5EDBD532" w:rsidR="0024738E" w:rsidRDefault="0024738E"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702.00</w:t>
            </w:r>
          </w:p>
        </w:tc>
      </w:tr>
      <w:tr w:rsidR="004276A0" w:rsidRPr="00BF0E9D" w14:paraId="230AC022" w14:textId="77777777" w:rsidTr="009F7504">
        <w:trPr>
          <w:trHeight w:val="319"/>
        </w:trPr>
        <w:tc>
          <w:tcPr>
            <w:tcW w:w="0" w:type="auto"/>
            <w:shd w:val="clear" w:color="auto" w:fill="FFFFFF"/>
          </w:tcPr>
          <w:p w14:paraId="7CB271A2" w14:textId="77777777" w:rsidR="004276A0" w:rsidRPr="00BF0E9D" w:rsidRDefault="004276A0" w:rsidP="00543FB1">
            <w:pPr>
              <w:pStyle w:val="BodyText2"/>
              <w:spacing w:before="0" w:after="0" w:line="360" w:lineRule="auto"/>
              <w:jc w:val="right"/>
              <w:rPr>
                <w:rFonts w:ascii="Cambria" w:hAnsi="Cambria" w:cs="Arial"/>
                <w:sz w:val="24"/>
                <w:szCs w:val="24"/>
                <w:lang w:val="en-GB"/>
              </w:rPr>
            </w:pPr>
          </w:p>
        </w:tc>
        <w:tc>
          <w:tcPr>
            <w:tcW w:w="6210" w:type="dxa"/>
            <w:shd w:val="clear" w:color="auto" w:fill="FFFFFF"/>
          </w:tcPr>
          <w:p w14:paraId="64BE5121" w14:textId="77777777" w:rsidR="004276A0" w:rsidRPr="00BF0E9D" w:rsidRDefault="004276A0" w:rsidP="00543FB1">
            <w:pPr>
              <w:pStyle w:val="BodyText2"/>
              <w:spacing w:before="0" w:after="0" w:line="360" w:lineRule="auto"/>
              <w:jc w:val="right"/>
              <w:rPr>
                <w:rFonts w:ascii="Cambria" w:hAnsi="Cambria" w:cs="Arial"/>
                <w:b/>
                <w:bCs/>
                <w:sz w:val="24"/>
                <w:szCs w:val="24"/>
                <w:lang w:val="en-GB"/>
              </w:rPr>
            </w:pPr>
            <w:r w:rsidRPr="00BF0E9D">
              <w:rPr>
                <w:rFonts w:ascii="Cambria" w:hAnsi="Cambria" w:cs="Arial"/>
                <w:b/>
                <w:bCs/>
                <w:sz w:val="24"/>
                <w:szCs w:val="24"/>
                <w:lang w:val="en-GB"/>
              </w:rPr>
              <w:t xml:space="preserve">   Total</w:t>
            </w:r>
          </w:p>
        </w:tc>
        <w:tc>
          <w:tcPr>
            <w:tcW w:w="2127" w:type="dxa"/>
            <w:shd w:val="clear" w:color="auto" w:fill="FFFFFF"/>
          </w:tcPr>
          <w:p w14:paraId="743B53CC" w14:textId="1A635E08" w:rsidR="004276A0" w:rsidRPr="00CD4B6E" w:rsidRDefault="005947A2" w:rsidP="006B1752">
            <w:pPr>
              <w:pStyle w:val="BodyText2"/>
              <w:spacing w:before="0" w:after="0" w:line="360" w:lineRule="auto"/>
              <w:ind w:right="209"/>
              <w:jc w:val="right"/>
              <w:rPr>
                <w:rFonts w:ascii="Cambria" w:hAnsi="Cambria" w:cs="Arial"/>
                <w:b/>
                <w:bCs/>
                <w:sz w:val="24"/>
                <w:szCs w:val="24"/>
                <w:lang w:val="en-GB"/>
              </w:rPr>
            </w:pPr>
            <w:r>
              <w:rPr>
                <w:rFonts w:ascii="Cambria" w:hAnsi="Cambria" w:cs="Arial"/>
                <w:b/>
                <w:bCs/>
                <w:sz w:val="24"/>
                <w:szCs w:val="24"/>
                <w:lang w:val="en-GB"/>
              </w:rPr>
              <w:t>7637.48</w:t>
            </w:r>
          </w:p>
        </w:tc>
      </w:tr>
    </w:tbl>
    <w:p w14:paraId="6E79981D" w14:textId="77777777" w:rsidR="004276A0" w:rsidRPr="00BF0E9D" w:rsidRDefault="004276A0" w:rsidP="00543FB1">
      <w:pPr>
        <w:spacing w:line="360" w:lineRule="auto"/>
        <w:jc w:val="right"/>
        <w:rPr>
          <w:rFonts w:ascii="Cambria" w:hAnsi="Cambria" w:cs="Arial"/>
          <w:b/>
          <w:bCs/>
        </w:rPr>
      </w:pPr>
    </w:p>
    <w:p w14:paraId="49CD807A" w14:textId="53A91CB2" w:rsidR="004276A0" w:rsidRPr="00BF0E9D" w:rsidRDefault="003D2AC4" w:rsidP="004276A0">
      <w:pPr>
        <w:spacing w:line="360" w:lineRule="auto"/>
        <w:jc w:val="both"/>
        <w:rPr>
          <w:rFonts w:ascii="Cambria" w:hAnsi="Cambria" w:cs="Arial"/>
          <w:bCs/>
        </w:rPr>
      </w:pPr>
      <w:r w:rsidRPr="00BF0E9D">
        <w:rPr>
          <w:rFonts w:ascii="Cambria" w:hAnsi="Cambria" w:cs="Arial"/>
          <w:bCs/>
        </w:rPr>
        <w:t>Additional expenses for FY 20</w:t>
      </w:r>
      <w:r w:rsidR="004C58B2">
        <w:rPr>
          <w:rFonts w:ascii="Cambria" w:hAnsi="Cambria" w:cs="Arial"/>
          <w:bCs/>
        </w:rPr>
        <w:t>2</w:t>
      </w:r>
      <w:r w:rsidR="00056C2A">
        <w:rPr>
          <w:rFonts w:ascii="Cambria" w:hAnsi="Cambria" w:cs="Arial"/>
          <w:bCs/>
        </w:rPr>
        <w:t>3</w:t>
      </w:r>
      <w:r w:rsidR="00B11CB6">
        <w:rPr>
          <w:rFonts w:ascii="Cambria" w:hAnsi="Cambria" w:cs="Arial"/>
          <w:bCs/>
        </w:rPr>
        <w:t>-2</w:t>
      </w:r>
      <w:r w:rsidR="00056C2A">
        <w:rPr>
          <w:rFonts w:ascii="Cambria" w:hAnsi="Cambria" w:cs="Arial"/>
          <w:bCs/>
        </w:rPr>
        <w:t>4</w:t>
      </w:r>
      <w:r w:rsidRPr="00BF0E9D">
        <w:rPr>
          <w:rFonts w:ascii="Cambria" w:hAnsi="Cambria" w:cs="Arial"/>
          <w:bCs/>
        </w:rPr>
        <w:t xml:space="preserve"> are</w:t>
      </w:r>
      <w:r w:rsidR="004276A0" w:rsidRPr="00BF0E9D">
        <w:rPr>
          <w:rFonts w:ascii="Cambria" w:hAnsi="Cambria" w:cs="Arial"/>
          <w:bCs/>
        </w:rPr>
        <w:t xml:space="preserve"> projected at </w:t>
      </w:r>
      <w:r w:rsidR="004276A0" w:rsidRPr="00F30084">
        <w:rPr>
          <w:rFonts w:ascii="Cambria" w:hAnsi="Cambria" w:cs="Arial"/>
          <w:b/>
        </w:rPr>
        <w:t>Rs</w:t>
      </w:r>
      <w:r w:rsidR="00CD4B6E" w:rsidRPr="00F30084">
        <w:rPr>
          <w:rFonts w:ascii="Cambria" w:hAnsi="Cambria" w:cs="Arial"/>
          <w:b/>
        </w:rPr>
        <w:t xml:space="preserve"> </w:t>
      </w:r>
      <w:r w:rsidR="005947A2" w:rsidRPr="00F30084">
        <w:rPr>
          <w:rFonts w:ascii="Cambria" w:hAnsi="Cambria" w:cs="Arial"/>
          <w:b/>
        </w:rPr>
        <w:t>76.37</w:t>
      </w:r>
      <w:r w:rsidR="00CD4B6E">
        <w:rPr>
          <w:rFonts w:ascii="Cambria" w:hAnsi="Cambria" w:cs="Arial"/>
          <w:bCs/>
        </w:rPr>
        <w:t xml:space="preserve"> </w:t>
      </w:r>
      <w:r w:rsidR="004276A0" w:rsidRPr="00BF0E9D">
        <w:rPr>
          <w:rFonts w:ascii="Cambria" w:hAnsi="Cambria" w:cs="Arial"/>
          <w:bCs/>
        </w:rPr>
        <w:t>Crore taking into consideration of the above initiatives</w:t>
      </w:r>
      <w:r w:rsidR="00F30084">
        <w:rPr>
          <w:rFonts w:ascii="Cambria" w:hAnsi="Cambria" w:cs="Arial"/>
          <w:bCs/>
        </w:rPr>
        <w:t xml:space="preserve"> which may kindly be considered</w:t>
      </w:r>
      <w:r w:rsidR="004276A0" w:rsidRPr="00BF0E9D">
        <w:rPr>
          <w:rFonts w:ascii="Cambria" w:hAnsi="Cambria" w:cs="Arial"/>
          <w:bCs/>
        </w:rPr>
        <w:t>.</w:t>
      </w:r>
    </w:p>
    <w:p w14:paraId="6BC6B08B" w14:textId="77777777" w:rsidR="004276A0" w:rsidRPr="00BF0E9D" w:rsidRDefault="004276A0">
      <w:pPr>
        <w:pStyle w:val="Heading1"/>
        <w:numPr>
          <w:ilvl w:val="1"/>
          <w:numId w:val="2"/>
        </w:numPr>
        <w:spacing w:line="360" w:lineRule="auto"/>
        <w:jc w:val="both"/>
        <w:rPr>
          <w:rFonts w:ascii="Cambria" w:hAnsi="Cambria"/>
          <w:sz w:val="24"/>
          <w:szCs w:val="24"/>
        </w:rPr>
      </w:pPr>
      <w:bookmarkStart w:id="24" w:name="_Toc123992786"/>
      <w:r w:rsidRPr="00BF0E9D">
        <w:rPr>
          <w:rFonts w:ascii="Cambria" w:hAnsi="Cambria"/>
          <w:sz w:val="24"/>
          <w:szCs w:val="24"/>
        </w:rPr>
        <w:t>Repair &amp; Maintenance Expenses</w:t>
      </w:r>
      <w:bookmarkEnd w:id="24"/>
    </w:p>
    <w:p w14:paraId="6D2A2D4E" w14:textId="6D964ADD" w:rsidR="00963280" w:rsidRDefault="00C00696" w:rsidP="004276A0">
      <w:pPr>
        <w:pStyle w:val="BodyText2"/>
        <w:spacing w:line="360" w:lineRule="auto"/>
        <w:jc w:val="both"/>
        <w:rPr>
          <w:rFonts w:ascii="Cambria" w:hAnsi="Cambria" w:cs="Arial"/>
          <w:sz w:val="24"/>
          <w:szCs w:val="24"/>
        </w:rPr>
      </w:pPr>
      <w:r>
        <w:rPr>
          <w:rFonts w:ascii="Cambria" w:hAnsi="Cambria" w:cs="Arial"/>
          <w:sz w:val="24"/>
          <w:szCs w:val="24"/>
        </w:rPr>
        <w:t xml:space="preserve">In the vesting order Hon’ble Commission </w:t>
      </w:r>
      <w:r w:rsidR="0056022B">
        <w:rPr>
          <w:rFonts w:ascii="Cambria" w:hAnsi="Cambria" w:cs="Arial"/>
          <w:sz w:val="24"/>
          <w:szCs w:val="24"/>
        </w:rPr>
        <w:t xml:space="preserve">vide para 53(d) </w:t>
      </w:r>
      <w:r>
        <w:rPr>
          <w:rFonts w:ascii="Cambria" w:hAnsi="Cambria" w:cs="Arial"/>
          <w:sz w:val="24"/>
          <w:szCs w:val="24"/>
        </w:rPr>
        <w:t>has</w:t>
      </w:r>
      <w:r w:rsidR="0056022B">
        <w:rPr>
          <w:rFonts w:ascii="Cambria" w:hAnsi="Cambria" w:cs="Arial"/>
          <w:sz w:val="24"/>
          <w:szCs w:val="24"/>
        </w:rPr>
        <w:t xml:space="preserve"> directed that</w:t>
      </w:r>
      <w:r w:rsidR="00221F38">
        <w:rPr>
          <w:rFonts w:ascii="Cambria" w:hAnsi="Cambria" w:cs="Arial"/>
          <w:sz w:val="24"/>
          <w:szCs w:val="24"/>
        </w:rPr>
        <w:t>:</w:t>
      </w:r>
    </w:p>
    <w:p w14:paraId="06F20317" w14:textId="17D4A8F4" w:rsidR="00963280" w:rsidRDefault="00963280" w:rsidP="004276A0">
      <w:pPr>
        <w:pStyle w:val="BodyText2"/>
        <w:spacing w:line="360" w:lineRule="auto"/>
        <w:jc w:val="both"/>
        <w:rPr>
          <w:rFonts w:ascii="Cambria" w:hAnsi="Cambria" w:cs="Arial"/>
          <w:sz w:val="24"/>
          <w:szCs w:val="24"/>
        </w:rPr>
      </w:pPr>
      <w:r>
        <w:rPr>
          <w:rFonts w:ascii="Cambria" w:hAnsi="Cambria" w:cs="Arial"/>
          <w:sz w:val="24"/>
          <w:szCs w:val="24"/>
        </w:rPr>
        <w:t>“…</w:t>
      </w:r>
      <w:r w:rsidRPr="00963280">
        <w:rPr>
          <w:rFonts w:ascii="Cambria" w:hAnsi="Cambria" w:cs="Arial"/>
          <w:i/>
          <w:iCs/>
          <w:sz w:val="24"/>
          <w:szCs w:val="24"/>
        </w:rPr>
        <w:t>w</w:t>
      </w:r>
      <w:r w:rsidR="00897098" w:rsidRPr="00963280">
        <w:rPr>
          <w:rFonts w:ascii="Cambria" w:hAnsi="Cambria" w:cs="Arial"/>
          <w:i/>
          <w:iCs/>
          <w:sz w:val="24"/>
          <w:szCs w:val="24"/>
        </w:rPr>
        <w:t>ith regards to R&amp;M expenses, the Commission shall allow in the Aggregate Revenue Requirement, R&amp;M expenses incurred on the existing assets transferred to TPWODL as well as assets created out of grants which are not reflected in the books of WESCO utility subject to prudence check by the Commission, as per existing practice.</w:t>
      </w:r>
      <w:r>
        <w:rPr>
          <w:rFonts w:ascii="Cambria" w:hAnsi="Cambria" w:cs="Arial"/>
          <w:i/>
          <w:iCs/>
          <w:sz w:val="24"/>
          <w:szCs w:val="24"/>
        </w:rPr>
        <w:t>”</w:t>
      </w:r>
      <w:r w:rsidR="00897098" w:rsidRPr="00897098">
        <w:rPr>
          <w:rFonts w:ascii="Cambria" w:hAnsi="Cambria" w:cs="Arial"/>
          <w:sz w:val="24"/>
          <w:szCs w:val="24"/>
        </w:rPr>
        <w:t xml:space="preserve"> </w:t>
      </w:r>
    </w:p>
    <w:p w14:paraId="6CBCC374" w14:textId="39C2FF24" w:rsidR="00AE1D8B" w:rsidRDefault="008078A9" w:rsidP="004276A0">
      <w:pPr>
        <w:pStyle w:val="BodyText2"/>
        <w:spacing w:line="360" w:lineRule="auto"/>
        <w:jc w:val="both"/>
        <w:rPr>
          <w:rFonts w:ascii="Cambria" w:hAnsi="Cambria" w:cs="Arial"/>
          <w:sz w:val="24"/>
          <w:szCs w:val="24"/>
        </w:rPr>
      </w:pPr>
      <w:r>
        <w:rPr>
          <w:rFonts w:ascii="Cambria" w:hAnsi="Cambria" w:cs="Arial"/>
          <w:sz w:val="24"/>
          <w:szCs w:val="24"/>
        </w:rPr>
        <w:t>Accordingly</w:t>
      </w:r>
      <w:r w:rsidR="00221F08">
        <w:rPr>
          <w:rFonts w:ascii="Cambria" w:hAnsi="Cambria" w:cs="Arial"/>
          <w:sz w:val="24"/>
          <w:szCs w:val="24"/>
        </w:rPr>
        <w:t>,</w:t>
      </w:r>
      <w:r>
        <w:rPr>
          <w:rFonts w:ascii="Cambria" w:hAnsi="Cambria" w:cs="Arial"/>
          <w:sz w:val="24"/>
          <w:szCs w:val="24"/>
        </w:rPr>
        <w:t xml:space="preserve"> Assets transferred as </w:t>
      </w:r>
      <w:r w:rsidR="00AC7A84">
        <w:rPr>
          <w:rFonts w:ascii="Cambria" w:hAnsi="Cambria" w:cs="Arial"/>
          <w:sz w:val="24"/>
          <w:szCs w:val="24"/>
        </w:rPr>
        <w:t xml:space="preserve">on effective date i.e Dec-20 balance sheet </w:t>
      </w:r>
      <w:r w:rsidR="00C43037">
        <w:rPr>
          <w:rFonts w:ascii="Cambria" w:hAnsi="Cambria" w:cs="Arial"/>
          <w:sz w:val="24"/>
          <w:szCs w:val="24"/>
        </w:rPr>
        <w:t xml:space="preserve">of </w:t>
      </w:r>
      <w:r w:rsidR="002D0D0B">
        <w:rPr>
          <w:rFonts w:ascii="Cambria" w:hAnsi="Cambria" w:cs="Arial"/>
          <w:sz w:val="24"/>
          <w:szCs w:val="24"/>
        </w:rPr>
        <w:t xml:space="preserve">erstwhile </w:t>
      </w:r>
      <w:r w:rsidR="00221F08">
        <w:rPr>
          <w:rFonts w:ascii="Cambria" w:hAnsi="Cambria" w:cs="Arial"/>
          <w:sz w:val="24"/>
          <w:szCs w:val="24"/>
        </w:rPr>
        <w:t xml:space="preserve">Wesco </w:t>
      </w:r>
      <w:r w:rsidR="00C43037">
        <w:rPr>
          <w:rFonts w:ascii="Cambria" w:hAnsi="Cambria" w:cs="Arial"/>
          <w:sz w:val="24"/>
          <w:szCs w:val="24"/>
        </w:rPr>
        <w:t xml:space="preserve">utility </w:t>
      </w:r>
      <w:r w:rsidR="00AC7A84">
        <w:rPr>
          <w:rFonts w:ascii="Cambria" w:hAnsi="Cambria" w:cs="Arial"/>
          <w:sz w:val="24"/>
          <w:szCs w:val="24"/>
        </w:rPr>
        <w:t>is Rs.</w:t>
      </w:r>
      <w:r w:rsidR="00E87AF3">
        <w:rPr>
          <w:rFonts w:ascii="Cambria" w:hAnsi="Cambria" w:cs="Arial"/>
          <w:sz w:val="24"/>
          <w:szCs w:val="24"/>
        </w:rPr>
        <w:t>1964</w:t>
      </w:r>
      <w:r w:rsidR="00C43037">
        <w:rPr>
          <w:rFonts w:ascii="Cambria" w:hAnsi="Cambria" w:cs="Arial"/>
          <w:sz w:val="24"/>
          <w:szCs w:val="24"/>
        </w:rPr>
        <w:t>.79 crs</w:t>
      </w:r>
      <w:r w:rsidR="00221F08">
        <w:rPr>
          <w:rFonts w:ascii="Cambria" w:hAnsi="Cambria" w:cs="Arial"/>
          <w:sz w:val="24"/>
          <w:szCs w:val="24"/>
        </w:rPr>
        <w:t xml:space="preserve">. </w:t>
      </w:r>
      <w:r w:rsidR="00265C06">
        <w:rPr>
          <w:rFonts w:ascii="Cambria" w:hAnsi="Cambria" w:cs="Arial"/>
          <w:sz w:val="24"/>
          <w:szCs w:val="24"/>
        </w:rPr>
        <w:t xml:space="preserve">This includes </w:t>
      </w:r>
      <w:r w:rsidR="001D6181">
        <w:rPr>
          <w:rFonts w:ascii="Cambria" w:hAnsi="Cambria" w:cs="Arial"/>
          <w:sz w:val="24"/>
          <w:szCs w:val="24"/>
        </w:rPr>
        <w:t>Land cost of Rs.</w:t>
      </w:r>
      <w:r w:rsidR="000C66EF">
        <w:rPr>
          <w:rFonts w:ascii="Cambria" w:hAnsi="Cambria" w:cs="Arial"/>
          <w:sz w:val="24"/>
          <w:szCs w:val="24"/>
        </w:rPr>
        <w:t xml:space="preserve"> </w:t>
      </w:r>
      <w:r w:rsidR="001D6181">
        <w:rPr>
          <w:rFonts w:ascii="Cambria" w:hAnsi="Cambria" w:cs="Arial"/>
          <w:sz w:val="24"/>
          <w:szCs w:val="24"/>
        </w:rPr>
        <w:t>1.77 crs</w:t>
      </w:r>
      <w:r w:rsidR="003850CF">
        <w:rPr>
          <w:rFonts w:ascii="Cambria" w:hAnsi="Cambria" w:cs="Arial"/>
          <w:sz w:val="24"/>
          <w:szCs w:val="24"/>
        </w:rPr>
        <w:t xml:space="preserve">. As </w:t>
      </w:r>
      <w:r w:rsidR="000C66EF">
        <w:rPr>
          <w:rFonts w:ascii="Cambria" w:hAnsi="Cambria" w:cs="Arial"/>
          <w:sz w:val="24"/>
          <w:szCs w:val="24"/>
        </w:rPr>
        <w:t xml:space="preserve">per </w:t>
      </w:r>
      <w:r w:rsidR="00CF6361">
        <w:rPr>
          <w:rFonts w:ascii="Cambria" w:hAnsi="Cambria" w:cs="Arial"/>
          <w:sz w:val="24"/>
          <w:szCs w:val="24"/>
        </w:rPr>
        <w:t>license condition</w:t>
      </w:r>
      <w:r w:rsidR="000C66EF">
        <w:rPr>
          <w:rFonts w:ascii="Cambria" w:hAnsi="Cambria" w:cs="Arial"/>
          <w:sz w:val="24"/>
          <w:szCs w:val="24"/>
        </w:rPr>
        <w:t>,</w:t>
      </w:r>
      <w:r w:rsidR="00CF6361">
        <w:rPr>
          <w:rFonts w:ascii="Cambria" w:hAnsi="Cambria" w:cs="Arial"/>
          <w:sz w:val="24"/>
          <w:szCs w:val="24"/>
        </w:rPr>
        <w:t xml:space="preserve"> </w:t>
      </w:r>
      <w:r w:rsidR="003850CF">
        <w:rPr>
          <w:rFonts w:ascii="Cambria" w:hAnsi="Cambria" w:cs="Arial"/>
          <w:sz w:val="24"/>
          <w:szCs w:val="24"/>
        </w:rPr>
        <w:t xml:space="preserve">the new operating Company </w:t>
      </w:r>
      <w:r w:rsidR="009A4826">
        <w:rPr>
          <w:rFonts w:ascii="Cambria" w:hAnsi="Cambria" w:cs="Arial"/>
          <w:sz w:val="24"/>
          <w:szCs w:val="24"/>
        </w:rPr>
        <w:t xml:space="preserve">TPWODL only retains the operational use of Land </w:t>
      </w:r>
      <w:r w:rsidR="00B42619">
        <w:rPr>
          <w:rFonts w:ascii="Cambria" w:hAnsi="Cambria" w:cs="Arial"/>
          <w:sz w:val="24"/>
          <w:szCs w:val="24"/>
        </w:rPr>
        <w:t>for the purposes of carrying out distribution business</w:t>
      </w:r>
      <w:r w:rsidR="00CF6361">
        <w:rPr>
          <w:rFonts w:ascii="Cambria" w:hAnsi="Cambria" w:cs="Arial"/>
          <w:sz w:val="24"/>
          <w:szCs w:val="24"/>
        </w:rPr>
        <w:t xml:space="preserve">. As per </w:t>
      </w:r>
      <w:r w:rsidR="00A5466C">
        <w:rPr>
          <w:rFonts w:ascii="Cambria" w:hAnsi="Cambria" w:cs="Arial"/>
          <w:sz w:val="24"/>
          <w:szCs w:val="24"/>
        </w:rPr>
        <w:t xml:space="preserve">terms of vesting order, land </w:t>
      </w:r>
      <w:r w:rsidR="00A5466C">
        <w:rPr>
          <w:rFonts w:ascii="Cambria" w:hAnsi="Cambria" w:cs="Arial"/>
          <w:sz w:val="24"/>
          <w:szCs w:val="24"/>
        </w:rPr>
        <w:lastRenderedPageBreak/>
        <w:t>has been given on lease basis</w:t>
      </w:r>
      <w:r w:rsidR="00DD743B">
        <w:rPr>
          <w:rFonts w:ascii="Cambria" w:hAnsi="Cambria" w:cs="Arial"/>
          <w:sz w:val="24"/>
          <w:szCs w:val="24"/>
        </w:rPr>
        <w:t xml:space="preserve"> for a nominal consideration of Rs.1 per year.</w:t>
      </w:r>
      <w:r w:rsidR="00062648">
        <w:rPr>
          <w:rFonts w:ascii="Cambria" w:hAnsi="Cambria" w:cs="Arial"/>
          <w:sz w:val="24"/>
          <w:szCs w:val="24"/>
        </w:rPr>
        <w:t xml:space="preserve"> So, balance asset as on effective date is Rs.</w:t>
      </w:r>
      <w:r w:rsidR="00494F52">
        <w:rPr>
          <w:rFonts w:ascii="Cambria" w:hAnsi="Cambria" w:cs="Arial"/>
          <w:sz w:val="24"/>
          <w:szCs w:val="24"/>
        </w:rPr>
        <w:t xml:space="preserve">1963.02 crs. </w:t>
      </w:r>
      <w:r w:rsidR="005E5D60">
        <w:rPr>
          <w:rFonts w:ascii="Cambria" w:hAnsi="Cambria" w:cs="Arial"/>
          <w:sz w:val="24"/>
          <w:szCs w:val="24"/>
        </w:rPr>
        <w:t>The assets added by</w:t>
      </w:r>
      <w:r w:rsidR="00BC6A00">
        <w:rPr>
          <w:rFonts w:ascii="Cambria" w:hAnsi="Cambria" w:cs="Arial"/>
          <w:sz w:val="24"/>
          <w:szCs w:val="24"/>
        </w:rPr>
        <w:t xml:space="preserve"> TPWODL during Jan-21 to March-21 is Rs.</w:t>
      </w:r>
      <w:r w:rsidR="00380F91">
        <w:rPr>
          <w:rFonts w:ascii="Cambria" w:hAnsi="Cambria" w:cs="Arial"/>
          <w:sz w:val="24"/>
          <w:szCs w:val="24"/>
        </w:rPr>
        <w:t>0</w:t>
      </w:r>
      <w:r w:rsidR="00CF5166">
        <w:rPr>
          <w:rFonts w:ascii="Cambria" w:hAnsi="Cambria" w:cs="Arial"/>
          <w:sz w:val="24"/>
          <w:szCs w:val="24"/>
        </w:rPr>
        <w:t>.</w:t>
      </w:r>
      <w:r w:rsidR="00E252FE">
        <w:rPr>
          <w:rFonts w:ascii="Cambria" w:hAnsi="Cambria" w:cs="Arial"/>
          <w:sz w:val="24"/>
          <w:szCs w:val="24"/>
        </w:rPr>
        <w:t>28</w:t>
      </w:r>
      <w:r w:rsidR="00CF5166">
        <w:rPr>
          <w:rFonts w:ascii="Cambria" w:hAnsi="Cambria" w:cs="Arial"/>
          <w:sz w:val="24"/>
          <w:szCs w:val="24"/>
        </w:rPr>
        <w:t xml:space="preserve"> crs</w:t>
      </w:r>
      <w:r w:rsidR="00AE5E65">
        <w:rPr>
          <w:rFonts w:ascii="Cambria" w:hAnsi="Cambria" w:cs="Arial"/>
          <w:sz w:val="24"/>
          <w:szCs w:val="24"/>
        </w:rPr>
        <w:t>. Therefore, opening GFA as on March-21 became Rs.</w:t>
      </w:r>
      <w:r w:rsidR="005C060A">
        <w:rPr>
          <w:rFonts w:ascii="Cambria" w:hAnsi="Cambria" w:cs="Arial"/>
          <w:sz w:val="24"/>
          <w:szCs w:val="24"/>
        </w:rPr>
        <w:t xml:space="preserve">1963.30 crs. </w:t>
      </w:r>
    </w:p>
    <w:p w14:paraId="014B9147" w14:textId="2B9DFBD6" w:rsidR="007E0B98" w:rsidRDefault="002C2881" w:rsidP="004276A0">
      <w:pPr>
        <w:pStyle w:val="BodyText2"/>
        <w:spacing w:line="360" w:lineRule="auto"/>
        <w:jc w:val="both"/>
        <w:rPr>
          <w:rFonts w:ascii="Cambria" w:hAnsi="Cambria" w:cs="Arial"/>
          <w:sz w:val="24"/>
          <w:szCs w:val="24"/>
        </w:rPr>
      </w:pPr>
      <w:r>
        <w:rPr>
          <w:rFonts w:ascii="Cambria" w:hAnsi="Cambria" w:cs="Arial"/>
          <w:sz w:val="24"/>
          <w:szCs w:val="24"/>
        </w:rPr>
        <w:t xml:space="preserve">Now as per new </w:t>
      </w:r>
      <w:r w:rsidR="007E0B98" w:rsidRPr="00DA1F45">
        <w:rPr>
          <w:rFonts w:ascii="Cambria" w:hAnsi="Cambria" w:cs="Arial"/>
          <w:sz w:val="24"/>
          <w:szCs w:val="24"/>
        </w:rPr>
        <w:t>Regulation for Determination of Wheeling &amp; Retail Supply Tariff, 2022.</w:t>
      </w:r>
      <w:r w:rsidR="007E0B98">
        <w:rPr>
          <w:rFonts w:ascii="Cambria" w:hAnsi="Cambria" w:cs="Arial"/>
          <w:sz w:val="24"/>
          <w:szCs w:val="24"/>
        </w:rPr>
        <w:t xml:space="preserve"> As per provision of new Regulation vide following para</w:t>
      </w:r>
      <w:r w:rsidR="00677A0A">
        <w:rPr>
          <w:rFonts w:ascii="Cambria" w:hAnsi="Cambria" w:cs="Arial"/>
          <w:sz w:val="24"/>
          <w:szCs w:val="24"/>
        </w:rPr>
        <w:t>;</w:t>
      </w:r>
      <w:r w:rsidR="007E0B98">
        <w:rPr>
          <w:rFonts w:ascii="Cambria" w:hAnsi="Cambria" w:cs="Arial"/>
          <w:sz w:val="24"/>
          <w:szCs w:val="24"/>
        </w:rPr>
        <w:t xml:space="preserve"> </w:t>
      </w:r>
    </w:p>
    <w:p w14:paraId="10C9EC64" w14:textId="2AB805FE" w:rsidR="007E0B98" w:rsidRPr="007E0B98" w:rsidRDefault="007E0B98" w:rsidP="002C2881">
      <w:pPr>
        <w:autoSpaceDE w:val="0"/>
        <w:autoSpaceDN w:val="0"/>
        <w:adjustRightInd w:val="0"/>
        <w:ind w:left="1440" w:hanging="720"/>
        <w:jc w:val="both"/>
        <w:rPr>
          <w:rFonts w:asciiTheme="majorHAnsi" w:hAnsiTheme="majorHAnsi" w:cs="CIDFont+F3"/>
          <w:i/>
          <w:iCs/>
          <w:lang w:val="en-IN" w:eastAsia="en-IN"/>
        </w:rPr>
      </w:pPr>
      <w:r>
        <w:rPr>
          <w:rFonts w:asciiTheme="majorHAnsi" w:hAnsiTheme="majorHAnsi" w:cs="CIDFont+F3"/>
          <w:lang w:val="en-IN" w:eastAsia="en-IN"/>
        </w:rPr>
        <w:t>“</w:t>
      </w:r>
      <w:r w:rsidRPr="007E0B98">
        <w:rPr>
          <w:rFonts w:asciiTheme="majorHAnsi" w:hAnsiTheme="majorHAnsi" w:cs="CIDFont+F3"/>
          <w:lang w:val="en-IN" w:eastAsia="en-IN"/>
        </w:rPr>
        <w:t>3.4.1</w:t>
      </w:r>
      <w:r w:rsidRPr="007E0B98">
        <w:rPr>
          <w:rFonts w:asciiTheme="majorHAnsi" w:hAnsiTheme="majorHAnsi" w:cs="CIDFont+F3"/>
          <w:i/>
          <w:iCs/>
          <w:lang w:val="en-IN" w:eastAsia="en-IN"/>
        </w:rPr>
        <w:t xml:space="preserve">. </w:t>
      </w:r>
      <w:r w:rsidRPr="007E0B98">
        <w:rPr>
          <w:rFonts w:asciiTheme="majorHAnsi" w:hAnsiTheme="majorHAnsi" w:cs="CIDFont+F3"/>
          <w:i/>
          <w:iCs/>
          <w:lang w:val="en-IN" w:eastAsia="en-IN"/>
        </w:rPr>
        <w:tab/>
        <w:t>The following nature of work carried out by the Distribution Licensee shall be classified under this category:</w:t>
      </w:r>
    </w:p>
    <w:p w14:paraId="66A14801" w14:textId="691533ED" w:rsidR="007E0B98" w:rsidRPr="007E0B98" w:rsidRDefault="007E0B98" w:rsidP="002C2881">
      <w:pPr>
        <w:autoSpaceDE w:val="0"/>
        <w:autoSpaceDN w:val="0"/>
        <w:adjustRightInd w:val="0"/>
        <w:ind w:left="1440"/>
        <w:jc w:val="both"/>
        <w:rPr>
          <w:rFonts w:asciiTheme="majorHAnsi" w:hAnsiTheme="majorHAnsi" w:cs="CIDFont+F3"/>
          <w:i/>
          <w:iCs/>
          <w:lang w:val="en-IN" w:eastAsia="en-IN"/>
        </w:rPr>
      </w:pPr>
      <w:r w:rsidRPr="007E0B98">
        <w:rPr>
          <w:rFonts w:asciiTheme="majorHAnsi" w:hAnsiTheme="majorHAnsi" w:cs="CIDFont+F3"/>
          <w:i/>
          <w:iCs/>
          <w:lang w:val="en-IN" w:eastAsia="en-IN"/>
        </w:rPr>
        <w:t>a. Works after obtaining a part or all of the funds from the users in the context of deposit works;</w:t>
      </w:r>
    </w:p>
    <w:p w14:paraId="3FF27262" w14:textId="625A94A3" w:rsidR="007E0B98" w:rsidRPr="007E0B98" w:rsidRDefault="007E0B98" w:rsidP="002C2881">
      <w:pPr>
        <w:autoSpaceDE w:val="0"/>
        <w:autoSpaceDN w:val="0"/>
        <w:adjustRightInd w:val="0"/>
        <w:ind w:left="1440"/>
        <w:jc w:val="both"/>
        <w:rPr>
          <w:rFonts w:asciiTheme="majorHAnsi" w:hAnsiTheme="majorHAnsi" w:cs="CIDFont+F3"/>
          <w:i/>
          <w:iCs/>
          <w:lang w:val="en-IN" w:eastAsia="en-IN"/>
        </w:rPr>
      </w:pPr>
      <w:r w:rsidRPr="007E0B98">
        <w:rPr>
          <w:rFonts w:asciiTheme="majorHAnsi" w:hAnsiTheme="majorHAnsi" w:cs="CIDFont+F3"/>
          <w:i/>
          <w:iCs/>
          <w:lang w:val="en-IN" w:eastAsia="en-IN"/>
        </w:rPr>
        <w:t>b. Capital works undertaken by utilising grants received from the State and Central Governments, including funds under various schemes;</w:t>
      </w:r>
    </w:p>
    <w:p w14:paraId="617C7852" w14:textId="4A48BF4C" w:rsidR="007E0B98" w:rsidRPr="007E0B98" w:rsidRDefault="007E0B98" w:rsidP="002C2881">
      <w:pPr>
        <w:autoSpaceDE w:val="0"/>
        <w:autoSpaceDN w:val="0"/>
        <w:adjustRightInd w:val="0"/>
        <w:ind w:left="1440"/>
        <w:jc w:val="both"/>
        <w:rPr>
          <w:rFonts w:asciiTheme="majorHAnsi" w:hAnsiTheme="majorHAnsi" w:cs="CIDFont+F3"/>
          <w:i/>
          <w:iCs/>
          <w:lang w:val="en-IN" w:eastAsia="en-IN"/>
        </w:rPr>
      </w:pPr>
      <w:r w:rsidRPr="007E0B98">
        <w:rPr>
          <w:rFonts w:asciiTheme="majorHAnsi" w:hAnsiTheme="majorHAnsi" w:cs="CIDFont+F3"/>
          <w:i/>
          <w:iCs/>
          <w:lang w:val="en-IN" w:eastAsia="en-IN"/>
        </w:rPr>
        <w:t>c. Capital investment from the depreciation to be allowed on the asset of the erstwhile DISCOMs as on effective date in terms of the provisions of Vesting Orders</w:t>
      </w:r>
    </w:p>
    <w:p w14:paraId="6F019BE8" w14:textId="5A7519AA" w:rsidR="007E0B98" w:rsidRPr="007E0B98" w:rsidRDefault="007E0B98" w:rsidP="002C2881">
      <w:pPr>
        <w:autoSpaceDE w:val="0"/>
        <w:autoSpaceDN w:val="0"/>
        <w:adjustRightInd w:val="0"/>
        <w:ind w:left="1440"/>
        <w:jc w:val="both"/>
        <w:rPr>
          <w:rFonts w:asciiTheme="majorHAnsi" w:hAnsiTheme="majorHAnsi" w:cs="CIDFont+F3"/>
          <w:i/>
          <w:iCs/>
          <w:lang w:val="en-IN" w:eastAsia="en-IN"/>
        </w:rPr>
      </w:pPr>
      <w:r w:rsidRPr="007E0B98">
        <w:rPr>
          <w:rFonts w:asciiTheme="majorHAnsi" w:hAnsiTheme="majorHAnsi" w:cs="CIDFont+F3"/>
          <w:i/>
          <w:iCs/>
          <w:lang w:val="en-IN" w:eastAsia="en-IN"/>
        </w:rPr>
        <w:t>d. Any other grant of similar nature and such amount received without any obligation to return the same and with no interest costs attached to such subvention.</w:t>
      </w:r>
    </w:p>
    <w:p w14:paraId="2BC7168F" w14:textId="77777777" w:rsidR="007E0B98" w:rsidRPr="007E0B98" w:rsidRDefault="007E0B98" w:rsidP="002C2881">
      <w:pPr>
        <w:autoSpaceDE w:val="0"/>
        <w:autoSpaceDN w:val="0"/>
        <w:adjustRightInd w:val="0"/>
        <w:ind w:left="720"/>
        <w:jc w:val="both"/>
        <w:rPr>
          <w:rFonts w:asciiTheme="majorHAnsi" w:hAnsiTheme="majorHAnsi" w:cs="CIDFont+F3"/>
          <w:i/>
          <w:iCs/>
          <w:lang w:val="en-IN" w:eastAsia="en-IN"/>
        </w:rPr>
      </w:pPr>
      <w:r w:rsidRPr="007E0B98">
        <w:rPr>
          <w:rFonts w:asciiTheme="majorHAnsi" w:hAnsiTheme="majorHAnsi" w:cs="CIDFont+F3"/>
          <w:i/>
          <w:iCs/>
          <w:lang w:val="en-IN" w:eastAsia="en-IN"/>
        </w:rPr>
        <w:t>3.4.2. The expenses on such capital expenditure shall be treated as follows:</w:t>
      </w:r>
    </w:p>
    <w:p w14:paraId="3D9AE227" w14:textId="5D3349F1" w:rsidR="007E0B98" w:rsidRPr="007E0B98" w:rsidRDefault="007E0B98" w:rsidP="002C2881">
      <w:pPr>
        <w:pStyle w:val="BodyText2"/>
        <w:ind w:left="720" w:firstLine="720"/>
        <w:jc w:val="both"/>
        <w:rPr>
          <w:rFonts w:asciiTheme="majorHAnsi" w:hAnsiTheme="majorHAnsi" w:cs="CIDFont+F3"/>
          <w:i/>
          <w:iCs/>
          <w:sz w:val="24"/>
          <w:szCs w:val="24"/>
          <w:lang w:val="en-IN" w:eastAsia="en-IN"/>
        </w:rPr>
      </w:pPr>
      <w:r w:rsidRPr="007E0B98">
        <w:rPr>
          <w:rFonts w:asciiTheme="majorHAnsi" w:hAnsiTheme="majorHAnsi" w:cs="CIDFont+F3"/>
          <w:b/>
          <w:bCs/>
          <w:i/>
          <w:iCs/>
          <w:sz w:val="24"/>
          <w:szCs w:val="24"/>
          <w:lang w:val="en-IN" w:eastAsia="en-IN"/>
        </w:rPr>
        <w:t>a.</w:t>
      </w:r>
      <w:r w:rsidRPr="007E0B98">
        <w:rPr>
          <w:rFonts w:ascii="CIDFont+F3" w:hAnsi="CIDFont+F3" w:cs="CIDFont+F3"/>
          <w:b/>
          <w:bCs/>
          <w:i/>
          <w:iCs/>
          <w:lang w:val="en-IN" w:eastAsia="en-IN"/>
        </w:rPr>
        <w:t xml:space="preserve"> </w:t>
      </w:r>
      <w:r w:rsidRPr="007E0B98">
        <w:rPr>
          <w:rFonts w:asciiTheme="majorHAnsi" w:hAnsiTheme="majorHAnsi" w:cs="CIDFont+F3"/>
          <w:b/>
          <w:bCs/>
          <w:i/>
          <w:iCs/>
          <w:sz w:val="24"/>
          <w:szCs w:val="24"/>
          <w:lang w:val="en-IN" w:eastAsia="en-IN"/>
        </w:rPr>
        <w:t>normative O&amp;M expenses as specified in these Regulations shall be allowed</w:t>
      </w:r>
      <w:r w:rsidRPr="007E0B98">
        <w:rPr>
          <w:rFonts w:asciiTheme="majorHAnsi" w:hAnsiTheme="majorHAnsi" w:cs="CIDFont+F3"/>
          <w:i/>
          <w:iCs/>
          <w:sz w:val="24"/>
          <w:szCs w:val="24"/>
          <w:lang w:val="en-IN" w:eastAsia="en-IN"/>
        </w:rPr>
        <w:t>;</w:t>
      </w:r>
    </w:p>
    <w:p w14:paraId="13A88A68" w14:textId="5FE16658" w:rsidR="007E0B98" w:rsidRDefault="007E0B98" w:rsidP="002C2881">
      <w:pPr>
        <w:pStyle w:val="BodyText2"/>
        <w:ind w:left="720" w:firstLine="720"/>
        <w:jc w:val="both"/>
        <w:rPr>
          <w:rFonts w:ascii="Cambria" w:hAnsi="Cambria" w:cs="Arial"/>
          <w:sz w:val="24"/>
          <w:szCs w:val="24"/>
        </w:rPr>
      </w:pPr>
      <w:r>
        <w:rPr>
          <w:rFonts w:asciiTheme="majorHAnsi" w:hAnsiTheme="majorHAnsi" w:cs="CIDFont+F3"/>
          <w:sz w:val="24"/>
          <w:szCs w:val="24"/>
        </w:rPr>
        <w:t>………………………”</w:t>
      </w:r>
    </w:p>
    <w:p w14:paraId="5B78C3F9" w14:textId="1988AADD" w:rsidR="00507AD4" w:rsidRDefault="00507AD4" w:rsidP="004276A0">
      <w:pPr>
        <w:pStyle w:val="BodyText2"/>
        <w:spacing w:line="360" w:lineRule="auto"/>
        <w:jc w:val="both"/>
        <w:rPr>
          <w:rFonts w:ascii="Cambria" w:hAnsi="Cambria" w:cs="Arial"/>
          <w:sz w:val="24"/>
          <w:szCs w:val="24"/>
        </w:rPr>
      </w:pPr>
      <w:r>
        <w:rPr>
          <w:rFonts w:ascii="Cambria" w:hAnsi="Cambria" w:cs="Arial"/>
          <w:sz w:val="24"/>
          <w:szCs w:val="24"/>
        </w:rPr>
        <w:t xml:space="preserve">In line with vesting order as well as new regulation, for R&amp;M purposes assets are grouped under the </w:t>
      </w:r>
      <w:r w:rsidR="0062546D">
        <w:rPr>
          <w:rFonts w:ascii="Cambria" w:hAnsi="Cambria" w:cs="Arial"/>
          <w:sz w:val="24"/>
          <w:szCs w:val="24"/>
        </w:rPr>
        <w:t xml:space="preserve">following </w:t>
      </w:r>
      <w:r>
        <w:rPr>
          <w:rFonts w:ascii="Cambria" w:hAnsi="Cambria" w:cs="Arial"/>
          <w:sz w:val="24"/>
          <w:szCs w:val="24"/>
        </w:rPr>
        <w:t>major category;</w:t>
      </w:r>
    </w:p>
    <w:p w14:paraId="70F99B20" w14:textId="05A9E70A" w:rsidR="00507AD4" w:rsidRDefault="00507AD4" w:rsidP="00C86201">
      <w:pPr>
        <w:pStyle w:val="BodyText2"/>
        <w:numPr>
          <w:ilvl w:val="0"/>
          <w:numId w:val="81"/>
        </w:numPr>
        <w:spacing w:line="360" w:lineRule="auto"/>
        <w:jc w:val="both"/>
        <w:rPr>
          <w:rFonts w:ascii="Cambria" w:hAnsi="Cambria" w:cs="Arial"/>
          <w:sz w:val="24"/>
          <w:szCs w:val="24"/>
        </w:rPr>
      </w:pPr>
      <w:r>
        <w:rPr>
          <w:rFonts w:ascii="Cambria" w:hAnsi="Cambria" w:cs="Arial"/>
          <w:sz w:val="24"/>
          <w:szCs w:val="24"/>
        </w:rPr>
        <w:t>Assets transferred to new licensee as on effective date (this also includes some grant &amp; consumer contribution assets.</w:t>
      </w:r>
    </w:p>
    <w:p w14:paraId="435687D4" w14:textId="09996D2A" w:rsidR="00507AD4" w:rsidRDefault="00507AD4" w:rsidP="00C86201">
      <w:pPr>
        <w:pStyle w:val="BodyText2"/>
        <w:numPr>
          <w:ilvl w:val="0"/>
          <w:numId w:val="81"/>
        </w:numPr>
        <w:spacing w:line="360" w:lineRule="auto"/>
        <w:jc w:val="both"/>
        <w:rPr>
          <w:rFonts w:ascii="Cambria" w:hAnsi="Cambria" w:cs="Arial"/>
          <w:sz w:val="24"/>
          <w:szCs w:val="24"/>
        </w:rPr>
      </w:pPr>
      <w:r>
        <w:rPr>
          <w:rFonts w:ascii="Cambria" w:hAnsi="Cambria" w:cs="Arial"/>
          <w:sz w:val="24"/>
          <w:szCs w:val="24"/>
        </w:rPr>
        <w:t>Assets created by the licensee itself through own capital investment.</w:t>
      </w:r>
    </w:p>
    <w:p w14:paraId="20A468A1" w14:textId="40C256C3" w:rsidR="00507AD4" w:rsidRDefault="00507AD4" w:rsidP="00C86201">
      <w:pPr>
        <w:pStyle w:val="BodyText2"/>
        <w:numPr>
          <w:ilvl w:val="0"/>
          <w:numId w:val="81"/>
        </w:numPr>
        <w:spacing w:line="360" w:lineRule="auto"/>
        <w:jc w:val="both"/>
        <w:rPr>
          <w:rFonts w:ascii="Cambria" w:hAnsi="Cambria" w:cs="Arial"/>
          <w:sz w:val="24"/>
          <w:szCs w:val="24"/>
        </w:rPr>
      </w:pPr>
      <w:r>
        <w:rPr>
          <w:rFonts w:ascii="Cambria" w:hAnsi="Cambria" w:cs="Arial"/>
          <w:sz w:val="24"/>
          <w:szCs w:val="24"/>
        </w:rPr>
        <w:t>Addition of consumer contribution assets</w:t>
      </w:r>
      <w:r w:rsidR="00C86201">
        <w:rPr>
          <w:rFonts w:ascii="Cambria" w:hAnsi="Cambria" w:cs="Arial"/>
          <w:sz w:val="24"/>
          <w:szCs w:val="24"/>
        </w:rPr>
        <w:t xml:space="preserve"> post vesting period</w:t>
      </w:r>
      <w:r>
        <w:rPr>
          <w:rFonts w:ascii="Cambria" w:hAnsi="Cambria" w:cs="Arial"/>
          <w:sz w:val="24"/>
          <w:szCs w:val="24"/>
        </w:rPr>
        <w:t xml:space="preserve"> through deposit work mechanism</w:t>
      </w:r>
    </w:p>
    <w:p w14:paraId="5DE7D819" w14:textId="3B63D9D6" w:rsidR="00507AD4" w:rsidRDefault="00507AD4" w:rsidP="00C86201">
      <w:pPr>
        <w:pStyle w:val="BodyText2"/>
        <w:numPr>
          <w:ilvl w:val="0"/>
          <w:numId w:val="81"/>
        </w:numPr>
        <w:spacing w:line="360" w:lineRule="auto"/>
        <w:jc w:val="both"/>
        <w:rPr>
          <w:rFonts w:ascii="Cambria" w:hAnsi="Cambria" w:cs="Arial"/>
          <w:sz w:val="24"/>
          <w:szCs w:val="24"/>
        </w:rPr>
      </w:pPr>
      <w:r>
        <w:rPr>
          <w:rFonts w:ascii="Cambria" w:hAnsi="Cambria" w:cs="Arial"/>
          <w:sz w:val="24"/>
          <w:szCs w:val="24"/>
        </w:rPr>
        <w:t>Assets executed through Grant of central and state govt funding but not appearing in the books of DISCOMs.</w:t>
      </w:r>
    </w:p>
    <w:tbl>
      <w:tblPr>
        <w:tblStyle w:val="TableGrid"/>
        <w:tblW w:w="9634" w:type="dxa"/>
        <w:tblLook w:val="04A0" w:firstRow="1" w:lastRow="0" w:firstColumn="1" w:lastColumn="0" w:noHBand="0" w:noVBand="1"/>
      </w:tblPr>
      <w:tblGrid>
        <w:gridCol w:w="4248"/>
        <w:gridCol w:w="1843"/>
        <w:gridCol w:w="3543"/>
      </w:tblGrid>
      <w:tr w:rsidR="00F01B72" w14:paraId="1B8F2CC5" w14:textId="54415C67" w:rsidTr="00F01B72">
        <w:tc>
          <w:tcPr>
            <w:tcW w:w="4248" w:type="dxa"/>
          </w:tcPr>
          <w:p w14:paraId="6A97ED46" w14:textId="026D2573" w:rsidR="00F01B72" w:rsidRDefault="00F01B72" w:rsidP="004276A0">
            <w:pPr>
              <w:pStyle w:val="BodyText2"/>
              <w:spacing w:line="360" w:lineRule="auto"/>
              <w:jc w:val="both"/>
              <w:rPr>
                <w:rFonts w:ascii="Cambria" w:hAnsi="Cambria" w:cs="Arial"/>
                <w:sz w:val="24"/>
                <w:szCs w:val="24"/>
              </w:rPr>
            </w:pPr>
            <w:r>
              <w:rPr>
                <w:rFonts w:ascii="Cambria" w:hAnsi="Cambria" w:cs="Arial"/>
                <w:sz w:val="24"/>
                <w:szCs w:val="24"/>
              </w:rPr>
              <w:t>Assets transferred as per segregation order dt.25</w:t>
            </w:r>
            <w:r w:rsidRPr="00F01B72">
              <w:rPr>
                <w:rFonts w:ascii="Cambria" w:hAnsi="Cambria" w:cs="Arial"/>
                <w:sz w:val="24"/>
                <w:szCs w:val="24"/>
                <w:vertAlign w:val="superscript"/>
              </w:rPr>
              <w:t>th</w:t>
            </w:r>
            <w:r>
              <w:rPr>
                <w:rFonts w:ascii="Cambria" w:hAnsi="Cambria" w:cs="Arial"/>
                <w:sz w:val="24"/>
                <w:szCs w:val="24"/>
              </w:rPr>
              <w:t xml:space="preserve"> Nov 2021 (excluding Land</w:t>
            </w:r>
            <w:r w:rsidR="00BF79D4">
              <w:rPr>
                <w:rFonts w:ascii="Cambria" w:hAnsi="Cambria" w:cs="Arial"/>
                <w:sz w:val="24"/>
                <w:szCs w:val="24"/>
              </w:rPr>
              <w:t xml:space="preserve"> of Rs.177 crs</w:t>
            </w:r>
            <w:r>
              <w:rPr>
                <w:rFonts w:ascii="Cambria" w:hAnsi="Cambria" w:cs="Arial"/>
                <w:sz w:val="24"/>
                <w:szCs w:val="24"/>
              </w:rPr>
              <w:t xml:space="preserve">)  </w:t>
            </w:r>
          </w:p>
        </w:tc>
        <w:tc>
          <w:tcPr>
            <w:tcW w:w="1843" w:type="dxa"/>
          </w:tcPr>
          <w:p w14:paraId="617689BE" w14:textId="23CA6639" w:rsidR="00F01B72" w:rsidRDefault="00F01B72" w:rsidP="004276A0">
            <w:pPr>
              <w:pStyle w:val="BodyText2"/>
              <w:spacing w:line="360" w:lineRule="auto"/>
              <w:jc w:val="both"/>
              <w:rPr>
                <w:rFonts w:ascii="Cambria" w:hAnsi="Cambria" w:cs="Arial"/>
                <w:sz w:val="24"/>
                <w:szCs w:val="24"/>
              </w:rPr>
            </w:pPr>
            <w:r>
              <w:rPr>
                <w:rFonts w:ascii="Cambria" w:hAnsi="Cambria" w:cs="Arial"/>
                <w:sz w:val="24"/>
                <w:szCs w:val="24"/>
              </w:rPr>
              <w:t>Rs.1963.02 crs</w:t>
            </w:r>
          </w:p>
        </w:tc>
        <w:tc>
          <w:tcPr>
            <w:tcW w:w="3543" w:type="dxa"/>
          </w:tcPr>
          <w:p w14:paraId="6A82D0AE" w14:textId="77777777" w:rsidR="00F01B72" w:rsidRDefault="00F01B72" w:rsidP="004276A0">
            <w:pPr>
              <w:pStyle w:val="BodyText2"/>
              <w:spacing w:line="360" w:lineRule="auto"/>
              <w:jc w:val="both"/>
              <w:rPr>
                <w:rFonts w:ascii="Cambria" w:hAnsi="Cambria" w:cs="Arial"/>
                <w:sz w:val="24"/>
                <w:szCs w:val="24"/>
              </w:rPr>
            </w:pPr>
          </w:p>
        </w:tc>
      </w:tr>
      <w:tr w:rsidR="00F01B72" w14:paraId="49EFC37D" w14:textId="378C8751" w:rsidTr="00F01B72">
        <w:tc>
          <w:tcPr>
            <w:tcW w:w="4248" w:type="dxa"/>
          </w:tcPr>
          <w:p w14:paraId="5EB546E0" w14:textId="5293CAF8" w:rsidR="00F01B72" w:rsidRDefault="00F01B72" w:rsidP="00F01B72">
            <w:pPr>
              <w:pStyle w:val="BodyText2"/>
              <w:spacing w:line="360" w:lineRule="auto"/>
              <w:jc w:val="both"/>
              <w:rPr>
                <w:rFonts w:ascii="Cambria" w:hAnsi="Cambria" w:cs="Arial"/>
                <w:sz w:val="24"/>
                <w:szCs w:val="24"/>
              </w:rPr>
            </w:pPr>
            <w:r>
              <w:rPr>
                <w:rFonts w:ascii="Cambria" w:hAnsi="Cambria" w:cs="Arial"/>
                <w:sz w:val="24"/>
                <w:szCs w:val="24"/>
              </w:rPr>
              <w:lastRenderedPageBreak/>
              <w:t>The above also includes Consumer contribution assets including some of the govt. funded schemes, which has been executed through erstwhile utility</w:t>
            </w:r>
          </w:p>
        </w:tc>
        <w:tc>
          <w:tcPr>
            <w:tcW w:w="1843" w:type="dxa"/>
          </w:tcPr>
          <w:p w14:paraId="6B6CD9E3" w14:textId="193BBDE2" w:rsidR="00F01B72" w:rsidRDefault="00F01B72" w:rsidP="004276A0">
            <w:pPr>
              <w:pStyle w:val="BodyText2"/>
              <w:spacing w:line="360" w:lineRule="auto"/>
              <w:jc w:val="both"/>
              <w:rPr>
                <w:rFonts w:ascii="Cambria" w:hAnsi="Cambria" w:cs="Arial"/>
                <w:sz w:val="24"/>
                <w:szCs w:val="24"/>
              </w:rPr>
            </w:pPr>
            <w:r>
              <w:rPr>
                <w:rFonts w:ascii="Cambria" w:hAnsi="Cambria" w:cs="Arial"/>
                <w:sz w:val="24"/>
                <w:szCs w:val="24"/>
              </w:rPr>
              <w:t>Rs.1181.48 crs</w:t>
            </w:r>
          </w:p>
        </w:tc>
        <w:tc>
          <w:tcPr>
            <w:tcW w:w="3543" w:type="dxa"/>
          </w:tcPr>
          <w:p w14:paraId="252FFBAE" w14:textId="5811689B" w:rsidR="00F01B72" w:rsidRDefault="00F01B72" w:rsidP="004276A0">
            <w:pPr>
              <w:pStyle w:val="BodyText2"/>
              <w:spacing w:line="360" w:lineRule="auto"/>
              <w:jc w:val="both"/>
              <w:rPr>
                <w:rFonts w:ascii="Cambria" w:hAnsi="Cambria" w:cs="Arial"/>
                <w:sz w:val="24"/>
                <w:szCs w:val="24"/>
              </w:rPr>
            </w:pPr>
            <w:r>
              <w:rPr>
                <w:rFonts w:ascii="Cambria" w:hAnsi="Cambria" w:cs="Arial"/>
                <w:sz w:val="24"/>
                <w:szCs w:val="24"/>
              </w:rPr>
              <w:t>TPWODL is not entitled for Depreciation on this assets, however eligible for R&amp;M.</w:t>
            </w:r>
          </w:p>
        </w:tc>
      </w:tr>
    </w:tbl>
    <w:p w14:paraId="72D43CB6" w14:textId="61D5A2AA" w:rsidR="00677A0A" w:rsidRDefault="00F01B72" w:rsidP="004276A0">
      <w:pPr>
        <w:pStyle w:val="BodyText2"/>
        <w:spacing w:line="360" w:lineRule="auto"/>
        <w:jc w:val="both"/>
        <w:rPr>
          <w:rFonts w:ascii="Cambria" w:hAnsi="Cambria" w:cs="Arial"/>
          <w:sz w:val="24"/>
          <w:szCs w:val="24"/>
        </w:rPr>
      </w:pPr>
      <w:r>
        <w:rPr>
          <w:rFonts w:ascii="Cambria" w:hAnsi="Cambria" w:cs="Arial"/>
          <w:sz w:val="24"/>
          <w:szCs w:val="24"/>
        </w:rPr>
        <w:t>So, the licensee has claimed R&amp;M on the above assets of Rs.1963.02 crs</w:t>
      </w:r>
      <w:r w:rsidR="00AC118E">
        <w:rPr>
          <w:rFonts w:ascii="Cambria" w:hAnsi="Cambria" w:cs="Arial"/>
          <w:sz w:val="24"/>
          <w:szCs w:val="24"/>
        </w:rPr>
        <w:t xml:space="preserve"> @ 5.4%</w:t>
      </w:r>
    </w:p>
    <w:p w14:paraId="5BCE49D8" w14:textId="460C39B0" w:rsidR="00AC118E" w:rsidRDefault="00AC118E" w:rsidP="004276A0">
      <w:pPr>
        <w:pStyle w:val="BodyText2"/>
        <w:spacing w:line="360" w:lineRule="auto"/>
        <w:jc w:val="both"/>
        <w:rPr>
          <w:rFonts w:ascii="Cambria" w:hAnsi="Cambria" w:cs="Arial"/>
          <w:sz w:val="24"/>
          <w:szCs w:val="24"/>
        </w:rPr>
      </w:pPr>
      <w:r>
        <w:rPr>
          <w:rFonts w:ascii="Cambria" w:hAnsi="Cambria" w:cs="Arial"/>
          <w:sz w:val="24"/>
          <w:szCs w:val="24"/>
        </w:rPr>
        <w:t>Assets created by the new licensee during FY 20-21 (3 months) &amp; FY 21-22</w:t>
      </w:r>
      <w:r>
        <w:rPr>
          <w:rFonts w:ascii="Cambria" w:hAnsi="Cambria" w:cs="Arial"/>
          <w:sz w:val="24"/>
          <w:szCs w:val="24"/>
        </w:rPr>
        <w:tab/>
        <w:t>Rs.390.</w:t>
      </w:r>
      <w:r w:rsidR="00BF79D4">
        <w:rPr>
          <w:rFonts w:ascii="Cambria" w:hAnsi="Cambria" w:cs="Arial"/>
          <w:sz w:val="24"/>
          <w:szCs w:val="24"/>
        </w:rPr>
        <w:t>55</w:t>
      </w:r>
      <w:r>
        <w:rPr>
          <w:rFonts w:ascii="Cambria" w:hAnsi="Cambria" w:cs="Arial"/>
          <w:sz w:val="24"/>
          <w:szCs w:val="24"/>
        </w:rPr>
        <w:t xml:space="preserve"> cr</w:t>
      </w:r>
    </w:p>
    <w:p w14:paraId="7F893468" w14:textId="16515BD3" w:rsidR="00507AD4" w:rsidRDefault="00262FFD" w:rsidP="004276A0">
      <w:pPr>
        <w:pStyle w:val="BodyText2"/>
        <w:spacing w:line="360" w:lineRule="auto"/>
        <w:jc w:val="both"/>
        <w:rPr>
          <w:rFonts w:ascii="Cambria" w:hAnsi="Cambria" w:cs="Arial"/>
          <w:sz w:val="24"/>
          <w:szCs w:val="24"/>
        </w:rPr>
      </w:pPr>
      <w:r>
        <w:rPr>
          <w:rFonts w:ascii="Cambria" w:hAnsi="Cambria" w:cs="Arial"/>
          <w:sz w:val="24"/>
          <w:szCs w:val="24"/>
        </w:rPr>
        <w:t xml:space="preserve">Through </w:t>
      </w:r>
      <w:r w:rsidR="00BF79D4">
        <w:rPr>
          <w:rFonts w:ascii="Cambria" w:hAnsi="Cambria" w:cs="Arial"/>
          <w:sz w:val="24"/>
          <w:szCs w:val="24"/>
        </w:rPr>
        <w:t>own Capex Scheme, Consumer contribution (including Govt deposit Scheme) &amp; Assets transferred by GRIDCO in kind towards equity contribution as per below details</w:t>
      </w:r>
    </w:p>
    <w:tbl>
      <w:tblPr>
        <w:tblStyle w:val="TableGrid"/>
        <w:tblW w:w="0" w:type="auto"/>
        <w:tblLook w:val="04A0" w:firstRow="1" w:lastRow="0" w:firstColumn="1" w:lastColumn="0" w:noHBand="0" w:noVBand="1"/>
      </w:tblPr>
      <w:tblGrid>
        <w:gridCol w:w="7650"/>
        <w:gridCol w:w="1134"/>
      </w:tblGrid>
      <w:tr w:rsidR="00BF79D4" w14:paraId="4D64A02D" w14:textId="77777777" w:rsidTr="001B74CC">
        <w:tc>
          <w:tcPr>
            <w:tcW w:w="7650" w:type="dxa"/>
            <w:shd w:val="clear" w:color="auto" w:fill="8DB3E2" w:themeFill="text2" w:themeFillTint="66"/>
          </w:tcPr>
          <w:p w14:paraId="22D159FD" w14:textId="01B1D662" w:rsidR="00BF79D4" w:rsidRPr="001B74CC" w:rsidRDefault="00BF79D4" w:rsidP="001B74CC">
            <w:pPr>
              <w:pStyle w:val="BodyText2"/>
              <w:spacing w:before="0" w:after="0" w:line="360" w:lineRule="auto"/>
              <w:jc w:val="center"/>
              <w:rPr>
                <w:rFonts w:ascii="Cambria" w:hAnsi="Cambria" w:cs="Arial"/>
                <w:sz w:val="24"/>
                <w:szCs w:val="24"/>
              </w:rPr>
            </w:pPr>
            <w:r w:rsidRPr="001B74CC">
              <w:rPr>
                <w:rFonts w:ascii="Cambria" w:hAnsi="Cambria" w:cs="Arial"/>
                <w:sz w:val="24"/>
                <w:szCs w:val="24"/>
              </w:rPr>
              <w:t>Particulars</w:t>
            </w:r>
          </w:p>
        </w:tc>
        <w:tc>
          <w:tcPr>
            <w:tcW w:w="1134" w:type="dxa"/>
            <w:shd w:val="clear" w:color="auto" w:fill="8DB3E2" w:themeFill="text2" w:themeFillTint="66"/>
          </w:tcPr>
          <w:p w14:paraId="5475FC80" w14:textId="52A11D71" w:rsidR="00BF79D4" w:rsidRPr="001B74CC" w:rsidRDefault="00BF79D4" w:rsidP="001B74CC">
            <w:pPr>
              <w:pStyle w:val="BodyText2"/>
              <w:spacing w:before="0" w:after="0" w:line="360" w:lineRule="auto"/>
              <w:jc w:val="center"/>
              <w:rPr>
                <w:rFonts w:ascii="Cambria" w:hAnsi="Cambria" w:cs="Arial"/>
                <w:sz w:val="24"/>
                <w:szCs w:val="24"/>
              </w:rPr>
            </w:pPr>
            <w:r w:rsidRPr="001B74CC">
              <w:rPr>
                <w:rFonts w:ascii="Cambria" w:hAnsi="Cambria" w:cs="Arial"/>
                <w:sz w:val="24"/>
                <w:szCs w:val="24"/>
              </w:rPr>
              <w:t>Rs in crs</w:t>
            </w:r>
          </w:p>
        </w:tc>
      </w:tr>
      <w:tr w:rsidR="00BF79D4" w14:paraId="4DD69956" w14:textId="77777777" w:rsidTr="001B74CC">
        <w:tc>
          <w:tcPr>
            <w:tcW w:w="7650" w:type="dxa"/>
          </w:tcPr>
          <w:p w14:paraId="2861CAD8" w14:textId="40151E9A" w:rsidR="00BF79D4" w:rsidRDefault="00BF79D4" w:rsidP="001B74CC">
            <w:pPr>
              <w:pStyle w:val="BodyText2"/>
              <w:spacing w:before="0" w:after="0"/>
              <w:jc w:val="both"/>
              <w:rPr>
                <w:rFonts w:ascii="Cambria" w:hAnsi="Cambria" w:cs="Arial"/>
                <w:sz w:val="24"/>
                <w:szCs w:val="24"/>
              </w:rPr>
            </w:pPr>
            <w:r>
              <w:rPr>
                <w:rFonts w:ascii="Cambria" w:hAnsi="Cambria" w:cs="Arial"/>
                <w:sz w:val="24"/>
                <w:szCs w:val="24"/>
              </w:rPr>
              <w:t>Own Capex (Jan-21 to march-21)</w:t>
            </w:r>
          </w:p>
        </w:tc>
        <w:tc>
          <w:tcPr>
            <w:tcW w:w="1134" w:type="dxa"/>
          </w:tcPr>
          <w:p w14:paraId="4AAF9AE8" w14:textId="2569B2A8" w:rsidR="00BF79D4" w:rsidRDefault="00BF79D4" w:rsidP="001B74CC">
            <w:pPr>
              <w:pStyle w:val="BodyText2"/>
              <w:spacing w:before="0" w:after="0" w:line="360" w:lineRule="auto"/>
              <w:jc w:val="right"/>
              <w:rPr>
                <w:rFonts w:ascii="Cambria" w:hAnsi="Cambria" w:cs="Arial"/>
                <w:sz w:val="24"/>
                <w:szCs w:val="24"/>
              </w:rPr>
            </w:pPr>
            <w:r>
              <w:rPr>
                <w:rFonts w:ascii="Cambria" w:hAnsi="Cambria" w:cs="Arial"/>
                <w:sz w:val="24"/>
                <w:szCs w:val="24"/>
              </w:rPr>
              <w:t>0.28</w:t>
            </w:r>
          </w:p>
        </w:tc>
      </w:tr>
      <w:tr w:rsidR="00BF79D4" w14:paraId="4F2DCD25" w14:textId="77777777" w:rsidTr="001B74CC">
        <w:tc>
          <w:tcPr>
            <w:tcW w:w="7650" w:type="dxa"/>
          </w:tcPr>
          <w:p w14:paraId="3CC55707" w14:textId="0A7C6F38" w:rsidR="00BF79D4" w:rsidRDefault="00BF79D4" w:rsidP="001B74CC">
            <w:pPr>
              <w:pStyle w:val="BodyText2"/>
              <w:spacing w:before="0" w:after="0"/>
              <w:jc w:val="both"/>
              <w:rPr>
                <w:rFonts w:ascii="Cambria" w:hAnsi="Cambria" w:cs="Arial"/>
                <w:sz w:val="24"/>
                <w:szCs w:val="24"/>
              </w:rPr>
            </w:pPr>
            <w:r>
              <w:rPr>
                <w:rFonts w:ascii="Cambria" w:hAnsi="Cambria" w:cs="Arial"/>
                <w:sz w:val="24"/>
                <w:szCs w:val="24"/>
              </w:rPr>
              <w:t>Own Capex (Apr-21 to March-22)</w:t>
            </w:r>
          </w:p>
        </w:tc>
        <w:tc>
          <w:tcPr>
            <w:tcW w:w="1134" w:type="dxa"/>
          </w:tcPr>
          <w:p w14:paraId="79A878C3" w14:textId="430842C5" w:rsidR="00BF79D4" w:rsidRDefault="00BF79D4" w:rsidP="001B74CC">
            <w:pPr>
              <w:pStyle w:val="BodyText2"/>
              <w:spacing w:before="0" w:after="0" w:line="360" w:lineRule="auto"/>
              <w:jc w:val="right"/>
              <w:rPr>
                <w:rFonts w:ascii="Cambria" w:hAnsi="Cambria" w:cs="Arial"/>
                <w:sz w:val="24"/>
                <w:szCs w:val="24"/>
              </w:rPr>
            </w:pPr>
            <w:r>
              <w:rPr>
                <w:rFonts w:ascii="Cambria" w:hAnsi="Cambria" w:cs="Arial"/>
                <w:sz w:val="24"/>
                <w:szCs w:val="24"/>
              </w:rPr>
              <w:t>117.39</w:t>
            </w:r>
          </w:p>
        </w:tc>
      </w:tr>
      <w:tr w:rsidR="00BF79D4" w14:paraId="403A0829" w14:textId="77777777" w:rsidTr="001B74CC">
        <w:tc>
          <w:tcPr>
            <w:tcW w:w="7650" w:type="dxa"/>
          </w:tcPr>
          <w:p w14:paraId="2B23EB78" w14:textId="03FF6ECB" w:rsidR="00BF79D4" w:rsidRDefault="00BF79D4" w:rsidP="001B74CC">
            <w:pPr>
              <w:pStyle w:val="BodyText2"/>
              <w:spacing w:before="0" w:after="0"/>
              <w:jc w:val="both"/>
              <w:rPr>
                <w:rFonts w:ascii="Cambria" w:hAnsi="Cambria" w:cs="Arial"/>
                <w:sz w:val="24"/>
                <w:szCs w:val="24"/>
              </w:rPr>
            </w:pPr>
            <w:r>
              <w:rPr>
                <w:rFonts w:ascii="Cambria" w:hAnsi="Cambria" w:cs="Arial"/>
                <w:sz w:val="24"/>
                <w:szCs w:val="24"/>
              </w:rPr>
              <w:t>GRIDCO Contribution of Assets</w:t>
            </w:r>
            <w:r w:rsidR="00FA1051">
              <w:rPr>
                <w:rFonts w:ascii="Cambria" w:hAnsi="Cambria" w:cs="Arial"/>
                <w:sz w:val="24"/>
                <w:szCs w:val="24"/>
              </w:rPr>
              <w:t xml:space="preserve"> (towards equity participation)</w:t>
            </w:r>
          </w:p>
        </w:tc>
        <w:tc>
          <w:tcPr>
            <w:tcW w:w="1134" w:type="dxa"/>
          </w:tcPr>
          <w:p w14:paraId="1C0D2B12" w14:textId="7740F22A" w:rsidR="00BF79D4" w:rsidRDefault="00BF79D4" w:rsidP="001B74CC">
            <w:pPr>
              <w:pStyle w:val="BodyText2"/>
              <w:spacing w:before="0" w:after="0" w:line="360" w:lineRule="auto"/>
              <w:jc w:val="right"/>
              <w:rPr>
                <w:rFonts w:ascii="Cambria" w:hAnsi="Cambria" w:cs="Arial"/>
                <w:sz w:val="24"/>
                <w:szCs w:val="24"/>
              </w:rPr>
            </w:pPr>
            <w:r>
              <w:rPr>
                <w:rFonts w:ascii="Cambria" w:hAnsi="Cambria" w:cs="Arial"/>
                <w:sz w:val="24"/>
                <w:szCs w:val="24"/>
              </w:rPr>
              <w:t>29.37</w:t>
            </w:r>
          </w:p>
        </w:tc>
      </w:tr>
      <w:tr w:rsidR="00BF79D4" w14:paraId="64302521" w14:textId="77777777" w:rsidTr="001B74CC">
        <w:tc>
          <w:tcPr>
            <w:tcW w:w="7650" w:type="dxa"/>
          </w:tcPr>
          <w:p w14:paraId="6D872F08" w14:textId="6D84276E" w:rsidR="00BF79D4" w:rsidRDefault="00BF79D4" w:rsidP="001B74CC">
            <w:pPr>
              <w:pStyle w:val="BodyText2"/>
              <w:spacing w:before="0" w:after="0"/>
              <w:jc w:val="both"/>
              <w:rPr>
                <w:rFonts w:ascii="Cambria" w:hAnsi="Cambria" w:cs="Arial"/>
                <w:sz w:val="24"/>
                <w:szCs w:val="24"/>
              </w:rPr>
            </w:pPr>
            <w:r>
              <w:rPr>
                <w:rFonts w:ascii="Cambria" w:hAnsi="Cambria" w:cs="Arial"/>
                <w:sz w:val="24"/>
                <w:szCs w:val="24"/>
              </w:rPr>
              <w:t>Consumer Contribution (including govt funded scheme)</w:t>
            </w:r>
          </w:p>
        </w:tc>
        <w:tc>
          <w:tcPr>
            <w:tcW w:w="1134" w:type="dxa"/>
          </w:tcPr>
          <w:p w14:paraId="7624286F" w14:textId="69F5B924" w:rsidR="00BF79D4" w:rsidRDefault="00BF79D4" w:rsidP="001B74CC">
            <w:pPr>
              <w:pStyle w:val="BodyText2"/>
              <w:spacing w:before="0" w:after="0" w:line="360" w:lineRule="auto"/>
              <w:jc w:val="right"/>
              <w:rPr>
                <w:rFonts w:ascii="Cambria" w:hAnsi="Cambria" w:cs="Arial"/>
                <w:sz w:val="24"/>
                <w:szCs w:val="24"/>
              </w:rPr>
            </w:pPr>
            <w:r>
              <w:rPr>
                <w:rFonts w:ascii="Cambria" w:hAnsi="Cambria" w:cs="Arial"/>
                <w:sz w:val="24"/>
                <w:szCs w:val="24"/>
              </w:rPr>
              <w:t>243.51</w:t>
            </w:r>
          </w:p>
        </w:tc>
      </w:tr>
      <w:tr w:rsidR="00BF79D4" w14:paraId="2B996651" w14:textId="77777777" w:rsidTr="001B74CC">
        <w:tc>
          <w:tcPr>
            <w:tcW w:w="7650" w:type="dxa"/>
          </w:tcPr>
          <w:p w14:paraId="24243F09" w14:textId="48D7456C" w:rsidR="00BF79D4" w:rsidRPr="001B74CC" w:rsidRDefault="00BF79D4" w:rsidP="001B74CC">
            <w:pPr>
              <w:pStyle w:val="BodyText2"/>
              <w:spacing w:before="0" w:after="0"/>
              <w:jc w:val="both"/>
              <w:rPr>
                <w:rFonts w:ascii="Cambria" w:hAnsi="Cambria" w:cs="Arial"/>
                <w:b/>
                <w:bCs/>
                <w:sz w:val="24"/>
                <w:szCs w:val="24"/>
              </w:rPr>
            </w:pPr>
            <w:r w:rsidRPr="001B74CC">
              <w:rPr>
                <w:rFonts w:ascii="Cambria" w:hAnsi="Cambria" w:cs="Arial"/>
                <w:b/>
                <w:bCs/>
                <w:sz w:val="24"/>
                <w:szCs w:val="24"/>
              </w:rPr>
              <w:t>Total</w:t>
            </w:r>
          </w:p>
        </w:tc>
        <w:tc>
          <w:tcPr>
            <w:tcW w:w="1134" w:type="dxa"/>
          </w:tcPr>
          <w:p w14:paraId="1D9300FB" w14:textId="68A6FF98" w:rsidR="00BF79D4" w:rsidRPr="001B74CC" w:rsidRDefault="001B74CC" w:rsidP="001B74CC">
            <w:pPr>
              <w:pStyle w:val="BodyText2"/>
              <w:spacing w:before="0" w:after="0" w:line="360" w:lineRule="auto"/>
              <w:jc w:val="right"/>
              <w:rPr>
                <w:rFonts w:ascii="Cambria" w:hAnsi="Cambria" w:cs="Arial"/>
                <w:b/>
                <w:bCs/>
                <w:sz w:val="24"/>
                <w:szCs w:val="24"/>
              </w:rPr>
            </w:pPr>
            <w:r w:rsidRPr="001B74CC">
              <w:rPr>
                <w:rFonts w:ascii="Cambria" w:hAnsi="Cambria" w:cs="Arial"/>
                <w:b/>
                <w:bCs/>
                <w:sz w:val="24"/>
                <w:szCs w:val="24"/>
              </w:rPr>
              <w:t>390.55</w:t>
            </w:r>
          </w:p>
        </w:tc>
      </w:tr>
    </w:tbl>
    <w:p w14:paraId="3B49A7A6" w14:textId="7EF42BD0" w:rsidR="00BF79D4" w:rsidRDefault="001B74CC" w:rsidP="004276A0">
      <w:pPr>
        <w:pStyle w:val="BodyText2"/>
        <w:spacing w:line="360" w:lineRule="auto"/>
        <w:jc w:val="both"/>
        <w:rPr>
          <w:rFonts w:ascii="Cambria" w:hAnsi="Cambria" w:cs="Arial"/>
          <w:sz w:val="24"/>
          <w:szCs w:val="24"/>
        </w:rPr>
      </w:pPr>
      <w:r>
        <w:rPr>
          <w:rFonts w:ascii="Cambria" w:hAnsi="Cambria" w:cs="Arial"/>
          <w:sz w:val="24"/>
          <w:szCs w:val="24"/>
        </w:rPr>
        <w:t>So, Opening Gross Block as on 31</w:t>
      </w:r>
      <w:r w:rsidRPr="001B74CC">
        <w:rPr>
          <w:rFonts w:ascii="Cambria" w:hAnsi="Cambria" w:cs="Arial"/>
          <w:sz w:val="24"/>
          <w:szCs w:val="24"/>
          <w:vertAlign w:val="superscript"/>
        </w:rPr>
        <w:t>st</w:t>
      </w:r>
      <w:r>
        <w:rPr>
          <w:rFonts w:ascii="Cambria" w:hAnsi="Cambria" w:cs="Arial"/>
          <w:sz w:val="24"/>
          <w:szCs w:val="24"/>
        </w:rPr>
        <w:t xml:space="preserve"> March 2022 is (Rs.</w:t>
      </w:r>
      <w:r w:rsidR="009757A0">
        <w:rPr>
          <w:rFonts w:ascii="Cambria" w:hAnsi="Cambria" w:cs="Arial"/>
          <w:sz w:val="24"/>
          <w:szCs w:val="24"/>
        </w:rPr>
        <w:t>1</w:t>
      </w:r>
      <w:r>
        <w:rPr>
          <w:rFonts w:ascii="Cambria" w:hAnsi="Cambria" w:cs="Arial"/>
          <w:sz w:val="24"/>
          <w:szCs w:val="24"/>
        </w:rPr>
        <w:t>963.02 crs+Rs.390.55 crs) Rs.</w:t>
      </w:r>
      <w:r w:rsidR="009757A0">
        <w:rPr>
          <w:rFonts w:ascii="Cambria" w:hAnsi="Cambria" w:cs="Arial"/>
          <w:sz w:val="24"/>
          <w:szCs w:val="24"/>
        </w:rPr>
        <w:t>2</w:t>
      </w:r>
      <w:r>
        <w:rPr>
          <w:rFonts w:ascii="Cambria" w:hAnsi="Cambria" w:cs="Arial"/>
          <w:sz w:val="24"/>
          <w:szCs w:val="24"/>
        </w:rPr>
        <w:t>353.57 crs.</w:t>
      </w:r>
    </w:p>
    <w:p w14:paraId="417E0EF5" w14:textId="4202FD72" w:rsidR="001B74CC" w:rsidRDefault="001B74CC" w:rsidP="004276A0">
      <w:pPr>
        <w:pStyle w:val="BodyText2"/>
        <w:spacing w:line="360" w:lineRule="auto"/>
        <w:jc w:val="both"/>
        <w:rPr>
          <w:rFonts w:ascii="Cambria" w:hAnsi="Cambria" w:cs="Arial"/>
          <w:sz w:val="24"/>
          <w:szCs w:val="24"/>
        </w:rPr>
      </w:pPr>
      <w:r>
        <w:rPr>
          <w:rFonts w:ascii="Cambria" w:hAnsi="Cambria" w:cs="Arial"/>
          <w:sz w:val="24"/>
          <w:szCs w:val="24"/>
        </w:rPr>
        <w:t xml:space="preserve">Apart from the above assets, </w:t>
      </w:r>
      <w:r w:rsidR="0044334E">
        <w:rPr>
          <w:rFonts w:ascii="Cambria" w:hAnsi="Cambria" w:cs="Arial"/>
          <w:sz w:val="24"/>
          <w:szCs w:val="24"/>
        </w:rPr>
        <w:t>there are assets created through Central Govt &amp; State Govt assistance which is not appearing in the books of accounts of the licensee</w:t>
      </w:r>
      <w:r w:rsidR="00C30E98">
        <w:rPr>
          <w:rFonts w:ascii="Cambria" w:hAnsi="Cambria" w:cs="Arial"/>
          <w:sz w:val="24"/>
          <w:szCs w:val="24"/>
        </w:rPr>
        <w:t xml:space="preserve"> but the licensee is maintaining such assets. The details of such assets have been duly verified by OPTCL, considering OPTCL’s information sheet the table has been updated.</w:t>
      </w:r>
    </w:p>
    <w:tbl>
      <w:tblPr>
        <w:tblStyle w:val="TableGrid"/>
        <w:tblW w:w="9351" w:type="dxa"/>
        <w:tblLook w:val="04A0" w:firstRow="1" w:lastRow="0" w:firstColumn="1" w:lastColumn="0" w:noHBand="0" w:noVBand="1"/>
      </w:tblPr>
      <w:tblGrid>
        <w:gridCol w:w="4815"/>
        <w:gridCol w:w="2126"/>
        <w:gridCol w:w="2410"/>
      </w:tblGrid>
      <w:tr w:rsidR="00C30E98" w14:paraId="48C2A229" w14:textId="05F1EA7B" w:rsidTr="00C30E98">
        <w:tc>
          <w:tcPr>
            <w:tcW w:w="4815" w:type="dxa"/>
            <w:shd w:val="clear" w:color="auto" w:fill="8DB3E2" w:themeFill="text2" w:themeFillTint="66"/>
          </w:tcPr>
          <w:p w14:paraId="4E9FB391" w14:textId="77777777" w:rsidR="00C30E98" w:rsidRPr="001B74CC" w:rsidRDefault="00C30E98" w:rsidP="00C30E98">
            <w:pPr>
              <w:pStyle w:val="BodyText2"/>
              <w:spacing w:before="0" w:after="0"/>
              <w:jc w:val="center"/>
              <w:rPr>
                <w:rFonts w:ascii="Cambria" w:hAnsi="Cambria" w:cs="Arial"/>
                <w:sz w:val="24"/>
                <w:szCs w:val="24"/>
              </w:rPr>
            </w:pPr>
            <w:r w:rsidRPr="001B74CC">
              <w:rPr>
                <w:rFonts w:ascii="Cambria" w:hAnsi="Cambria" w:cs="Arial"/>
                <w:sz w:val="24"/>
                <w:szCs w:val="24"/>
              </w:rPr>
              <w:t>Particulars</w:t>
            </w:r>
          </w:p>
        </w:tc>
        <w:tc>
          <w:tcPr>
            <w:tcW w:w="2126" w:type="dxa"/>
            <w:shd w:val="clear" w:color="auto" w:fill="8DB3E2" w:themeFill="text2" w:themeFillTint="66"/>
          </w:tcPr>
          <w:p w14:paraId="5FB89F42" w14:textId="7A5B94B5" w:rsidR="00C30E98" w:rsidRPr="001B74CC" w:rsidRDefault="00C30E98" w:rsidP="00C30E98">
            <w:pPr>
              <w:pStyle w:val="BodyText2"/>
              <w:spacing w:before="0" w:after="0"/>
              <w:jc w:val="center"/>
              <w:rPr>
                <w:rFonts w:ascii="Cambria" w:hAnsi="Cambria" w:cs="Arial"/>
                <w:sz w:val="24"/>
                <w:szCs w:val="24"/>
              </w:rPr>
            </w:pPr>
            <w:r>
              <w:rPr>
                <w:rFonts w:ascii="Cambria" w:hAnsi="Cambria" w:cs="Arial"/>
                <w:sz w:val="24"/>
                <w:szCs w:val="24"/>
              </w:rPr>
              <w:t>Sanctioned Amount (</w:t>
            </w:r>
            <w:r w:rsidRPr="001B74CC">
              <w:rPr>
                <w:rFonts w:ascii="Cambria" w:hAnsi="Cambria" w:cs="Arial"/>
                <w:sz w:val="24"/>
                <w:szCs w:val="24"/>
              </w:rPr>
              <w:t>Rs in crs</w:t>
            </w:r>
            <w:r>
              <w:rPr>
                <w:rFonts w:ascii="Cambria" w:hAnsi="Cambria" w:cs="Arial"/>
                <w:sz w:val="24"/>
                <w:szCs w:val="24"/>
              </w:rPr>
              <w:t>)</w:t>
            </w:r>
          </w:p>
        </w:tc>
        <w:tc>
          <w:tcPr>
            <w:tcW w:w="2410" w:type="dxa"/>
            <w:shd w:val="clear" w:color="auto" w:fill="8DB3E2" w:themeFill="text2" w:themeFillTint="66"/>
          </w:tcPr>
          <w:p w14:paraId="2CBD152D" w14:textId="0FFE47FD" w:rsidR="00C30E98" w:rsidRPr="001B74CC" w:rsidRDefault="00C30E98" w:rsidP="00C30E98">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March-22 (</w:t>
            </w:r>
            <w:r w:rsidRPr="001B74CC">
              <w:rPr>
                <w:rFonts w:ascii="Cambria" w:hAnsi="Cambria" w:cs="Arial"/>
                <w:sz w:val="24"/>
                <w:szCs w:val="24"/>
              </w:rPr>
              <w:t>Rs in crs</w:t>
            </w:r>
            <w:r>
              <w:rPr>
                <w:rFonts w:ascii="Cambria" w:hAnsi="Cambria" w:cs="Arial"/>
                <w:sz w:val="24"/>
                <w:szCs w:val="24"/>
              </w:rPr>
              <w:t>)</w:t>
            </w:r>
          </w:p>
        </w:tc>
      </w:tr>
      <w:tr w:rsidR="00C30E98" w14:paraId="6A877210" w14:textId="6CE2246E" w:rsidTr="00C30E98">
        <w:tc>
          <w:tcPr>
            <w:tcW w:w="4815" w:type="dxa"/>
          </w:tcPr>
          <w:p w14:paraId="6DD3CA0C" w14:textId="726326A6" w:rsidR="00C30E98" w:rsidRDefault="00C30E98" w:rsidP="00C13235">
            <w:pPr>
              <w:pStyle w:val="BodyText2"/>
              <w:spacing w:before="0" w:after="0"/>
              <w:jc w:val="both"/>
              <w:rPr>
                <w:rFonts w:ascii="Cambria" w:hAnsi="Cambria" w:cs="Arial"/>
                <w:sz w:val="24"/>
                <w:szCs w:val="24"/>
              </w:rPr>
            </w:pPr>
            <w:r>
              <w:rPr>
                <w:rFonts w:ascii="Cambria" w:hAnsi="Cambria" w:cs="Arial"/>
                <w:sz w:val="24"/>
                <w:szCs w:val="24"/>
              </w:rPr>
              <w:t>DDUGJY New (Infra)</w:t>
            </w:r>
          </w:p>
        </w:tc>
        <w:tc>
          <w:tcPr>
            <w:tcW w:w="2126" w:type="dxa"/>
            <w:vMerge w:val="restart"/>
            <w:vAlign w:val="center"/>
          </w:tcPr>
          <w:p w14:paraId="70FB0F50" w14:textId="426DE835" w:rsidR="00C30E98" w:rsidRDefault="00C30E98" w:rsidP="00DA1F45">
            <w:pPr>
              <w:pStyle w:val="BodyText2"/>
              <w:spacing w:before="0" w:after="0" w:line="360" w:lineRule="auto"/>
              <w:jc w:val="right"/>
              <w:rPr>
                <w:rFonts w:ascii="Cambria" w:hAnsi="Cambria" w:cs="Arial"/>
                <w:sz w:val="24"/>
                <w:szCs w:val="24"/>
              </w:rPr>
            </w:pPr>
            <w:r>
              <w:rPr>
                <w:rFonts w:ascii="Cambria" w:hAnsi="Cambria" w:cs="Arial"/>
                <w:sz w:val="24"/>
                <w:szCs w:val="24"/>
              </w:rPr>
              <w:t>434.76</w:t>
            </w:r>
          </w:p>
        </w:tc>
        <w:tc>
          <w:tcPr>
            <w:tcW w:w="2410" w:type="dxa"/>
          </w:tcPr>
          <w:p w14:paraId="3A9C7BEF" w14:textId="580B0BA4" w:rsidR="00C30E98" w:rsidRDefault="00C30E98" w:rsidP="00C13235">
            <w:pPr>
              <w:pStyle w:val="BodyText2"/>
              <w:spacing w:before="0" w:after="0" w:line="360" w:lineRule="auto"/>
              <w:jc w:val="right"/>
              <w:rPr>
                <w:rFonts w:ascii="Cambria" w:hAnsi="Cambria" w:cs="Arial"/>
                <w:sz w:val="24"/>
                <w:szCs w:val="24"/>
              </w:rPr>
            </w:pPr>
            <w:r>
              <w:rPr>
                <w:rFonts w:ascii="Cambria" w:hAnsi="Cambria" w:cs="Arial"/>
                <w:sz w:val="24"/>
                <w:szCs w:val="24"/>
              </w:rPr>
              <w:t>285.70</w:t>
            </w:r>
          </w:p>
        </w:tc>
      </w:tr>
      <w:tr w:rsidR="00C30E98" w14:paraId="30017BB0" w14:textId="204B4FED" w:rsidTr="00C30E98">
        <w:tc>
          <w:tcPr>
            <w:tcW w:w="4815" w:type="dxa"/>
          </w:tcPr>
          <w:p w14:paraId="692FAF58" w14:textId="337B8F15" w:rsidR="00C30E98" w:rsidRDefault="00C30E98" w:rsidP="00C13235">
            <w:pPr>
              <w:pStyle w:val="BodyText2"/>
              <w:spacing w:before="0" w:after="0"/>
              <w:jc w:val="both"/>
              <w:rPr>
                <w:rFonts w:ascii="Cambria" w:hAnsi="Cambria" w:cs="Arial"/>
                <w:sz w:val="24"/>
                <w:szCs w:val="24"/>
              </w:rPr>
            </w:pPr>
            <w:r>
              <w:rPr>
                <w:rFonts w:ascii="Cambria" w:hAnsi="Cambria" w:cs="Arial"/>
                <w:sz w:val="24"/>
                <w:szCs w:val="24"/>
              </w:rPr>
              <w:t>DDUGJY New (Metering)</w:t>
            </w:r>
          </w:p>
        </w:tc>
        <w:tc>
          <w:tcPr>
            <w:tcW w:w="2126" w:type="dxa"/>
            <w:vMerge/>
            <w:vAlign w:val="center"/>
          </w:tcPr>
          <w:p w14:paraId="6566B382" w14:textId="1226C617" w:rsidR="00C30E98" w:rsidRDefault="00C30E98" w:rsidP="00DA1F45">
            <w:pPr>
              <w:pStyle w:val="BodyText2"/>
              <w:spacing w:before="0" w:after="0" w:line="360" w:lineRule="auto"/>
              <w:jc w:val="right"/>
              <w:rPr>
                <w:rFonts w:ascii="Cambria" w:hAnsi="Cambria" w:cs="Arial"/>
                <w:sz w:val="24"/>
                <w:szCs w:val="24"/>
              </w:rPr>
            </w:pPr>
          </w:p>
        </w:tc>
        <w:tc>
          <w:tcPr>
            <w:tcW w:w="2410" w:type="dxa"/>
          </w:tcPr>
          <w:p w14:paraId="0445F13F" w14:textId="166FE71D" w:rsidR="00C30E98" w:rsidRDefault="00133861" w:rsidP="00C13235">
            <w:pPr>
              <w:pStyle w:val="BodyText2"/>
              <w:spacing w:before="0" w:after="0" w:line="360" w:lineRule="auto"/>
              <w:jc w:val="right"/>
              <w:rPr>
                <w:rFonts w:ascii="Cambria" w:hAnsi="Cambria" w:cs="Arial"/>
                <w:sz w:val="24"/>
                <w:szCs w:val="24"/>
              </w:rPr>
            </w:pPr>
            <w:r>
              <w:rPr>
                <w:rFonts w:ascii="Cambria" w:hAnsi="Cambria" w:cs="Arial"/>
                <w:sz w:val="24"/>
                <w:szCs w:val="24"/>
              </w:rPr>
              <w:t>87.72</w:t>
            </w:r>
          </w:p>
        </w:tc>
      </w:tr>
      <w:tr w:rsidR="00C30E98" w14:paraId="73F0857F" w14:textId="0A44AF91" w:rsidTr="00C30E98">
        <w:tc>
          <w:tcPr>
            <w:tcW w:w="4815" w:type="dxa"/>
          </w:tcPr>
          <w:p w14:paraId="43F2D346" w14:textId="027DC29D" w:rsidR="00C30E98" w:rsidRDefault="00C30E98" w:rsidP="00C30E98">
            <w:pPr>
              <w:pStyle w:val="BodyText2"/>
              <w:spacing w:before="0" w:after="0"/>
              <w:jc w:val="both"/>
              <w:rPr>
                <w:rFonts w:ascii="Cambria" w:hAnsi="Cambria" w:cs="Arial"/>
                <w:sz w:val="24"/>
                <w:szCs w:val="24"/>
              </w:rPr>
            </w:pPr>
            <w:r>
              <w:rPr>
                <w:rFonts w:ascii="Cambria" w:hAnsi="Cambria" w:cs="Arial"/>
                <w:sz w:val="24"/>
                <w:szCs w:val="24"/>
              </w:rPr>
              <w:t>IPDS (Infra)</w:t>
            </w:r>
          </w:p>
        </w:tc>
        <w:tc>
          <w:tcPr>
            <w:tcW w:w="2126" w:type="dxa"/>
            <w:vMerge w:val="restart"/>
            <w:vAlign w:val="center"/>
          </w:tcPr>
          <w:p w14:paraId="559FF115" w14:textId="72F7C8A1" w:rsidR="00C30E98" w:rsidRDefault="00C30E98" w:rsidP="00DA1F45">
            <w:pPr>
              <w:pStyle w:val="BodyText2"/>
              <w:spacing w:before="0" w:after="0" w:line="360" w:lineRule="auto"/>
              <w:jc w:val="right"/>
              <w:rPr>
                <w:rFonts w:ascii="Cambria" w:hAnsi="Cambria" w:cs="Arial"/>
                <w:sz w:val="24"/>
                <w:szCs w:val="24"/>
              </w:rPr>
            </w:pPr>
            <w:r>
              <w:rPr>
                <w:rFonts w:ascii="Cambria" w:hAnsi="Cambria" w:cs="Arial"/>
                <w:sz w:val="24"/>
                <w:szCs w:val="24"/>
              </w:rPr>
              <w:t>259.46</w:t>
            </w:r>
          </w:p>
        </w:tc>
        <w:tc>
          <w:tcPr>
            <w:tcW w:w="2410" w:type="dxa"/>
          </w:tcPr>
          <w:p w14:paraId="08101191" w14:textId="584864AC" w:rsidR="00C30E98"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214.44</w:t>
            </w:r>
          </w:p>
        </w:tc>
      </w:tr>
      <w:tr w:rsidR="00C30E98" w14:paraId="3BCF7708" w14:textId="6B7E8A84" w:rsidTr="00C30E98">
        <w:tc>
          <w:tcPr>
            <w:tcW w:w="4815" w:type="dxa"/>
          </w:tcPr>
          <w:p w14:paraId="6D3E554A" w14:textId="14F84E3B" w:rsidR="00C30E98" w:rsidRDefault="00C30E98" w:rsidP="00C30E98">
            <w:pPr>
              <w:pStyle w:val="BodyText2"/>
              <w:spacing w:before="0" w:after="0"/>
              <w:jc w:val="both"/>
              <w:rPr>
                <w:rFonts w:ascii="Cambria" w:hAnsi="Cambria" w:cs="Arial"/>
                <w:sz w:val="24"/>
                <w:szCs w:val="24"/>
              </w:rPr>
            </w:pPr>
            <w:r>
              <w:rPr>
                <w:rFonts w:ascii="Cambria" w:hAnsi="Cambria" w:cs="Arial"/>
                <w:sz w:val="24"/>
                <w:szCs w:val="24"/>
              </w:rPr>
              <w:t>IPDS (Metering)</w:t>
            </w:r>
          </w:p>
        </w:tc>
        <w:tc>
          <w:tcPr>
            <w:tcW w:w="2126" w:type="dxa"/>
            <w:vMerge/>
          </w:tcPr>
          <w:p w14:paraId="0B5AF757" w14:textId="717AD4CA" w:rsidR="00C30E98" w:rsidRDefault="00C30E98" w:rsidP="00C30E98">
            <w:pPr>
              <w:pStyle w:val="BodyText2"/>
              <w:spacing w:before="0" w:after="0" w:line="360" w:lineRule="auto"/>
              <w:jc w:val="right"/>
              <w:rPr>
                <w:rFonts w:ascii="Cambria" w:hAnsi="Cambria" w:cs="Arial"/>
                <w:sz w:val="24"/>
                <w:szCs w:val="24"/>
              </w:rPr>
            </w:pPr>
          </w:p>
        </w:tc>
        <w:tc>
          <w:tcPr>
            <w:tcW w:w="2410" w:type="dxa"/>
          </w:tcPr>
          <w:p w14:paraId="7094D58C" w14:textId="5882BEA0" w:rsidR="00C30E98"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30.21</w:t>
            </w:r>
          </w:p>
        </w:tc>
      </w:tr>
      <w:tr w:rsidR="00C30E98" w14:paraId="33707199" w14:textId="77777777" w:rsidTr="00C30E98">
        <w:tc>
          <w:tcPr>
            <w:tcW w:w="4815" w:type="dxa"/>
          </w:tcPr>
          <w:p w14:paraId="4509D592" w14:textId="181A7352" w:rsidR="00C30E98" w:rsidRDefault="00C30E98" w:rsidP="00C30E98">
            <w:pPr>
              <w:pStyle w:val="BodyText2"/>
              <w:spacing w:before="0" w:after="0"/>
              <w:jc w:val="both"/>
              <w:rPr>
                <w:rFonts w:ascii="Cambria" w:hAnsi="Cambria" w:cs="Arial"/>
                <w:sz w:val="24"/>
                <w:szCs w:val="24"/>
              </w:rPr>
            </w:pPr>
            <w:r>
              <w:rPr>
                <w:rFonts w:ascii="Cambria" w:hAnsi="Cambria" w:cs="Arial"/>
                <w:sz w:val="24"/>
                <w:szCs w:val="24"/>
              </w:rPr>
              <w:t>IPDS IT Phase-2</w:t>
            </w:r>
          </w:p>
        </w:tc>
        <w:tc>
          <w:tcPr>
            <w:tcW w:w="2126" w:type="dxa"/>
          </w:tcPr>
          <w:p w14:paraId="25531E94" w14:textId="26C8F35E" w:rsidR="00C30E98"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2410" w:type="dxa"/>
          </w:tcPr>
          <w:p w14:paraId="00C8D3C2" w14:textId="7DFC7F87" w:rsidR="00C30E98"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54.20</w:t>
            </w:r>
          </w:p>
        </w:tc>
      </w:tr>
      <w:tr w:rsidR="00133861" w14:paraId="66B52B42" w14:textId="77777777" w:rsidTr="00C30E98">
        <w:tc>
          <w:tcPr>
            <w:tcW w:w="4815" w:type="dxa"/>
          </w:tcPr>
          <w:p w14:paraId="5332C504" w14:textId="2D4A9B12" w:rsidR="00133861" w:rsidRDefault="00133861" w:rsidP="00C30E98">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(PGCIL)</w:t>
            </w:r>
          </w:p>
        </w:tc>
        <w:tc>
          <w:tcPr>
            <w:tcW w:w="2126" w:type="dxa"/>
          </w:tcPr>
          <w:p w14:paraId="5DBD1DFE" w14:textId="678AF1F4"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496.70</w:t>
            </w:r>
          </w:p>
        </w:tc>
        <w:tc>
          <w:tcPr>
            <w:tcW w:w="2410" w:type="dxa"/>
          </w:tcPr>
          <w:p w14:paraId="3B34768F" w14:textId="33B98AE7"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492.92</w:t>
            </w:r>
          </w:p>
        </w:tc>
      </w:tr>
      <w:tr w:rsidR="00133861" w14:paraId="5493ECFC" w14:textId="77777777" w:rsidTr="00C30E98">
        <w:tc>
          <w:tcPr>
            <w:tcW w:w="4815" w:type="dxa"/>
          </w:tcPr>
          <w:p w14:paraId="7E0E837F" w14:textId="6983D767" w:rsidR="00133861" w:rsidRDefault="00133861" w:rsidP="00C30E98">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(NTPC)</w:t>
            </w:r>
          </w:p>
        </w:tc>
        <w:tc>
          <w:tcPr>
            <w:tcW w:w="2126" w:type="dxa"/>
          </w:tcPr>
          <w:p w14:paraId="0DD7930E" w14:textId="5D00125C"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2410" w:type="dxa"/>
          </w:tcPr>
          <w:p w14:paraId="22313390" w14:textId="5A03C420"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r>
      <w:tr w:rsidR="00133861" w14:paraId="4D497669" w14:textId="77777777" w:rsidTr="00C30E98">
        <w:tc>
          <w:tcPr>
            <w:tcW w:w="4815" w:type="dxa"/>
          </w:tcPr>
          <w:p w14:paraId="6BCABF20" w14:textId="4A2A25DF" w:rsidR="00133861" w:rsidRDefault="00133861" w:rsidP="00C30E98">
            <w:pPr>
              <w:pStyle w:val="BodyText2"/>
              <w:spacing w:before="0" w:after="0"/>
              <w:jc w:val="both"/>
              <w:rPr>
                <w:rFonts w:ascii="Cambria" w:hAnsi="Cambria" w:cs="Arial"/>
                <w:sz w:val="24"/>
                <w:szCs w:val="24"/>
              </w:rPr>
            </w:pPr>
            <w:r>
              <w:rPr>
                <w:rFonts w:ascii="Cambria" w:hAnsi="Cambria" w:cs="Arial"/>
                <w:sz w:val="24"/>
                <w:szCs w:val="24"/>
              </w:rPr>
              <w:t>ODSSP</w:t>
            </w:r>
          </w:p>
        </w:tc>
        <w:tc>
          <w:tcPr>
            <w:tcW w:w="2126" w:type="dxa"/>
          </w:tcPr>
          <w:p w14:paraId="5C13204A" w14:textId="70047B96"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1145.92</w:t>
            </w:r>
          </w:p>
        </w:tc>
        <w:tc>
          <w:tcPr>
            <w:tcW w:w="2410" w:type="dxa"/>
          </w:tcPr>
          <w:p w14:paraId="64CAA5DA" w14:textId="1AC4F7E8"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886.17</w:t>
            </w:r>
          </w:p>
        </w:tc>
      </w:tr>
      <w:tr w:rsidR="00133861" w14:paraId="57CF1FE0" w14:textId="77777777" w:rsidTr="00C30E98">
        <w:tc>
          <w:tcPr>
            <w:tcW w:w="4815" w:type="dxa"/>
          </w:tcPr>
          <w:p w14:paraId="74DBFD38" w14:textId="207FB20C" w:rsidR="00133861" w:rsidRDefault="00133861" w:rsidP="00C30E98">
            <w:pPr>
              <w:pStyle w:val="BodyText2"/>
              <w:spacing w:before="0" w:after="0"/>
              <w:jc w:val="both"/>
              <w:rPr>
                <w:rFonts w:ascii="Cambria" w:hAnsi="Cambria" w:cs="Arial"/>
                <w:sz w:val="24"/>
                <w:szCs w:val="24"/>
              </w:rPr>
            </w:pPr>
            <w:r>
              <w:rPr>
                <w:rFonts w:ascii="Cambria" w:hAnsi="Cambria" w:cs="Arial"/>
                <w:sz w:val="24"/>
                <w:szCs w:val="24"/>
              </w:rPr>
              <w:lastRenderedPageBreak/>
              <w:t>RLTAP (District Administration)</w:t>
            </w:r>
          </w:p>
        </w:tc>
        <w:tc>
          <w:tcPr>
            <w:tcW w:w="2126" w:type="dxa"/>
          </w:tcPr>
          <w:p w14:paraId="368E52F1" w14:textId="1B81F630"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90.00</w:t>
            </w:r>
          </w:p>
        </w:tc>
        <w:tc>
          <w:tcPr>
            <w:tcW w:w="2410" w:type="dxa"/>
          </w:tcPr>
          <w:p w14:paraId="0D10C7D6" w14:textId="1773FE9B"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80.00</w:t>
            </w:r>
          </w:p>
        </w:tc>
      </w:tr>
      <w:tr w:rsidR="00C30E98" w14:paraId="5E2D992C" w14:textId="18D155C5" w:rsidTr="00C30E98">
        <w:tc>
          <w:tcPr>
            <w:tcW w:w="4815" w:type="dxa"/>
          </w:tcPr>
          <w:p w14:paraId="2116511D" w14:textId="77777777" w:rsidR="00C30E98" w:rsidRPr="001B74CC" w:rsidRDefault="00C30E98" w:rsidP="00C30E98">
            <w:pPr>
              <w:pStyle w:val="BodyText2"/>
              <w:spacing w:before="0" w:after="0"/>
              <w:jc w:val="both"/>
              <w:rPr>
                <w:rFonts w:ascii="Cambria" w:hAnsi="Cambria" w:cs="Arial"/>
                <w:b/>
                <w:bCs/>
                <w:sz w:val="24"/>
                <w:szCs w:val="24"/>
              </w:rPr>
            </w:pPr>
            <w:r w:rsidRPr="001B74CC">
              <w:rPr>
                <w:rFonts w:ascii="Cambria" w:hAnsi="Cambria" w:cs="Arial"/>
                <w:b/>
                <w:bCs/>
                <w:sz w:val="24"/>
                <w:szCs w:val="24"/>
              </w:rPr>
              <w:t>Total</w:t>
            </w:r>
          </w:p>
        </w:tc>
        <w:tc>
          <w:tcPr>
            <w:tcW w:w="2126" w:type="dxa"/>
          </w:tcPr>
          <w:p w14:paraId="70328BE4" w14:textId="4B4EDFB3" w:rsidR="00C30E98" w:rsidRPr="001B74CC" w:rsidRDefault="00C30E98" w:rsidP="00C30E98">
            <w:pPr>
              <w:pStyle w:val="BodyText2"/>
              <w:spacing w:before="0" w:after="0" w:line="360" w:lineRule="auto"/>
              <w:jc w:val="right"/>
              <w:rPr>
                <w:rFonts w:ascii="Cambria" w:hAnsi="Cambria" w:cs="Arial"/>
                <w:b/>
                <w:bCs/>
                <w:sz w:val="24"/>
                <w:szCs w:val="24"/>
              </w:rPr>
            </w:pPr>
            <w:r w:rsidRPr="001B74CC">
              <w:rPr>
                <w:rFonts w:ascii="Cambria" w:hAnsi="Cambria" w:cs="Arial"/>
                <w:b/>
                <w:bCs/>
                <w:sz w:val="24"/>
                <w:szCs w:val="24"/>
              </w:rPr>
              <w:t>3</w:t>
            </w:r>
            <w:r w:rsidR="00FF68AD">
              <w:rPr>
                <w:rFonts w:ascii="Cambria" w:hAnsi="Cambria" w:cs="Arial"/>
                <w:b/>
                <w:bCs/>
                <w:sz w:val="24"/>
                <w:szCs w:val="24"/>
              </w:rPr>
              <w:t>5</w:t>
            </w:r>
            <w:r w:rsidRPr="001B74CC">
              <w:rPr>
                <w:rFonts w:ascii="Cambria" w:hAnsi="Cambria" w:cs="Arial"/>
                <w:b/>
                <w:bCs/>
                <w:sz w:val="24"/>
                <w:szCs w:val="24"/>
              </w:rPr>
              <w:t>9</w:t>
            </w:r>
            <w:r w:rsidR="00FF68AD">
              <w:rPr>
                <w:rFonts w:ascii="Cambria" w:hAnsi="Cambria" w:cs="Arial"/>
                <w:b/>
                <w:bCs/>
                <w:sz w:val="24"/>
                <w:szCs w:val="24"/>
              </w:rPr>
              <w:t>5</w:t>
            </w:r>
            <w:r w:rsidRPr="001B74CC">
              <w:rPr>
                <w:rFonts w:ascii="Cambria" w:hAnsi="Cambria" w:cs="Arial"/>
                <w:b/>
                <w:bCs/>
                <w:sz w:val="24"/>
                <w:szCs w:val="24"/>
              </w:rPr>
              <w:t>.</w:t>
            </w:r>
            <w:r w:rsidR="00FF68AD">
              <w:rPr>
                <w:rFonts w:ascii="Cambria" w:hAnsi="Cambria" w:cs="Arial"/>
                <w:b/>
                <w:bCs/>
                <w:sz w:val="24"/>
                <w:szCs w:val="24"/>
              </w:rPr>
              <w:t>13</w:t>
            </w:r>
          </w:p>
        </w:tc>
        <w:tc>
          <w:tcPr>
            <w:tcW w:w="2410" w:type="dxa"/>
          </w:tcPr>
          <w:p w14:paraId="31D42E6D" w14:textId="22B0FD6D" w:rsidR="00C30E98" w:rsidRPr="001B74CC" w:rsidRDefault="00133861" w:rsidP="00C30E98">
            <w:pPr>
              <w:pStyle w:val="BodyText2"/>
              <w:spacing w:before="0" w:after="0" w:line="360" w:lineRule="auto"/>
              <w:jc w:val="right"/>
              <w:rPr>
                <w:rFonts w:ascii="Cambria" w:hAnsi="Cambria" w:cs="Arial"/>
                <w:b/>
                <w:bCs/>
                <w:sz w:val="24"/>
                <w:szCs w:val="24"/>
              </w:rPr>
            </w:pPr>
            <w:r>
              <w:rPr>
                <w:rFonts w:ascii="Cambria" w:hAnsi="Cambria" w:cs="Arial"/>
                <w:b/>
                <w:bCs/>
                <w:sz w:val="24"/>
                <w:szCs w:val="24"/>
              </w:rPr>
              <w:t>3245.61</w:t>
            </w:r>
          </w:p>
        </w:tc>
      </w:tr>
    </w:tbl>
    <w:p w14:paraId="6F00617C" w14:textId="53B1ECB7" w:rsidR="00C30E98" w:rsidRDefault="00FF68AD" w:rsidP="004276A0">
      <w:pPr>
        <w:pStyle w:val="BodyText2"/>
        <w:spacing w:line="360" w:lineRule="auto"/>
        <w:jc w:val="both"/>
        <w:rPr>
          <w:rFonts w:ascii="Cambria" w:hAnsi="Cambria" w:cs="Arial"/>
          <w:sz w:val="24"/>
          <w:szCs w:val="24"/>
        </w:rPr>
      </w:pPr>
      <w:r>
        <w:rPr>
          <w:rFonts w:ascii="Cambria" w:hAnsi="Cambria" w:cs="Arial"/>
          <w:sz w:val="24"/>
          <w:szCs w:val="24"/>
        </w:rPr>
        <w:t xml:space="preserve">The above assets are under the jurisdiction of TPWODL area across 48000 sqkm of operation. While maintaining the assets (both preventive &amp; breakdown) the license has to maintain </w:t>
      </w:r>
      <w:r w:rsidR="007C328D">
        <w:rPr>
          <w:rFonts w:ascii="Cambria" w:hAnsi="Cambria" w:cs="Arial"/>
          <w:sz w:val="24"/>
          <w:szCs w:val="24"/>
        </w:rPr>
        <w:t xml:space="preserve">it </w:t>
      </w:r>
      <w:r>
        <w:rPr>
          <w:rFonts w:ascii="Cambria" w:hAnsi="Cambria" w:cs="Arial"/>
          <w:sz w:val="24"/>
          <w:szCs w:val="24"/>
        </w:rPr>
        <w:t>without any discrimination. So</w:t>
      </w:r>
      <w:r w:rsidR="004B53BB">
        <w:rPr>
          <w:rFonts w:ascii="Cambria" w:hAnsi="Cambria" w:cs="Arial"/>
          <w:sz w:val="24"/>
          <w:szCs w:val="24"/>
        </w:rPr>
        <w:t>,</w:t>
      </w:r>
      <w:r>
        <w:rPr>
          <w:rFonts w:ascii="Cambria" w:hAnsi="Cambria" w:cs="Arial"/>
          <w:sz w:val="24"/>
          <w:szCs w:val="24"/>
        </w:rPr>
        <w:t xml:space="preserve"> R&amp;M entitlement for FY 22-23 is on </w:t>
      </w:r>
      <w:r w:rsidR="009757A0">
        <w:rPr>
          <w:rFonts w:ascii="Cambria" w:hAnsi="Cambria" w:cs="Arial"/>
          <w:sz w:val="24"/>
          <w:szCs w:val="24"/>
        </w:rPr>
        <w:t>opening GFA Rs.</w:t>
      </w:r>
      <w:r w:rsidR="00F92F42">
        <w:rPr>
          <w:rFonts w:ascii="Cambria" w:hAnsi="Cambria" w:cs="Arial"/>
          <w:sz w:val="24"/>
          <w:szCs w:val="24"/>
        </w:rPr>
        <w:t>2</w:t>
      </w:r>
      <w:r w:rsidR="009757A0">
        <w:rPr>
          <w:rFonts w:ascii="Cambria" w:hAnsi="Cambria" w:cs="Arial"/>
          <w:sz w:val="24"/>
          <w:szCs w:val="24"/>
        </w:rPr>
        <w:t xml:space="preserve">353.57 crs + Rs.3245.61 crs=Rs.5599.18 @5.4% is </w:t>
      </w:r>
      <w:r w:rsidR="009757A0" w:rsidRPr="002720B5">
        <w:rPr>
          <w:rFonts w:ascii="Cambria" w:hAnsi="Cambria" w:cs="Arial"/>
          <w:b/>
          <w:bCs/>
          <w:sz w:val="24"/>
          <w:szCs w:val="24"/>
        </w:rPr>
        <w:t>Rs.302.36 crs.</w:t>
      </w:r>
    </w:p>
    <w:p w14:paraId="76C39692" w14:textId="20B0EB38" w:rsidR="00507AD4" w:rsidRDefault="002720B5" w:rsidP="004276A0">
      <w:pPr>
        <w:pStyle w:val="BodyText2"/>
        <w:spacing w:line="360" w:lineRule="auto"/>
        <w:jc w:val="both"/>
        <w:rPr>
          <w:rFonts w:ascii="Cambria" w:hAnsi="Cambria" w:cs="Arial"/>
          <w:sz w:val="24"/>
          <w:szCs w:val="24"/>
        </w:rPr>
      </w:pPr>
      <w:r>
        <w:rPr>
          <w:rFonts w:ascii="Cambria" w:hAnsi="Cambria" w:cs="Arial"/>
          <w:sz w:val="24"/>
          <w:szCs w:val="24"/>
        </w:rPr>
        <w:t xml:space="preserve">Now for FY </w:t>
      </w:r>
      <w:r w:rsidR="000C66EF">
        <w:rPr>
          <w:rFonts w:ascii="Cambria" w:hAnsi="Cambria" w:cs="Arial"/>
          <w:sz w:val="24"/>
          <w:szCs w:val="24"/>
        </w:rPr>
        <w:t>20</w:t>
      </w:r>
      <w:r>
        <w:rPr>
          <w:rFonts w:ascii="Cambria" w:hAnsi="Cambria" w:cs="Arial"/>
          <w:sz w:val="24"/>
          <w:szCs w:val="24"/>
        </w:rPr>
        <w:t>23-24, in line with the above</w:t>
      </w:r>
      <w:r w:rsidR="004B7F74">
        <w:rPr>
          <w:rFonts w:ascii="Cambria" w:hAnsi="Cambria" w:cs="Arial"/>
          <w:sz w:val="24"/>
          <w:szCs w:val="24"/>
        </w:rPr>
        <w:t xml:space="preserve">, considering </w:t>
      </w:r>
      <w:r>
        <w:rPr>
          <w:rFonts w:ascii="Cambria" w:hAnsi="Cambria" w:cs="Arial"/>
          <w:sz w:val="24"/>
          <w:szCs w:val="24"/>
        </w:rPr>
        <w:t xml:space="preserve">actual </w:t>
      </w:r>
      <w:r w:rsidR="004B7F74">
        <w:rPr>
          <w:rFonts w:ascii="Cambria" w:hAnsi="Cambria" w:cs="Arial"/>
          <w:sz w:val="24"/>
          <w:szCs w:val="24"/>
        </w:rPr>
        <w:t xml:space="preserve">capitalization during FY </w:t>
      </w:r>
      <w:r w:rsidR="000C66EF">
        <w:rPr>
          <w:rFonts w:ascii="Cambria" w:hAnsi="Cambria" w:cs="Arial"/>
          <w:sz w:val="24"/>
          <w:szCs w:val="24"/>
        </w:rPr>
        <w:t>20</w:t>
      </w:r>
      <w:r w:rsidR="004B7F74">
        <w:rPr>
          <w:rFonts w:ascii="Cambria" w:hAnsi="Cambria" w:cs="Arial"/>
          <w:sz w:val="24"/>
          <w:szCs w:val="24"/>
        </w:rPr>
        <w:t>22-23 the opening GFA as on 1</w:t>
      </w:r>
      <w:r w:rsidR="004B7F74" w:rsidRPr="004B7F74">
        <w:rPr>
          <w:rFonts w:ascii="Cambria" w:hAnsi="Cambria" w:cs="Arial"/>
          <w:sz w:val="24"/>
          <w:szCs w:val="24"/>
          <w:vertAlign w:val="superscript"/>
        </w:rPr>
        <w:t>st</w:t>
      </w:r>
      <w:r w:rsidR="004B7F74">
        <w:rPr>
          <w:rFonts w:ascii="Cambria" w:hAnsi="Cambria" w:cs="Arial"/>
          <w:sz w:val="24"/>
          <w:szCs w:val="24"/>
        </w:rPr>
        <w:t xml:space="preserve"> April 23 would be as follows, on which TPWODL has claimed it’s R&amp;M expenses.</w:t>
      </w:r>
    </w:p>
    <w:tbl>
      <w:tblPr>
        <w:tblStyle w:val="TableGrid"/>
        <w:tblW w:w="0" w:type="auto"/>
        <w:tblLook w:val="04A0" w:firstRow="1" w:lastRow="0" w:firstColumn="1" w:lastColumn="0" w:noHBand="0" w:noVBand="1"/>
      </w:tblPr>
      <w:tblGrid>
        <w:gridCol w:w="8137"/>
        <w:gridCol w:w="1063"/>
      </w:tblGrid>
      <w:tr w:rsidR="00F92F42" w14:paraId="54D21838" w14:textId="77777777" w:rsidTr="007A2B5A">
        <w:trPr>
          <w:tblHeader/>
        </w:trPr>
        <w:tc>
          <w:tcPr>
            <w:tcW w:w="8137" w:type="dxa"/>
            <w:shd w:val="clear" w:color="auto" w:fill="8DB3E2" w:themeFill="text2" w:themeFillTint="66"/>
          </w:tcPr>
          <w:p w14:paraId="22C95775" w14:textId="1F6CE955" w:rsidR="00F92F42" w:rsidRDefault="00F92F42" w:rsidP="00F92F42">
            <w:pPr>
              <w:pStyle w:val="BodyText2"/>
              <w:spacing w:before="0" w:after="0" w:line="360" w:lineRule="auto"/>
              <w:jc w:val="both"/>
              <w:rPr>
                <w:rFonts w:ascii="Cambria" w:hAnsi="Cambria" w:cs="Arial"/>
                <w:sz w:val="24"/>
                <w:szCs w:val="24"/>
              </w:rPr>
            </w:pPr>
            <w:r w:rsidRPr="001B74CC">
              <w:rPr>
                <w:rFonts w:ascii="Cambria" w:hAnsi="Cambria" w:cs="Arial"/>
                <w:sz w:val="24"/>
                <w:szCs w:val="24"/>
              </w:rPr>
              <w:t>Particulars</w:t>
            </w:r>
          </w:p>
        </w:tc>
        <w:tc>
          <w:tcPr>
            <w:tcW w:w="1063" w:type="dxa"/>
            <w:shd w:val="clear" w:color="auto" w:fill="8DB3E2" w:themeFill="text2" w:themeFillTint="66"/>
          </w:tcPr>
          <w:p w14:paraId="212CF57A" w14:textId="30402744" w:rsidR="00F92F42" w:rsidRDefault="00F92F42" w:rsidP="00F92F42">
            <w:pPr>
              <w:pStyle w:val="BodyText2"/>
              <w:spacing w:before="0" w:after="0" w:line="360" w:lineRule="auto"/>
              <w:jc w:val="both"/>
              <w:rPr>
                <w:rFonts w:ascii="Cambria" w:hAnsi="Cambria" w:cs="Arial"/>
                <w:sz w:val="24"/>
                <w:szCs w:val="24"/>
              </w:rPr>
            </w:pPr>
            <w:r w:rsidRPr="001B74CC">
              <w:rPr>
                <w:rFonts w:ascii="Cambria" w:hAnsi="Cambria" w:cs="Arial"/>
                <w:sz w:val="24"/>
                <w:szCs w:val="24"/>
              </w:rPr>
              <w:t>Rs in crs</w:t>
            </w:r>
          </w:p>
        </w:tc>
      </w:tr>
      <w:tr w:rsidR="00F92F42" w14:paraId="2F0535CC" w14:textId="77777777" w:rsidTr="004B53BB">
        <w:tc>
          <w:tcPr>
            <w:tcW w:w="8137" w:type="dxa"/>
          </w:tcPr>
          <w:p w14:paraId="1AF80073" w14:textId="291A4667" w:rsidR="00F92F42" w:rsidRDefault="00F92F42" w:rsidP="00F92F42">
            <w:pPr>
              <w:pStyle w:val="BodyText2"/>
              <w:spacing w:before="0" w:after="0" w:line="360" w:lineRule="auto"/>
              <w:jc w:val="both"/>
              <w:rPr>
                <w:rFonts w:ascii="Cambria" w:hAnsi="Cambria" w:cs="Arial"/>
                <w:sz w:val="24"/>
                <w:szCs w:val="24"/>
              </w:rPr>
            </w:pPr>
            <w:r>
              <w:rPr>
                <w:rFonts w:ascii="Cambria" w:hAnsi="Cambria" w:cs="Arial"/>
                <w:sz w:val="24"/>
                <w:szCs w:val="24"/>
              </w:rPr>
              <w:t>Opening GFA as on 31</w:t>
            </w:r>
            <w:r w:rsidRPr="00F92F42">
              <w:rPr>
                <w:rFonts w:ascii="Cambria" w:hAnsi="Cambria" w:cs="Arial"/>
                <w:sz w:val="24"/>
                <w:szCs w:val="24"/>
                <w:vertAlign w:val="superscript"/>
              </w:rPr>
              <w:t>st</w:t>
            </w:r>
            <w:r>
              <w:rPr>
                <w:rFonts w:ascii="Cambria" w:hAnsi="Cambria" w:cs="Arial"/>
                <w:sz w:val="24"/>
                <w:szCs w:val="24"/>
              </w:rPr>
              <w:t xml:space="preserve"> March 2022</w:t>
            </w:r>
          </w:p>
        </w:tc>
        <w:tc>
          <w:tcPr>
            <w:tcW w:w="1063" w:type="dxa"/>
          </w:tcPr>
          <w:p w14:paraId="37360907" w14:textId="19CB4B05" w:rsidR="00F92F42" w:rsidRDefault="00F92F42" w:rsidP="004B53BB">
            <w:pPr>
              <w:pStyle w:val="BodyText2"/>
              <w:spacing w:before="0" w:after="0" w:line="360" w:lineRule="auto"/>
              <w:jc w:val="center"/>
              <w:rPr>
                <w:rFonts w:ascii="Cambria" w:hAnsi="Cambria" w:cs="Arial"/>
                <w:sz w:val="24"/>
                <w:szCs w:val="24"/>
              </w:rPr>
            </w:pPr>
            <w:r>
              <w:rPr>
                <w:rFonts w:ascii="Cambria" w:hAnsi="Cambria" w:cs="Arial"/>
                <w:sz w:val="24"/>
                <w:szCs w:val="24"/>
              </w:rPr>
              <w:t>2353.57</w:t>
            </w:r>
          </w:p>
        </w:tc>
      </w:tr>
      <w:tr w:rsidR="00F92F42" w14:paraId="6F6130B2" w14:textId="77777777" w:rsidTr="004B53BB">
        <w:tc>
          <w:tcPr>
            <w:tcW w:w="8137" w:type="dxa"/>
          </w:tcPr>
          <w:p w14:paraId="75EDAE4B" w14:textId="45114DFA" w:rsidR="00F92F42" w:rsidRDefault="00F92F42" w:rsidP="00F92F42">
            <w:pPr>
              <w:pStyle w:val="BodyText2"/>
              <w:spacing w:before="0" w:after="0" w:line="360" w:lineRule="auto"/>
              <w:jc w:val="both"/>
              <w:rPr>
                <w:rFonts w:ascii="Cambria" w:hAnsi="Cambria" w:cs="Arial"/>
                <w:sz w:val="24"/>
                <w:szCs w:val="24"/>
              </w:rPr>
            </w:pPr>
            <w:r>
              <w:rPr>
                <w:rFonts w:ascii="Cambria" w:hAnsi="Cambria" w:cs="Arial"/>
                <w:sz w:val="24"/>
                <w:szCs w:val="24"/>
              </w:rPr>
              <w:t xml:space="preserve">Estimated </w:t>
            </w:r>
            <w:r w:rsidR="004B53BB">
              <w:rPr>
                <w:rFonts w:ascii="Cambria" w:hAnsi="Cambria" w:cs="Arial"/>
                <w:sz w:val="24"/>
                <w:szCs w:val="24"/>
              </w:rPr>
              <w:t>Capitalization</w:t>
            </w:r>
            <w:r>
              <w:rPr>
                <w:rFonts w:ascii="Cambria" w:hAnsi="Cambria" w:cs="Arial"/>
                <w:sz w:val="24"/>
                <w:szCs w:val="24"/>
              </w:rPr>
              <w:t xml:space="preserve"> during FY 22-23 own capex</w:t>
            </w:r>
          </w:p>
        </w:tc>
        <w:tc>
          <w:tcPr>
            <w:tcW w:w="1063" w:type="dxa"/>
          </w:tcPr>
          <w:p w14:paraId="3A44759F" w14:textId="6CCDCD3F" w:rsidR="00F92F42" w:rsidRDefault="009B391D" w:rsidP="004B53BB">
            <w:pPr>
              <w:pStyle w:val="BodyText2"/>
              <w:spacing w:before="0" w:after="0" w:line="360" w:lineRule="auto"/>
              <w:jc w:val="center"/>
              <w:rPr>
                <w:rFonts w:ascii="Cambria" w:hAnsi="Cambria" w:cs="Arial"/>
                <w:sz w:val="24"/>
                <w:szCs w:val="24"/>
              </w:rPr>
            </w:pPr>
            <w:r>
              <w:rPr>
                <w:rFonts w:ascii="Cambria" w:hAnsi="Cambria" w:cs="Arial"/>
                <w:sz w:val="24"/>
                <w:szCs w:val="24"/>
              </w:rPr>
              <w:t>51</w:t>
            </w:r>
            <w:r w:rsidR="007D5329">
              <w:rPr>
                <w:rFonts w:ascii="Cambria" w:hAnsi="Cambria" w:cs="Arial"/>
                <w:sz w:val="24"/>
                <w:szCs w:val="24"/>
              </w:rPr>
              <w:t>8.56</w:t>
            </w:r>
          </w:p>
        </w:tc>
      </w:tr>
      <w:tr w:rsidR="00F92F42" w14:paraId="6CC7FA19" w14:textId="77777777" w:rsidTr="004B53BB">
        <w:tc>
          <w:tcPr>
            <w:tcW w:w="8137" w:type="dxa"/>
          </w:tcPr>
          <w:p w14:paraId="7E9617FE" w14:textId="16034E97" w:rsidR="00F92F42" w:rsidRDefault="009B391D" w:rsidP="00F92F42">
            <w:pPr>
              <w:pStyle w:val="BodyText2"/>
              <w:spacing w:before="0" w:after="0" w:line="360" w:lineRule="auto"/>
              <w:jc w:val="both"/>
              <w:rPr>
                <w:rFonts w:ascii="Cambria" w:hAnsi="Cambria" w:cs="Arial"/>
                <w:sz w:val="24"/>
                <w:szCs w:val="24"/>
              </w:rPr>
            </w:pPr>
            <w:r>
              <w:rPr>
                <w:rFonts w:ascii="Cambria" w:hAnsi="Cambria" w:cs="Arial"/>
                <w:sz w:val="24"/>
                <w:szCs w:val="24"/>
              </w:rPr>
              <w:t xml:space="preserve">Estimated capitalization out of Consumer contribution </w:t>
            </w:r>
            <w:r w:rsidR="000F0185">
              <w:rPr>
                <w:rFonts w:ascii="Cambria" w:hAnsi="Cambria" w:cs="Arial"/>
                <w:sz w:val="24"/>
                <w:szCs w:val="24"/>
              </w:rPr>
              <w:t>(</w:t>
            </w:r>
            <w:r>
              <w:rPr>
                <w:rFonts w:ascii="Cambria" w:hAnsi="Cambria" w:cs="Arial"/>
                <w:sz w:val="24"/>
                <w:szCs w:val="24"/>
              </w:rPr>
              <w:t>including Govt funded</w:t>
            </w:r>
            <w:r w:rsidR="000F0185">
              <w:rPr>
                <w:rFonts w:ascii="Cambria" w:hAnsi="Cambria" w:cs="Arial"/>
                <w:sz w:val="24"/>
                <w:szCs w:val="24"/>
              </w:rPr>
              <w:t>)</w:t>
            </w:r>
          </w:p>
        </w:tc>
        <w:tc>
          <w:tcPr>
            <w:tcW w:w="1063" w:type="dxa"/>
          </w:tcPr>
          <w:p w14:paraId="5F236AE0" w14:textId="6A091990" w:rsidR="00F92F42" w:rsidRDefault="000F0185" w:rsidP="004B53BB">
            <w:pPr>
              <w:pStyle w:val="BodyText2"/>
              <w:spacing w:before="0" w:after="0" w:line="360" w:lineRule="auto"/>
              <w:jc w:val="center"/>
              <w:rPr>
                <w:rFonts w:ascii="Cambria" w:hAnsi="Cambria" w:cs="Arial"/>
                <w:sz w:val="24"/>
                <w:szCs w:val="24"/>
              </w:rPr>
            </w:pPr>
            <w:r>
              <w:rPr>
                <w:rFonts w:ascii="Cambria" w:hAnsi="Cambria" w:cs="Arial"/>
                <w:sz w:val="24"/>
                <w:szCs w:val="24"/>
              </w:rPr>
              <w:t>61.0</w:t>
            </w:r>
            <w:r w:rsidR="007D5329">
              <w:rPr>
                <w:rFonts w:ascii="Cambria" w:hAnsi="Cambria" w:cs="Arial"/>
                <w:sz w:val="24"/>
                <w:szCs w:val="24"/>
              </w:rPr>
              <w:t>8</w:t>
            </w:r>
          </w:p>
        </w:tc>
      </w:tr>
      <w:tr w:rsidR="00FA1051" w14:paraId="61D1BB7E" w14:textId="77777777" w:rsidTr="004B53BB">
        <w:tc>
          <w:tcPr>
            <w:tcW w:w="8137" w:type="dxa"/>
          </w:tcPr>
          <w:p w14:paraId="4021BB38" w14:textId="7794C3AE" w:rsidR="00FA1051" w:rsidRDefault="00FA1051" w:rsidP="00FA1051">
            <w:pPr>
              <w:pStyle w:val="BodyText2"/>
              <w:spacing w:before="0" w:after="0" w:line="360" w:lineRule="auto"/>
              <w:jc w:val="both"/>
              <w:rPr>
                <w:rFonts w:ascii="Cambria" w:hAnsi="Cambria" w:cs="Arial"/>
                <w:sz w:val="24"/>
                <w:szCs w:val="24"/>
              </w:rPr>
            </w:pPr>
            <w:r>
              <w:rPr>
                <w:rFonts w:ascii="Cambria" w:hAnsi="Cambria" w:cs="Arial"/>
                <w:sz w:val="24"/>
                <w:szCs w:val="24"/>
              </w:rPr>
              <w:t>GRIDCO Contribution of Assets (towards equity participation) 49% of 30% of Rs.51</w:t>
            </w:r>
            <w:r w:rsidR="007D5329">
              <w:rPr>
                <w:rFonts w:ascii="Cambria" w:hAnsi="Cambria" w:cs="Arial"/>
                <w:sz w:val="24"/>
                <w:szCs w:val="24"/>
              </w:rPr>
              <w:t>8.56</w:t>
            </w:r>
            <w:r>
              <w:rPr>
                <w:rFonts w:ascii="Cambria" w:hAnsi="Cambria" w:cs="Arial"/>
                <w:sz w:val="24"/>
                <w:szCs w:val="24"/>
              </w:rPr>
              <w:t xml:space="preserve"> crs</w:t>
            </w:r>
          </w:p>
        </w:tc>
        <w:tc>
          <w:tcPr>
            <w:tcW w:w="1063" w:type="dxa"/>
          </w:tcPr>
          <w:p w14:paraId="69183C64" w14:textId="3D7B08D1" w:rsidR="00FA1051" w:rsidRDefault="00FA1051" w:rsidP="00FA1051">
            <w:pPr>
              <w:pStyle w:val="BodyText2"/>
              <w:spacing w:before="0" w:after="0" w:line="360" w:lineRule="auto"/>
              <w:jc w:val="center"/>
              <w:rPr>
                <w:rFonts w:ascii="Cambria" w:hAnsi="Cambria" w:cs="Arial"/>
                <w:sz w:val="24"/>
                <w:szCs w:val="24"/>
              </w:rPr>
            </w:pPr>
            <w:r>
              <w:rPr>
                <w:rFonts w:ascii="Cambria" w:hAnsi="Cambria" w:cs="Arial"/>
                <w:sz w:val="24"/>
                <w:szCs w:val="24"/>
              </w:rPr>
              <w:t>76.</w:t>
            </w:r>
            <w:r w:rsidR="007D5329">
              <w:rPr>
                <w:rFonts w:ascii="Cambria" w:hAnsi="Cambria" w:cs="Arial"/>
                <w:sz w:val="24"/>
                <w:szCs w:val="24"/>
              </w:rPr>
              <w:t>23</w:t>
            </w:r>
          </w:p>
        </w:tc>
      </w:tr>
      <w:tr w:rsidR="00FA1051" w14:paraId="25AEEF05" w14:textId="77777777" w:rsidTr="004B53BB">
        <w:tc>
          <w:tcPr>
            <w:tcW w:w="8137" w:type="dxa"/>
          </w:tcPr>
          <w:p w14:paraId="5BF52A91" w14:textId="4A5245E9" w:rsidR="00FA1051" w:rsidRDefault="00FA1051" w:rsidP="00FA1051">
            <w:pPr>
              <w:pStyle w:val="BodyText2"/>
              <w:spacing w:before="0" w:after="0" w:line="360" w:lineRule="auto"/>
              <w:jc w:val="both"/>
              <w:rPr>
                <w:rFonts w:ascii="Cambria" w:hAnsi="Cambria" w:cs="Arial"/>
                <w:sz w:val="24"/>
                <w:szCs w:val="24"/>
              </w:rPr>
            </w:pPr>
            <w:r>
              <w:rPr>
                <w:rFonts w:ascii="Cambria" w:hAnsi="Cambria" w:cs="Arial"/>
                <w:sz w:val="24"/>
                <w:szCs w:val="24"/>
              </w:rPr>
              <w:t>Closing GFA as on 31.03.2023</w:t>
            </w:r>
          </w:p>
        </w:tc>
        <w:tc>
          <w:tcPr>
            <w:tcW w:w="1063" w:type="dxa"/>
          </w:tcPr>
          <w:p w14:paraId="676EEE0A" w14:textId="446332C1" w:rsidR="00FA1051" w:rsidRDefault="00FA1051" w:rsidP="00FA1051">
            <w:pPr>
              <w:pStyle w:val="BodyText2"/>
              <w:spacing w:before="0" w:after="0" w:line="360" w:lineRule="auto"/>
              <w:jc w:val="center"/>
              <w:rPr>
                <w:rFonts w:ascii="Cambria" w:hAnsi="Cambria" w:cs="Arial"/>
                <w:sz w:val="24"/>
                <w:szCs w:val="24"/>
              </w:rPr>
            </w:pPr>
            <w:r>
              <w:rPr>
                <w:rFonts w:ascii="Cambria" w:hAnsi="Cambria" w:cs="Arial"/>
                <w:sz w:val="24"/>
                <w:szCs w:val="24"/>
              </w:rPr>
              <w:t>300</w:t>
            </w:r>
            <w:r w:rsidR="007D5329">
              <w:rPr>
                <w:rFonts w:ascii="Cambria" w:hAnsi="Cambria" w:cs="Arial"/>
                <w:sz w:val="24"/>
                <w:szCs w:val="24"/>
              </w:rPr>
              <w:t>9.44</w:t>
            </w:r>
          </w:p>
        </w:tc>
      </w:tr>
    </w:tbl>
    <w:p w14:paraId="7B1CA802" w14:textId="6F7A46B8" w:rsidR="00F92F42" w:rsidRDefault="000F0185" w:rsidP="004276A0">
      <w:pPr>
        <w:pStyle w:val="BodyText2"/>
        <w:spacing w:line="360" w:lineRule="auto"/>
        <w:jc w:val="both"/>
        <w:rPr>
          <w:rFonts w:ascii="Cambria" w:hAnsi="Cambria" w:cs="Arial"/>
          <w:sz w:val="24"/>
          <w:szCs w:val="24"/>
        </w:rPr>
      </w:pPr>
      <w:r>
        <w:rPr>
          <w:rFonts w:ascii="Cambria" w:hAnsi="Cambria" w:cs="Arial"/>
          <w:sz w:val="24"/>
          <w:szCs w:val="24"/>
        </w:rPr>
        <w:t>Similarly, assets created by Govt where DISCOM has to maintain it, the estimated figure as on 31</w:t>
      </w:r>
      <w:r w:rsidRPr="000F0185">
        <w:rPr>
          <w:rFonts w:ascii="Cambria" w:hAnsi="Cambria" w:cs="Arial"/>
          <w:sz w:val="24"/>
          <w:szCs w:val="24"/>
          <w:vertAlign w:val="superscript"/>
        </w:rPr>
        <w:t>st</w:t>
      </w:r>
      <w:r>
        <w:rPr>
          <w:rFonts w:ascii="Cambria" w:hAnsi="Cambria" w:cs="Arial"/>
          <w:sz w:val="24"/>
          <w:szCs w:val="24"/>
        </w:rPr>
        <w:t xml:space="preserve"> march 23 considering actual of 31</w:t>
      </w:r>
      <w:r w:rsidRPr="000F0185">
        <w:rPr>
          <w:rFonts w:ascii="Cambria" w:hAnsi="Cambria" w:cs="Arial"/>
          <w:sz w:val="24"/>
          <w:szCs w:val="24"/>
          <w:vertAlign w:val="superscript"/>
        </w:rPr>
        <w:t>st</w:t>
      </w:r>
      <w:r>
        <w:rPr>
          <w:rFonts w:ascii="Cambria" w:hAnsi="Cambria" w:cs="Arial"/>
          <w:sz w:val="24"/>
          <w:szCs w:val="24"/>
        </w:rPr>
        <w:t xml:space="preserve"> march 22 is as under.</w:t>
      </w:r>
    </w:p>
    <w:tbl>
      <w:tblPr>
        <w:tblStyle w:val="TableGrid"/>
        <w:tblW w:w="8518" w:type="dxa"/>
        <w:tblLook w:val="04A0" w:firstRow="1" w:lastRow="0" w:firstColumn="1" w:lastColumn="0" w:noHBand="0" w:noVBand="1"/>
      </w:tblPr>
      <w:tblGrid>
        <w:gridCol w:w="4296"/>
        <w:gridCol w:w="1352"/>
        <w:gridCol w:w="1435"/>
        <w:gridCol w:w="1435"/>
      </w:tblGrid>
      <w:tr w:rsidR="000F0185" w:rsidRPr="001B74CC" w14:paraId="1A0F6759" w14:textId="5916CC45" w:rsidTr="000F0185">
        <w:tc>
          <w:tcPr>
            <w:tcW w:w="4296" w:type="dxa"/>
            <w:shd w:val="clear" w:color="auto" w:fill="8DB3E2" w:themeFill="text2" w:themeFillTint="66"/>
          </w:tcPr>
          <w:p w14:paraId="6D1BC583" w14:textId="77777777" w:rsidR="000F0185" w:rsidRPr="001B74CC" w:rsidRDefault="000F0185" w:rsidP="00C13235">
            <w:pPr>
              <w:pStyle w:val="BodyText2"/>
              <w:spacing w:before="0" w:after="0"/>
              <w:jc w:val="center"/>
              <w:rPr>
                <w:rFonts w:ascii="Cambria" w:hAnsi="Cambria" w:cs="Arial"/>
                <w:sz w:val="24"/>
                <w:szCs w:val="24"/>
              </w:rPr>
            </w:pPr>
            <w:r w:rsidRPr="001B74CC">
              <w:rPr>
                <w:rFonts w:ascii="Cambria" w:hAnsi="Cambria" w:cs="Arial"/>
                <w:sz w:val="24"/>
                <w:szCs w:val="24"/>
              </w:rPr>
              <w:t>Particulars</w:t>
            </w:r>
          </w:p>
        </w:tc>
        <w:tc>
          <w:tcPr>
            <w:tcW w:w="1352" w:type="dxa"/>
            <w:shd w:val="clear" w:color="auto" w:fill="8DB3E2" w:themeFill="text2" w:themeFillTint="66"/>
          </w:tcPr>
          <w:p w14:paraId="5D75290D" w14:textId="77777777" w:rsidR="000F0185" w:rsidRPr="001B74CC" w:rsidRDefault="000F0185" w:rsidP="00C13235">
            <w:pPr>
              <w:pStyle w:val="BodyText2"/>
              <w:spacing w:before="0" w:after="0"/>
              <w:jc w:val="center"/>
              <w:rPr>
                <w:rFonts w:ascii="Cambria" w:hAnsi="Cambria" w:cs="Arial"/>
                <w:sz w:val="24"/>
                <w:szCs w:val="24"/>
              </w:rPr>
            </w:pPr>
            <w:r>
              <w:rPr>
                <w:rFonts w:ascii="Cambria" w:hAnsi="Cambria" w:cs="Arial"/>
                <w:sz w:val="24"/>
                <w:szCs w:val="24"/>
              </w:rPr>
              <w:t>Sanctioned Amount (</w:t>
            </w:r>
            <w:r w:rsidRPr="001B74CC">
              <w:rPr>
                <w:rFonts w:ascii="Cambria" w:hAnsi="Cambria" w:cs="Arial"/>
                <w:sz w:val="24"/>
                <w:szCs w:val="24"/>
              </w:rPr>
              <w:t>Rs in crs</w:t>
            </w:r>
            <w:r>
              <w:rPr>
                <w:rFonts w:ascii="Cambria" w:hAnsi="Cambria" w:cs="Arial"/>
                <w:sz w:val="24"/>
                <w:szCs w:val="24"/>
              </w:rPr>
              <w:t>)</w:t>
            </w:r>
          </w:p>
        </w:tc>
        <w:tc>
          <w:tcPr>
            <w:tcW w:w="1435" w:type="dxa"/>
            <w:shd w:val="clear" w:color="auto" w:fill="8DB3E2" w:themeFill="text2" w:themeFillTint="66"/>
          </w:tcPr>
          <w:p w14:paraId="72B4B84D" w14:textId="77777777" w:rsidR="000F0185" w:rsidRPr="001B74CC" w:rsidRDefault="000F0185" w:rsidP="00C13235">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March-22 (</w:t>
            </w:r>
            <w:r w:rsidRPr="001B74CC">
              <w:rPr>
                <w:rFonts w:ascii="Cambria" w:hAnsi="Cambria" w:cs="Arial"/>
                <w:sz w:val="24"/>
                <w:szCs w:val="24"/>
              </w:rPr>
              <w:t>Rs in crs</w:t>
            </w:r>
            <w:r>
              <w:rPr>
                <w:rFonts w:ascii="Cambria" w:hAnsi="Cambria" w:cs="Arial"/>
                <w:sz w:val="24"/>
                <w:szCs w:val="24"/>
              </w:rPr>
              <w:t>)</w:t>
            </w:r>
          </w:p>
        </w:tc>
        <w:tc>
          <w:tcPr>
            <w:tcW w:w="1435" w:type="dxa"/>
            <w:shd w:val="clear" w:color="auto" w:fill="8DB3E2" w:themeFill="text2" w:themeFillTint="66"/>
          </w:tcPr>
          <w:p w14:paraId="5AA74796" w14:textId="7AB1628A" w:rsidR="000F0185" w:rsidRDefault="000F0185" w:rsidP="00C13235">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w:t>
            </w:r>
            <w:r w:rsidR="00945154">
              <w:rPr>
                <w:rFonts w:ascii="Cambria" w:hAnsi="Cambria" w:cs="Arial"/>
                <w:sz w:val="24"/>
                <w:szCs w:val="24"/>
              </w:rPr>
              <w:t>3</w:t>
            </w:r>
            <w:r>
              <w:rPr>
                <w:rFonts w:ascii="Cambria" w:hAnsi="Cambria" w:cs="Arial"/>
                <w:sz w:val="24"/>
                <w:szCs w:val="24"/>
              </w:rPr>
              <w:t xml:space="preserve"> (</w:t>
            </w:r>
            <w:r w:rsidRPr="001B74CC">
              <w:rPr>
                <w:rFonts w:ascii="Cambria" w:hAnsi="Cambria" w:cs="Arial"/>
                <w:sz w:val="24"/>
                <w:szCs w:val="24"/>
              </w:rPr>
              <w:t>Rs in crs</w:t>
            </w:r>
            <w:r>
              <w:rPr>
                <w:rFonts w:ascii="Cambria" w:hAnsi="Cambria" w:cs="Arial"/>
                <w:sz w:val="24"/>
                <w:szCs w:val="24"/>
              </w:rPr>
              <w:t>)</w:t>
            </w:r>
          </w:p>
        </w:tc>
      </w:tr>
      <w:tr w:rsidR="000F0185" w14:paraId="74DD9CE5" w14:textId="5E721B22" w:rsidTr="000F0185">
        <w:tc>
          <w:tcPr>
            <w:tcW w:w="4296" w:type="dxa"/>
          </w:tcPr>
          <w:p w14:paraId="5BFC8118" w14:textId="1F6248DA"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3DUGJY New (Infra)</w:t>
            </w:r>
          </w:p>
        </w:tc>
        <w:tc>
          <w:tcPr>
            <w:tcW w:w="1352" w:type="dxa"/>
            <w:vMerge w:val="restart"/>
            <w:vAlign w:val="center"/>
          </w:tcPr>
          <w:p w14:paraId="00F165AA"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434.76</w:t>
            </w:r>
          </w:p>
        </w:tc>
        <w:tc>
          <w:tcPr>
            <w:tcW w:w="1435" w:type="dxa"/>
          </w:tcPr>
          <w:p w14:paraId="47D5EC78"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285.70</w:t>
            </w:r>
          </w:p>
        </w:tc>
        <w:tc>
          <w:tcPr>
            <w:tcW w:w="1435" w:type="dxa"/>
          </w:tcPr>
          <w:p w14:paraId="5A87D8CB" w14:textId="76D47AA6"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285.70</w:t>
            </w:r>
          </w:p>
        </w:tc>
      </w:tr>
      <w:tr w:rsidR="000F0185" w14:paraId="6ADB39AB" w14:textId="2894BDBD" w:rsidTr="000F0185">
        <w:tc>
          <w:tcPr>
            <w:tcW w:w="4296" w:type="dxa"/>
          </w:tcPr>
          <w:p w14:paraId="74D8F8AC" w14:textId="77777777"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DDUGJY New (Metering)</w:t>
            </w:r>
          </w:p>
        </w:tc>
        <w:tc>
          <w:tcPr>
            <w:tcW w:w="1352" w:type="dxa"/>
            <w:vMerge/>
            <w:vAlign w:val="center"/>
          </w:tcPr>
          <w:p w14:paraId="42C8C583" w14:textId="77777777" w:rsidR="000F0185" w:rsidRDefault="000F0185" w:rsidP="004B53BB">
            <w:pPr>
              <w:pStyle w:val="BodyText2"/>
              <w:spacing w:before="0" w:after="0" w:line="360" w:lineRule="auto"/>
              <w:jc w:val="right"/>
              <w:rPr>
                <w:rFonts w:ascii="Cambria" w:hAnsi="Cambria" w:cs="Arial"/>
                <w:sz w:val="24"/>
                <w:szCs w:val="24"/>
              </w:rPr>
            </w:pPr>
          </w:p>
        </w:tc>
        <w:tc>
          <w:tcPr>
            <w:tcW w:w="1435" w:type="dxa"/>
          </w:tcPr>
          <w:p w14:paraId="2B4E0324"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87.72</w:t>
            </w:r>
          </w:p>
        </w:tc>
        <w:tc>
          <w:tcPr>
            <w:tcW w:w="1435" w:type="dxa"/>
          </w:tcPr>
          <w:p w14:paraId="6D3FB4E7" w14:textId="50723641"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87.72</w:t>
            </w:r>
          </w:p>
        </w:tc>
      </w:tr>
      <w:tr w:rsidR="000F0185" w14:paraId="03432048" w14:textId="400BF96E" w:rsidTr="000F0185">
        <w:tc>
          <w:tcPr>
            <w:tcW w:w="4296" w:type="dxa"/>
          </w:tcPr>
          <w:p w14:paraId="77403ACC" w14:textId="77777777"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IPDS (Infra)</w:t>
            </w:r>
          </w:p>
        </w:tc>
        <w:tc>
          <w:tcPr>
            <w:tcW w:w="1352" w:type="dxa"/>
            <w:vMerge w:val="restart"/>
            <w:vAlign w:val="center"/>
          </w:tcPr>
          <w:p w14:paraId="761C90AD"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259.46</w:t>
            </w:r>
          </w:p>
        </w:tc>
        <w:tc>
          <w:tcPr>
            <w:tcW w:w="1435" w:type="dxa"/>
          </w:tcPr>
          <w:p w14:paraId="40E744B1"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214.44</w:t>
            </w:r>
          </w:p>
        </w:tc>
        <w:tc>
          <w:tcPr>
            <w:tcW w:w="1435" w:type="dxa"/>
          </w:tcPr>
          <w:p w14:paraId="266CC003" w14:textId="48983082"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214.44</w:t>
            </w:r>
          </w:p>
        </w:tc>
      </w:tr>
      <w:tr w:rsidR="000F0185" w14:paraId="72ECFE3C" w14:textId="350EFEC5" w:rsidTr="000F0185">
        <w:tc>
          <w:tcPr>
            <w:tcW w:w="4296" w:type="dxa"/>
          </w:tcPr>
          <w:p w14:paraId="413A25CD" w14:textId="77777777"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IPDS (Metering)</w:t>
            </w:r>
          </w:p>
        </w:tc>
        <w:tc>
          <w:tcPr>
            <w:tcW w:w="1352" w:type="dxa"/>
            <w:vMerge/>
          </w:tcPr>
          <w:p w14:paraId="6EC8F36D" w14:textId="77777777" w:rsidR="000F0185" w:rsidRDefault="000F0185" w:rsidP="004B53BB">
            <w:pPr>
              <w:pStyle w:val="BodyText2"/>
              <w:spacing w:before="0" w:after="0" w:line="360" w:lineRule="auto"/>
              <w:jc w:val="right"/>
              <w:rPr>
                <w:rFonts w:ascii="Cambria" w:hAnsi="Cambria" w:cs="Arial"/>
                <w:sz w:val="24"/>
                <w:szCs w:val="24"/>
              </w:rPr>
            </w:pPr>
          </w:p>
        </w:tc>
        <w:tc>
          <w:tcPr>
            <w:tcW w:w="1435" w:type="dxa"/>
          </w:tcPr>
          <w:p w14:paraId="2E2F9828"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30.21</w:t>
            </w:r>
          </w:p>
        </w:tc>
        <w:tc>
          <w:tcPr>
            <w:tcW w:w="1435" w:type="dxa"/>
          </w:tcPr>
          <w:p w14:paraId="1B509094" w14:textId="1189BD5A"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30.21</w:t>
            </w:r>
          </w:p>
        </w:tc>
      </w:tr>
      <w:tr w:rsidR="000F0185" w14:paraId="34C94DF6" w14:textId="7CC73C67" w:rsidTr="000F0185">
        <w:tc>
          <w:tcPr>
            <w:tcW w:w="4296" w:type="dxa"/>
          </w:tcPr>
          <w:p w14:paraId="08E23D7C" w14:textId="77777777"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IPDS IT Phase-2</w:t>
            </w:r>
          </w:p>
        </w:tc>
        <w:tc>
          <w:tcPr>
            <w:tcW w:w="1352" w:type="dxa"/>
          </w:tcPr>
          <w:p w14:paraId="6A5D70EC"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1435" w:type="dxa"/>
          </w:tcPr>
          <w:p w14:paraId="1DC1F463"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1435" w:type="dxa"/>
          </w:tcPr>
          <w:p w14:paraId="026535EE" w14:textId="6C31DC2A"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54.20</w:t>
            </w:r>
          </w:p>
        </w:tc>
      </w:tr>
      <w:tr w:rsidR="000F0185" w14:paraId="6527FD18" w14:textId="7FD29E55" w:rsidTr="000F0185">
        <w:tc>
          <w:tcPr>
            <w:tcW w:w="4296" w:type="dxa"/>
          </w:tcPr>
          <w:p w14:paraId="29C0A199" w14:textId="77777777"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(PGCIL)</w:t>
            </w:r>
          </w:p>
        </w:tc>
        <w:tc>
          <w:tcPr>
            <w:tcW w:w="1352" w:type="dxa"/>
          </w:tcPr>
          <w:p w14:paraId="5E042C25"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496.70</w:t>
            </w:r>
          </w:p>
        </w:tc>
        <w:tc>
          <w:tcPr>
            <w:tcW w:w="1435" w:type="dxa"/>
          </w:tcPr>
          <w:p w14:paraId="611E5ECE"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492.92</w:t>
            </w:r>
          </w:p>
        </w:tc>
        <w:tc>
          <w:tcPr>
            <w:tcW w:w="1435" w:type="dxa"/>
          </w:tcPr>
          <w:p w14:paraId="4E112FE5" w14:textId="4FD8397C"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492.92</w:t>
            </w:r>
          </w:p>
        </w:tc>
      </w:tr>
      <w:tr w:rsidR="000F0185" w14:paraId="27AE44C0" w14:textId="04674F45" w:rsidTr="000F0185">
        <w:tc>
          <w:tcPr>
            <w:tcW w:w="4296" w:type="dxa"/>
          </w:tcPr>
          <w:p w14:paraId="4A257003" w14:textId="77777777"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(NTPC)</w:t>
            </w:r>
          </w:p>
        </w:tc>
        <w:tc>
          <w:tcPr>
            <w:tcW w:w="1352" w:type="dxa"/>
          </w:tcPr>
          <w:p w14:paraId="19470B51"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1435" w:type="dxa"/>
          </w:tcPr>
          <w:p w14:paraId="5589EF4D"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1435" w:type="dxa"/>
          </w:tcPr>
          <w:p w14:paraId="0A58ACD6" w14:textId="35221833"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r>
      <w:tr w:rsidR="000F0185" w14:paraId="30793925" w14:textId="06EB4C03" w:rsidTr="000F0185">
        <w:tc>
          <w:tcPr>
            <w:tcW w:w="4296" w:type="dxa"/>
          </w:tcPr>
          <w:p w14:paraId="6390432E" w14:textId="77777777"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ODSSP</w:t>
            </w:r>
          </w:p>
        </w:tc>
        <w:tc>
          <w:tcPr>
            <w:tcW w:w="1352" w:type="dxa"/>
          </w:tcPr>
          <w:p w14:paraId="306E15DA"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1145.92</w:t>
            </w:r>
          </w:p>
        </w:tc>
        <w:tc>
          <w:tcPr>
            <w:tcW w:w="1435" w:type="dxa"/>
          </w:tcPr>
          <w:p w14:paraId="0A491361"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886.17</w:t>
            </w:r>
          </w:p>
        </w:tc>
        <w:tc>
          <w:tcPr>
            <w:tcW w:w="1435" w:type="dxa"/>
          </w:tcPr>
          <w:p w14:paraId="0BCFC065" w14:textId="154ED664"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1028.73</w:t>
            </w:r>
          </w:p>
        </w:tc>
      </w:tr>
      <w:tr w:rsidR="000F0185" w14:paraId="52A9B3A2" w14:textId="3C14AA19" w:rsidTr="000F0185">
        <w:tc>
          <w:tcPr>
            <w:tcW w:w="4296" w:type="dxa"/>
          </w:tcPr>
          <w:p w14:paraId="3592102B" w14:textId="77777777"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RLTAP (District Administration)</w:t>
            </w:r>
          </w:p>
        </w:tc>
        <w:tc>
          <w:tcPr>
            <w:tcW w:w="1352" w:type="dxa"/>
          </w:tcPr>
          <w:p w14:paraId="3F82FF4A"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90.00</w:t>
            </w:r>
          </w:p>
        </w:tc>
        <w:tc>
          <w:tcPr>
            <w:tcW w:w="1435" w:type="dxa"/>
          </w:tcPr>
          <w:p w14:paraId="1F88802B" w14:textId="77777777"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80.00</w:t>
            </w:r>
          </w:p>
        </w:tc>
        <w:tc>
          <w:tcPr>
            <w:tcW w:w="1435" w:type="dxa"/>
          </w:tcPr>
          <w:p w14:paraId="7FCE5EE4" w14:textId="779186A4"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90.00</w:t>
            </w:r>
          </w:p>
        </w:tc>
      </w:tr>
      <w:tr w:rsidR="000F0185" w:rsidRPr="001B74CC" w14:paraId="6BC45CB1" w14:textId="2B1B3A8E" w:rsidTr="000F0185">
        <w:tc>
          <w:tcPr>
            <w:tcW w:w="4296" w:type="dxa"/>
          </w:tcPr>
          <w:p w14:paraId="535D28AA" w14:textId="77777777" w:rsidR="000F0185" w:rsidRPr="001B74CC" w:rsidRDefault="000F0185" w:rsidP="000F0185">
            <w:pPr>
              <w:pStyle w:val="BodyText2"/>
              <w:spacing w:before="0" w:after="0"/>
              <w:jc w:val="both"/>
              <w:rPr>
                <w:rFonts w:ascii="Cambria" w:hAnsi="Cambria" w:cs="Arial"/>
                <w:b/>
                <w:bCs/>
                <w:sz w:val="24"/>
                <w:szCs w:val="24"/>
              </w:rPr>
            </w:pPr>
            <w:r w:rsidRPr="001B74CC">
              <w:rPr>
                <w:rFonts w:ascii="Cambria" w:hAnsi="Cambria" w:cs="Arial"/>
                <w:b/>
                <w:bCs/>
                <w:sz w:val="24"/>
                <w:szCs w:val="24"/>
              </w:rPr>
              <w:lastRenderedPageBreak/>
              <w:t>Total</w:t>
            </w:r>
          </w:p>
        </w:tc>
        <w:tc>
          <w:tcPr>
            <w:tcW w:w="1352" w:type="dxa"/>
          </w:tcPr>
          <w:p w14:paraId="37EDE14B" w14:textId="77777777" w:rsidR="000F0185" w:rsidRPr="001B74CC" w:rsidRDefault="000F0185" w:rsidP="004B53BB">
            <w:pPr>
              <w:pStyle w:val="BodyText2"/>
              <w:spacing w:before="0" w:after="0" w:line="360" w:lineRule="auto"/>
              <w:jc w:val="right"/>
              <w:rPr>
                <w:rFonts w:ascii="Cambria" w:hAnsi="Cambria" w:cs="Arial"/>
                <w:b/>
                <w:bCs/>
                <w:sz w:val="24"/>
                <w:szCs w:val="24"/>
              </w:rPr>
            </w:pPr>
            <w:r w:rsidRPr="001B74CC">
              <w:rPr>
                <w:rFonts w:ascii="Cambria" w:hAnsi="Cambria" w:cs="Arial"/>
                <w:b/>
                <w:bCs/>
                <w:sz w:val="24"/>
                <w:szCs w:val="24"/>
              </w:rPr>
              <w:t>3</w:t>
            </w:r>
            <w:r>
              <w:rPr>
                <w:rFonts w:ascii="Cambria" w:hAnsi="Cambria" w:cs="Arial"/>
                <w:b/>
                <w:bCs/>
                <w:sz w:val="24"/>
                <w:szCs w:val="24"/>
              </w:rPr>
              <w:t>5</w:t>
            </w:r>
            <w:r w:rsidRPr="001B74CC">
              <w:rPr>
                <w:rFonts w:ascii="Cambria" w:hAnsi="Cambria" w:cs="Arial"/>
                <w:b/>
                <w:bCs/>
                <w:sz w:val="24"/>
                <w:szCs w:val="24"/>
              </w:rPr>
              <w:t>9</w:t>
            </w:r>
            <w:r>
              <w:rPr>
                <w:rFonts w:ascii="Cambria" w:hAnsi="Cambria" w:cs="Arial"/>
                <w:b/>
                <w:bCs/>
                <w:sz w:val="24"/>
                <w:szCs w:val="24"/>
              </w:rPr>
              <w:t>5</w:t>
            </w:r>
            <w:r w:rsidRPr="001B74CC">
              <w:rPr>
                <w:rFonts w:ascii="Cambria" w:hAnsi="Cambria" w:cs="Arial"/>
                <w:b/>
                <w:bCs/>
                <w:sz w:val="24"/>
                <w:szCs w:val="24"/>
              </w:rPr>
              <w:t>.</w:t>
            </w:r>
            <w:r>
              <w:rPr>
                <w:rFonts w:ascii="Cambria" w:hAnsi="Cambria" w:cs="Arial"/>
                <w:b/>
                <w:bCs/>
                <w:sz w:val="24"/>
                <w:szCs w:val="24"/>
              </w:rPr>
              <w:t>13</w:t>
            </w:r>
          </w:p>
        </w:tc>
        <w:tc>
          <w:tcPr>
            <w:tcW w:w="1435" w:type="dxa"/>
          </w:tcPr>
          <w:p w14:paraId="3BE8C46D" w14:textId="77777777" w:rsidR="000F0185" w:rsidRPr="001B74CC" w:rsidRDefault="000F0185" w:rsidP="004B53BB">
            <w:pPr>
              <w:pStyle w:val="BodyText2"/>
              <w:spacing w:before="0" w:after="0" w:line="360" w:lineRule="auto"/>
              <w:jc w:val="right"/>
              <w:rPr>
                <w:rFonts w:ascii="Cambria" w:hAnsi="Cambria" w:cs="Arial"/>
                <w:b/>
                <w:bCs/>
                <w:sz w:val="24"/>
                <w:szCs w:val="24"/>
              </w:rPr>
            </w:pPr>
            <w:r>
              <w:rPr>
                <w:rFonts w:ascii="Cambria" w:hAnsi="Cambria" w:cs="Arial"/>
                <w:b/>
                <w:bCs/>
                <w:sz w:val="24"/>
                <w:szCs w:val="24"/>
              </w:rPr>
              <w:t>3245.61</w:t>
            </w:r>
          </w:p>
        </w:tc>
        <w:tc>
          <w:tcPr>
            <w:tcW w:w="1435" w:type="dxa"/>
          </w:tcPr>
          <w:p w14:paraId="4EA21873" w14:textId="0D6C063C" w:rsidR="000F0185" w:rsidRDefault="000F0185" w:rsidP="004B53BB">
            <w:pPr>
              <w:pStyle w:val="BodyText2"/>
              <w:spacing w:before="0" w:after="0" w:line="360" w:lineRule="auto"/>
              <w:jc w:val="right"/>
              <w:rPr>
                <w:rFonts w:ascii="Cambria" w:hAnsi="Cambria" w:cs="Arial"/>
                <w:b/>
                <w:bCs/>
                <w:sz w:val="24"/>
                <w:szCs w:val="24"/>
              </w:rPr>
            </w:pPr>
            <w:r>
              <w:rPr>
                <w:rFonts w:ascii="Cambria" w:hAnsi="Cambria" w:cs="Arial"/>
                <w:b/>
                <w:bCs/>
                <w:sz w:val="24"/>
                <w:szCs w:val="24"/>
              </w:rPr>
              <w:t>3398.17</w:t>
            </w:r>
          </w:p>
        </w:tc>
      </w:tr>
    </w:tbl>
    <w:p w14:paraId="30A51FA8" w14:textId="058C44CB" w:rsidR="00507AD4" w:rsidRDefault="000F0185" w:rsidP="004276A0">
      <w:pPr>
        <w:pStyle w:val="BodyText2"/>
        <w:spacing w:line="360" w:lineRule="auto"/>
        <w:jc w:val="both"/>
        <w:rPr>
          <w:rFonts w:ascii="Cambria" w:hAnsi="Cambria" w:cs="Arial"/>
          <w:b/>
          <w:bCs/>
          <w:sz w:val="24"/>
          <w:szCs w:val="24"/>
        </w:rPr>
      </w:pPr>
      <w:r>
        <w:rPr>
          <w:rFonts w:ascii="Cambria" w:hAnsi="Cambria" w:cs="Arial"/>
          <w:sz w:val="24"/>
          <w:szCs w:val="24"/>
        </w:rPr>
        <w:t xml:space="preserve">So R&amp;M entitlement for FY </w:t>
      </w:r>
      <w:r w:rsidR="000C66EF">
        <w:rPr>
          <w:rFonts w:ascii="Cambria" w:hAnsi="Cambria" w:cs="Arial"/>
          <w:sz w:val="24"/>
          <w:szCs w:val="24"/>
        </w:rPr>
        <w:t>20</w:t>
      </w:r>
      <w:r>
        <w:rPr>
          <w:rFonts w:ascii="Cambria" w:hAnsi="Cambria" w:cs="Arial"/>
          <w:sz w:val="24"/>
          <w:szCs w:val="24"/>
        </w:rPr>
        <w:t>23-24 is on opening GFA Rs.</w:t>
      </w:r>
      <w:r w:rsidR="00FA1051">
        <w:rPr>
          <w:rFonts w:ascii="Cambria" w:hAnsi="Cambria" w:cs="Arial"/>
          <w:sz w:val="24"/>
          <w:szCs w:val="24"/>
        </w:rPr>
        <w:t>300</w:t>
      </w:r>
      <w:r w:rsidR="000D10FE">
        <w:rPr>
          <w:rFonts w:ascii="Cambria" w:hAnsi="Cambria" w:cs="Arial"/>
          <w:sz w:val="24"/>
          <w:szCs w:val="24"/>
        </w:rPr>
        <w:t>9</w:t>
      </w:r>
      <w:r w:rsidR="00FA1051">
        <w:rPr>
          <w:rFonts w:ascii="Cambria" w:hAnsi="Cambria" w:cs="Arial"/>
          <w:sz w:val="24"/>
          <w:szCs w:val="24"/>
        </w:rPr>
        <w:t>.4</w:t>
      </w:r>
      <w:r w:rsidR="000D10FE">
        <w:rPr>
          <w:rFonts w:ascii="Cambria" w:hAnsi="Cambria" w:cs="Arial"/>
          <w:sz w:val="24"/>
          <w:szCs w:val="24"/>
        </w:rPr>
        <w:t>4</w:t>
      </w:r>
      <w:r>
        <w:rPr>
          <w:rFonts w:ascii="Cambria" w:hAnsi="Cambria" w:cs="Arial"/>
          <w:sz w:val="24"/>
          <w:szCs w:val="24"/>
        </w:rPr>
        <w:t xml:space="preserve"> crs + Rs.3398.17 crs=Rs.6</w:t>
      </w:r>
      <w:r w:rsidR="00FA1051">
        <w:rPr>
          <w:rFonts w:ascii="Cambria" w:hAnsi="Cambria" w:cs="Arial"/>
          <w:sz w:val="24"/>
          <w:szCs w:val="24"/>
        </w:rPr>
        <w:t>40</w:t>
      </w:r>
      <w:r w:rsidR="000D10FE">
        <w:rPr>
          <w:rFonts w:ascii="Cambria" w:hAnsi="Cambria" w:cs="Arial"/>
          <w:sz w:val="24"/>
          <w:szCs w:val="24"/>
        </w:rPr>
        <w:t>7</w:t>
      </w:r>
      <w:r w:rsidR="00FA1051">
        <w:rPr>
          <w:rFonts w:ascii="Cambria" w:hAnsi="Cambria" w:cs="Arial"/>
          <w:sz w:val="24"/>
          <w:szCs w:val="24"/>
        </w:rPr>
        <w:t>.6</w:t>
      </w:r>
      <w:r w:rsidR="000D10FE">
        <w:rPr>
          <w:rFonts w:ascii="Cambria" w:hAnsi="Cambria" w:cs="Arial"/>
          <w:sz w:val="24"/>
          <w:szCs w:val="24"/>
        </w:rPr>
        <w:t>1</w:t>
      </w:r>
      <w:r>
        <w:rPr>
          <w:rFonts w:ascii="Cambria" w:hAnsi="Cambria" w:cs="Arial"/>
          <w:sz w:val="24"/>
          <w:szCs w:val="24"/>
        </w:rPr>
        <w:t xml:space="preserve"> @5.4% is </w:t>
      </w:r>
      <w:r w:rsidRPr="002720B5">
        <w:rPr>
          <w:rFonts w:ascii="Cambria" w:hAnsi="Cambria" w:cs="Arial"/>
          <w:b/>
          <w:bCs/>
          <w:sz w:val="24"/>
          <w:szCs w:val="24"/>
        </w:rPr>
        <w:t>Rs.3</w:t>
      </w:r>
      <w:r w:rsidR="00A55DBB">
        <w:rPr>
          <w:rFonts w:ascii="Cambria" w:hAnsi="Cambria" w:cs="Arial"/>
          <w:b/>
          <w:bCs/>
          <w:sz w:val="24"/>
          <w:szCs w:val="24"/>
        </w:rPr>
        <w:t>4</w:t>
      </w:r>
      <w:r w:rsidR="000D10FE">
        <w:rPr>
          <w:rFonts w:ascii="Cambria" w:hAnsi="Cambria" w:cs="Arial"/>
          <w:b/>
          <w:bCs/>
          <w:sz w:val="24"/>
          <w:szCs w:val="24"/>
        </w:rPr>
        <w:t>6.01</w:t>
      </w:r>
      <w:r w:rsidRPr="002720B5">
        <w:rPr>
          <w:rFonts w:ascii="Cambria" w:hAnsi="Cambria" w:cs="Arial"/>
          <w:b/>
          <w:bCs/>
          <w:sz w:val="24"/>
          <w:szCs w:val="24"/>
        </w:rPr>
        <w:t xml:space="preserve"> crs</w:t>
      </w:r>
      <w:r w:rsidR="000C66EF">
        <w:rPr>
          <w:rFonts w:ascii="Cambria" w:hAnsi="Cambria" w:cs="Arial"/>
          <w:b/>
          <w:bCs/>
          <w:sz w:val="24"/>
          <w:szCs w:val="24"/>
        </w:rPr>
        <w:t>.</w:t>
      </w:r>
    </w:p>
    <w:p w14:paraId="6617AD57" w14:textId="59F0D359" w:rsidR="000C66EF" w:rsidRDefault="001D55BD" w:rsidP="004276A0">
      <w:pPr>
        <w:pStyle w:val="BodyText2"/>
        <w:spacing w:line="360" w:lineRule="auto"/>
        <w:jc w:val="both"/>
        <w:rPr>
          <w:rFonts w:ascii="Cambria" w:hAnsi="Cambria" w:cs="Arial"/>
          <w:sz w:val="24"/>
          <w:szCs w:val="24"/>
        </w:rPr>
      </w:pPr>
      <w:r>
        <w:rPr>
          <w:rFonts w:ascii="Cambria" w:hAnsi="Cambria" w:cs="Arial"/>
          <w:sz w:val="24"/>
          <w:szCs w:val="24"/>
        </w:rPr>
        <w:t xml:space="preserve">R&amp;M expenses as per New Regulations, 2022 – </w:t>
      </w:r>
    </w:p>
    <w:p w14:paraId="2F570780" w14:textId="233B9054" w:rsidR="001D55BD" w:rsidRDefault="001D55BD" w:rsidP="004276A0">
      <w:pPr>
        <w:pStyle w:val="BodyText2"/>
        <w:spacing w:line="360" w:lineRule="auto"/>
        <w:jc w:val="both"/>
        <w:rPr>
          <w:rFonts w:ascii="Cambria" w:hAnsi="Cambria" w:cs="Arial"/>
          <w:sz w:val="24"/>
          <w:szCs w:val="24"/>
        </w:rPr>
      </w:pPr>
      <w:r>
        <w:rPr>
          <w:rFonts w:ascii="Cambria" w:hAnsi="Cambria" w:cs="Arial"/>
          <w:sz w:val="24"/>
          <w:szCs w:val="24"/>
        </w:rPr>
        <w:t>Regulation 3.9.19 of the New Regulations, 2022 provides as under:</w:t>
      </w:r>
    </w:p>
    <w:p w14:paraId="3F1CA59C" w14:textId="4B90BCBE" w:rsidR="001D55BD" w:rsidRPr="002C2881" w:rsidRDefault="001D55BD" w:rsidP="002C2881">
      <w:pPr>
        <w:pStyle w:val="BodyText2"/>
        <w:ind w:left="720"/>
        <w:jc w:val="both"/>
        <w:rPr>
          <w:rFonts w:ascii="Cambria" w:hAnsi="Cambria" w:cs="Arial"/>
          <w:i/>
          <w:iCs/>
          <w:sz w:val="22"/>
          <w:szCs w:val="22"/>
        </w:rPr>
      </w:pPr>
      <w:r w:rsidRPr="002C2881">
        <w:rPr>
          <w:rFonts w:ascii="Cambria" w:hAnsi="Cambria" w:cs="Arial"/>
          <w:i/>
          <w:iCs/>
          <w:sz w:val="22"/>
          <w:szCs w:val="22"/>
        </w:rPr>
        <w:t>“3.9.19. Repair and Maintenance expenses shall be allowed as a % of opening Gross Fixed Assets (GFA) only on assets owned by the distribution company, for each year of the Control Period as provided in the table below:</w:t>
      </w:r>
    </w:p>
    <w:tbl>
      <w:tblPr>
        <w:tblStyle w:val="TableGrid"/>
        <w:tblW w:w="8489" w:type="dxa"/>
        <w:tblInd w:w="720" w:type="dxa"/>
        <w:tblLook w:val="04A0" w:firstRow="1" w:lastRow="0" w:firstColumn="1" w:lastColumn="0" w:noHBand="0" w:noVBand="1"/>
      </w:tblPr>
      <w:tblGrid>
        <w:gridCol w:w="3953"/>
        <w:gridCol w:w="1134"/>
        <w:gridCol w:w="1134"/>
        <w:gridCol w:w="1134"/>
        <w:gridCol w:w="1134"/>
      </w:tblGrid>
      <w:tr w:rsidR="001D55BD" w:rsidRPr="001D55BD" w14:paraId="3F48A8C7" w14:textId="77777777" w:rsidTr="002C2881">
        <w:trPr>
          <w:trHeight w:val="257"/>
          <w:tblHeader/>
        </w:trPr>
        <w:tc>
          <w:tcPr>
            <w:tcW w:w="3953" w:type="dxa"/>
          </w:tcPr>
          <w:p w14:paraId="164D87FB" w14:textId="501820B2"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DISCOMs</w:t>
            </w:r>
          </w:p>
        </w:tc>
        <w:tc>
          <w:tcPr>
            <w:tcW w:w="1134" w:type="dxa"/>
          </w:tcPr>
          <w:p w14:paraId="37665BE3" w14:textId="5C874825"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TPCODL</w:t>
            </w:r>
          </w:p>
        </w:tc>
        <w:tc>
          <w:tcPr>
            <w:tcW w:w="1134" w:type="dxa"/>
          </w:tcPr>
          <w:p w14:paraId="6CDFD3AD" w14:textId="66339B11"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TPWODL</w:t>
            </w:r>
          </w:p>
        </w:tc>
        <w:tc>
          <w:tcPr>
            <w:tcW w:w="1134" w:type="dxa"/>
          </w:tcPr>
          <w:p w14:paraId="61C8873C" w14:textId="27F17049"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TPNODL</w:t>
            </w:r>
          </w:p>
        </w:tc>
        <w:tc>
          <w:tcPr>
            <w:tcW w:w="1134" w:type="dxa"/>
          </w:tcPr>
          <w:p w14:paraId="64F8FE82" w14:textId="3C1DC127"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TPSODL</w:t>
            </w:r>
          </w:p>
        </w:tc>
      </w:tr>
      <w:tr w:rsidR="001D55BD" w:rsidRPr="001D55BD" w14:paraId="5DD8C30F" w14:textId="77777777" w:rsidTr="002C2881">
        <w:tc>
          <w:tcPr>
            <w:tcW w:w="3953" w:type="dxa"/>
          </w:tcPr>
          <w:p w14:paraId="617FB52E" w14:textId="6B1BF228"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23-24</w:t>
            </w:r>
          </w:p>
        </w:tc>
        <w:tc>
          <w:tcPr>
            <w:tcW w:w="1134" w:type="dxa"/>
            <w:vAlign w:val="center"/>
          </w:tcPr>
          <w:p w14:paraId="7B568C36" w14:textId="7A08DF0F"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4.20%</w:t>
            </w:r>
          </w:p>
        </w:tc>
        <w:tc>
          <w:tcPr>
            <w:tcW w:w="1134" w:type="dxa"/>
            <w:vAlign w:val="center"/>
          </w:tcPr>
          <w:p w14:paraId="424DE00A" w14:textId="0B64B247"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4.50%</w:t>
            </w:r>
          </w:p>
        </w:tc>
        <w:tc>
          <w:tcPr>
            <w:tcW w:w="1134" w:type="dxa"/>
            <w:vAlign w:val="center"/>
          </w:tcPr>
          <w:p w14:paraId="4098B32E" w14:textId="081CCD29"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4.50%</w:t>
            </w:r>
          </w:p>
        </w:tc>
        <w:tc>
          <w:tcPr>
            <w:tcW w:w="1134" w:type="dxa"/>
            <w:vAlign w:val="center"/>
          </w:tcPr>
          <w:p w14:paraId="3D1EB37E" w14:textId="637A0EEE"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5.40%</w:t>
            </w:r>
          </w:p>
        </w:tc>
      </w:tr>
      <w:tr w:rsidR="001D55BD" w:rsidRPr="001D55BD" w14:paraId="0E2B1A82" w14:textId="77777777" w:rsidTr="002C2881">
        <w:trPr>
          <w:trHeight w:val="270"/>
        </w:trPr>
        <w:tc>
          <w:tcPr>
            <w:tcW w:w="3953" w:type="dxa"/>
          </w:tcPr>
          <w:p w14:paraId="5FC011EE" w14:textId="60A860B7"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24-25</w:t>
            </w:r>
          </w:p>
        </w:tc>
        <w:tc>
          <w:tcPr>
            <w:tcW w:w="1134" w:type="dxa"/>
            <w:vAlign w:val="center"/>
          </w:tcPr>
          <w:p w14:paraId="667CBE7C" w14:textId="4D08F8C0"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4.00%</w:t>
            </w:r>
          </w:p>
        </w:tc>
        <w:tc>
          <w:tcPr>
            <w:tcW w:w="1134" w:type="dxa"/>
            <w:vAlign w:val="center"/>
          </w:tcPr>
          <w:p w14:paraId="5AA491E2" w14:textId="7658B8B5"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4.20%</w:t>
            </w:r>
          </w:p>
        </w:tc>
        <w:tc>
          <w:tcPr>
            <w:tcW w:w="1134" w:type="dxa"/>
            <w:vAlign w:val="center"/>
          </w:tcPr>
          <w:p w14:paraId="767D6816" w14:textId="58D5489C"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4.20%</w:t>
            </w:r>
          </w:p>
        </w:tc>
        <w:tc>
          <w:tcPr>
            <w:tcW w:w="1134" w:type="dxa"/>
            <w:vAlign w:val="center"/>
          </w:tcPr>
          <w:p w14:paraId="440EFDCA" w14:textId="299DD717"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4.50%</w:t>
            </w:r>
          </w:p>
        </w:tc>
      </w:tr>
      <w:tr w:rsidR="001D55BD" w:rsidRPr="001D55BD" w14:paraId="06194B81" w14:textId="77777777" w:rsidTr="002C2881">
        <w:tc>
          <w:tcPr>
            <w:tcW w:w="3953" w:type="dxa"/>
          </w:tcPr>
          <w:p w14:paraId="26A4A4D3" w14:textId="61050BD4"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25-26</w:t>
            </w:r>
          </w:p>
        </w:tc>
        <w:tc>
          <w:tcPr>
            <w:tcW w:w="1134" w:type="dxa"/>
            <w:vAlign w:val="center"/>
          </w:tcPr>
          <w:p w14:paraId="155403F4" w14:textId="4E4947EB"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3.50%</w:t>
            </w:r>
          </w:p>
        </w:tc>
        <w:tc>
          <w:tcPr>
            <w:tcW w:w="1134" w:type="dxa"/>
            <w:vAlign w:val="center"/>
          </w:tcPr>
          <w:p w14:paraId="53285E30" w14:textId="1277F8DC"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4.00%</w:t>
            </w:r>
          </w:p>
        </w:tc>
        <w:tc>
          <w:tcPr>
            <w:tcW w:w="1134" w:type="dxa"/>
            <w:vAlign w:val="center"/>
          </w:tcPr>
          <w:p w14:paraId="4EB23A44" w14:textId="3403FEE3"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4.00%</w:t>
            </w:r>
          </w:p>
        </w:tc>
        <w:tc>
          <w:tcPr>
            <w:tcW w:w="1134" w:type="dxa"/>
            <w:vAlign w:val="center"/>
          </w:tcPr>
          <w:p w14:paraId="267232F3" w14:textId="20CDBC97"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4.20%</w:t>
            </w:r>
          </w:p>
        </w:tc>
      </w:tr>
      <w:tr w:rsidR="001D55BD" w:rsidRPr="001D55BD" w14:paraId="6BEA61D1" w14:textId="77777777" w:rsidTr="002C2881">
        <w:tc>
          <w:tcPr>
            <w:tcW w:w="3953" w:type="dxa"/>
          </w:tcPr>
          <w:p w14:paraId="13724252" w14:textId="5144D2EA"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26-27</w:t>
            </w:r>
          </w:p>
        </w:tc>
        <w:tc>
          <w:tcPr>
            <w:tcW w:w="1134" w:type="dxa"/>
            <w:vAlign w:val="center"/>
          </w:tcPr>
          <w:p w14:paraId="21670EF2" w14:textId="37EC9963"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14:paraId="09B51483" w14:textId="5841472E"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14:paraId="02E09AB8" w14:textId="63D055CF"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14:paraId="7D9C3000" w14:textId="6FE03685"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3.50%</w:t>
            </w:r>
          </w:p>
        </w:tc>
      </w:tr>
      <w:tr w:rsidR="001D55BD" w:rsidRPr="001D55BD" w14:paraId="75993376" w14:textId="77777777" w:rsidTr="002C2881">
        <w:tc>
          <w:tcPr>
            <w:tcW w:w="3953" w:type="dxa"/>
          </w:tcPr>
          <w:p w14:paraId="19B77C66" w14:textId="365EE53D"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27-28 &amp; onwards as per the directives of the Commission</w:t>
            </w:r>
          </w:p>
        </w:tc>
        <w:tc>
          <w:tcPr>
            <w:tcW w:w="1134" w:type="dxa"/>
            <w:vAlign w:val="center"/>
          </w:tcPr>
          <w:p w14:paraId="2F2C1711" w14:textId="7707639E"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14:paraId="497DC1FD" w14:textId="1016A03A"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14:paraId="7887E671" w14:textId="3437A4A5"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14:paraId="10A06D99" w14:textId="0855B26F"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r>
    </w:tbl>
    <w:p w14:paraId="0AA5986C" w14:textId="24945C59" w:rsidR="001D55BD" w:rsidRPr="002C2881" w:rsidRDefault="001D55BD" w:rsidP="002C2881">
      <w:pPr>
        <w:pStyle w:val="BodyText2"/>
        <w:spacing w:line="360" w:lineRule="auto"/>
        <w:ind w:left="720"/>
        <w:jc w:val="both"/>
        <w:rPr>
          <w:rFonts w:ascii="Cambria" w:hAnsi="Cambria" w:cs="Arial"/>
          <w:i/>
          <w:iCs/>
          <w:sz w:val="22"/>
          <w:szCs w:val="22"/>
        </w:rPr>
      </w:pPr>
      <w:r w:rsidRPr="002C2881">
        <w:rPr>
          <w:rFonts w:ascii="Cambria" w:hAnsi="Cambria" w:cs="Arial"/>
          <w:i/>
          <w:iCs/>
          <w:sz w:val="22"/>
          <w:szCs w:val="22"/>
        </w:rPr>
        <w:t>“</w:t>
      </w:r>
    </w:p>
    <w:p w14:paraId="4EB2F74B" w14:textId="2072069E" w:rsidR="001D55BD" w:rsidRDefault="001D55BD" w:rsidP="001D55BD">
      <w:pPr>
        <w:pStyle w:val="BodyText2"/>
        <w:spacing w:line="360" w:lineRule="auto"/>
        <w:jc w:val="both"/>
        <w:rPr>
          <w:rFonts w:ascii="Cambria" w:hAnsi="Cambria" w:cs="Arial"/>
          <w:sz w:val="24"/>
          <w:szCs w:val="24"/>
        </w:rPr>
      </w:pPr>
      <w:r>
        <w:rPr>
          <w:rFonts w:ascii="Cambria" w:hAnsi="Cambria" w:cs="Arial"/>
          <w:sz w:val="24"/>
          <w:szCs w:val="24"/>
        </w:rPr>
        <w:t xml:space="preserve">Further, Regulation 3.9.22 </w:t>
      </w:r>
      <w:r w:rsidRPr="001D55BD">
        <w:rPr>
          <w:rFonts w:ascii="Cambria" w:hAnsi="Cambria" w:cs="Arial"/>
          <w:sz w:val="24"/>
          <w:szCs w:val="24"/>
        </w:rPr>
        <w:t>of the New Regulations, 2022 provides as under:</w:t>
      </w:r>
    </w:p>
    <w:p w14:paraId="51749312" w14:textId="264122AF" w:rsidR="001D55BD" w:rsidRPr="002C2881" w:rsidRDefault="001D55BD" w:rsidP="002C2881">
      <w:pPr>
        <w:pStyle w:val="BodyText2"/>
        <w:spacing w:line="360" w:lineRule="auto"/>
        <w:ind w:left="720"/>
        <w:jc w:val="both"/>
        <w:rPr>
          <w:rFonts w:ascii="Cambria" w:hAnsi="Cambria" w:cs="Arial"/>
          <w:i/>
          <w:iCs/>
          <w:sz w:val="22"/>
          <w:szCs w:val="22"/>
        </w:rPr>
      </w:pPr>
      <w:r w:rsidRPr="002C2881">
        <w:rPr>
          <w:rFonts w:ascii="Cambria" w:hAnsi="Cambria" w:cs="Arial"/>
          <w:i/>
          <w:iCs/>
          <w:sz w:val="22"/>
          <w:szCs w:val="22"/>
        </w:rPr>
        <w:t>“3.9.22. The Commission shall allow an amount for maintenance of assets added under State and Central Government Schemes @ 3.00% of the opening GFA of such assets. The Distribution Licensee(s) shall be required to separately submit to the Commission along with ARR, the details of assets taken into service under these Schemes.</w:t>
      </w:r>
      <w:r w:rsidR="00E34036" w:rsidRPr="002C2881">
        <w:rPr>
          <w:rFonts w:ascii="Cambria" w:hAnsi="Cambria" w:cs="Arial"/>
          <w:i/>
          <w:iCs/>
          <w:sz w:val="22"/>
          <w:szCs w:val="22"/>
        </w:rPr>
        <w:t>”</w:t>
      </w:r>
    </w:p>
    <w:p w14:paraId="2BDC6D1D" w14:textId="1566FDD6" w:rsidR="00E34036" w:rsidRDefault="00E34036" w:rsidP="001D55BD">
      <w:pPr>
        <w:pStyle w:val="BodyText2"/>
        <w:spacing w:line="360" w:lineRule="auto"/>
        <w:jc w:val="both"/>
        <w:rPr>
          <w:rFonts w:ascii="Cambria" w:hAnsi="Cambria" w:cs="Arial"/>
          <w:sz w:val="24"/>
          <w:szCs w:val="24"/>
        </w:rPr>
      </w:pPr>
      <w:r>
        <w:rPr>
          <w:rFonts w:ascii="Cambria" w:hAnsi="Cambria" w:cs="Arial"/>
          <w:sz w:val="24"/>
          <w:szCs w:val="24"/>
        </w:rPr>
        <w:t xml:space="preserve">Accordingly, the </w:t>
      </w:r>
      <w:r w:rsidRPr="00E34036">
        <w:rPr>
          <w:rFonts w:ascii="Cambria" w:hAnsi="Cambria" w:cs="Arial"/>
          <w:sz w:val="24"/>
          <w:szCs w:val="24"/>
        </w:rPr>
        <w:t>R&amp;M entitlement for FY 2023-24</w:t>
      </w:r>
      <w:r>
        <w:rPr>
          <w:rFonts w:ascii="Cambria" w:hAnsi="Cambria" w:cs="Arial"/>
          <w:sz w:val="24"/>
          <w:szCs w:val="24"/>
        </w:rPr>
        <w:t xml:space="preserve"> as per the </w:t>
      </w:r>
      <w:r w:rsidR="00290C97">
        <w:rPr>
          <w:rFonts w:ascii="Cambria" w:hAnsi="Cambria" w:cs="Arial"/>
          <w:sz w:val="24"/>
          <w:szCs w:val="24"/>
        </w:rPr>
        <w:t>New Regulations is computed below:</w:t>
      </w:r>
    </w:p>
    <w:tbl>
      <w:tblPr>
        <w:tblStyle w:val="TableGrid"/>
        <w:tblW w:w="0" w:type="auto"/>
        <w:tblLook w:val="04A0" w:firstRow="1" w:lastRow="0" w:firstColumn="1" w:lastColumn="0" w:noHBand="0" w:noVBand="1"/>
      </w:tblPr>
      <w:tblGrid>
        <w:gridCol w:w="988"/>
        <w:gridCol w:w="5953"/>
        <w:gridCol w:w="2126"/>
      </w:tblGrid>
      <w:tr w:rsidR="00290C97" w14:paraId="531506AC" w14:textId="77777777" w:rsidTr="002C2881">
        <w:tc>
          <w:tcPr>
            <w:tcW w:w="988" w:type="dxa"/>
            <w:vAlign w:val="center"/>
          </w:tcPr>
          <w:p w14:paraId="5739E0F9" w14:textId="66159304" w:rsidR="00290C97" w:rsidRPr="002C2881" w:rsidRDefault="00290C97" w:rsidP="002C2881">
            <w:pPr>
              <w:pStyle w:val="BodyText2"/>
              <w:spacing w:before="0" w:after="0"/>
              <w:jc w:val="center"/>
              <w:rPr>
                <w:rFonts w:ascii="Cambria" w:hAnsi="Cambria" w:cs="Arial"/>
                <w:b/>
                <w:bCs/>
                <w:sz w:val="24"/>
                <w:szCs w:val="24"/>
              </w:rPr>
            </w:pPr>
            <w:r w:rsidRPr="002C2881">
              <w:rPr>
                <w:rFonts w:ascii="Cambria" w:hAnsi="Cambria" w:cs="Arial"/>
                <w:b/>
                <w:bCs/>
                <w:sz w:val="24"/>
                <w:szCs w:val="24"/>
              </w:rPr>
              <w:t>S. No.</w:t>
            </w:r>
          </w:p>
        </w:tc>
        <w:tc>
          <w:tcPr>
            <w:tcW w:w="5953" w:type="dxa"/>
            <w:vAlign w:val="center"/>
          </w:tcPr>
          <w:p w14:paraId="62788FB0" w14:textId="75B3C75C" w:rsidR="00290C97" w:rsidRPr="002C2881" w:rsidRDefault="00290C97" w:rsidP="002C2881">
            <w:pPr>
              <w:pStyle w:val="BodyText2"/>
              <w:spacing w:before="0" w:after="0"/>
              <w:rPr>
                <w:rFonts w:ascii="Cambria" w:hAnsi="Cambria" w:cs="Arial"/>
                <w:b/>
                <w:bCs/>
                <w:sz w:val="24"/>
                <w:szCs w:val="24"/>
              </w:rPr>
            </w:pPr>
            <w:r w:rsidRPr="002C2881">
              <w:rPr>
                <w:rFonts w:ascii="Cambria" w:hAnsi="Cambria" w:cs="Arial"/>
                <w:b/>
                <w:bCs/>
                <w:sz w:val="24"/>
                <w:szCs w:val="24"/>
              </w:rPr>
              <w:t>Particulars</w:t>
            </w:r>
          </w:p>
        </w:tc>
        <w:tc>
          <w:tcPr>
            <w:tcW w:w="2126" w:type="dxa"/>
            <w:vAlign w:val="center"/>
          </w:tcPr>
          <w:p w14:paraId="462D4DF8" w14:textId="70144D16" w:rsidR="00290C97" w:rsidRPr="002C2881" w:rsidRDefault="00290C97" w:rsidP="002C2881">
            <w:pPr>
              <w:pStyle w:val="BodyText2"/>
              <w:spacing w:before="0" w:after="0"/>
              <w:jc w:val="center"/>
              <w:rPr>
                <w:rFonts w:ascii="Cambria" w:hAnsi="Cambria" w:cs="Arial"/>
                <w:b/>
                <w:bCs/>
                <w:sz w:val="24"/>
                <w:szCs w:val="24"/>
              </w:rPr>
            </w:pPr>
            <w:r w:rsidRPr="002C2881">
              <w:rPr>
                <w:rFonts w:ascii="Cambria" w:hAnsi="Cambria" w:cs="Arial"/>
                <w:b/>
                <w:bCs/>
                <w:sz w:val="24"/>
                <w:szCs w:val="24"/>
              </w:rPr>
              <w:t>Amount (Rs. Cr.)</w:t>
            </w:r>
          </w:p>
        </w:tc>
      </w:tr>
      <w:tr w:rsidR="00290C97" w14:paraId="414854F0" w14:textId="77777777" w:rsidTr="002C2881">
        <w:tc>
          <w:tcPr>
            <w:tcW w:w="988" w:type="dxa"/>
            <w:vAlign w:val="center"/>
          </w:tcPr>
          <w:p w14:paraId="68ADDDAE" w14:textId="3EE6AD24"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1</w:t>
            </w:r>
          </w:p>
        </w:tc>
        <w:tc>
          <w:tcPr>
            <w:tcW w:w="5953" w:type="dxa"/>
            <w:vAlign w:val="center"/>
          </w:tcPr>
          <w:p w14:paraId="711E5D4F" w14:textId="3D044711" w:rsidR="00290C97" w:rsidRDefault="00290C97" w:rsidP="002C2881">
            <w:pPr>
              <w:pStyle w:val="BodyText2"/>
              <w:spacing w:before="0" w:after="0"/>
              <w:rPr>
                <w:rFonts w:ascii="Cambria" w:hAnsi="Cambria" w:cs="Arial"/>
                <w:sz w:val="24"/>
                <w:szCs w:val="24"/>
              </w:rPr>
            </w:pPr>
            <w:r>
              <w:rPr>
                <w:rFonts w:ascii="Cambria" w:hAnsi="Cambria" w:cs="Arial"/>
                <w:sz w:val="24"/>
                <w:szCs w:val="24"/>
              </w:rPr>
              <w:t>Opening GFA as on 01.04.2023 for DISCOM owned assets</w:t>
            </w:r>
          </w:p>
        </w:tc>
        <w:tc>
          <w:tcPr>
            <w:tcW w:w="2126" w:type="dxa"/>
            <w:vAlign w:val="center"/>
          </w:tcPr>
          <w:p w14:paraId="34EE9EA1" w14:textId="49AFB4FD" w:rsidR="00290C97" w:rsidRDefault="00290C97" w:rsidP="002C2881">
            <w:pPr>
              <w:pStyle w:val="BodyText2"/>
              <w:spacing w:before="0" w:after="0"/>
              <w:jc w:val="center"/>
              <w:rPr>
                <w:rFonts w:ascii="Cambria" w:hAnsi="Cambria" w:cs="Arial"/>
                <w:sz w:val="24"/>
                <w:szCs w:val="24"/>
              </w:rPr>
            </w:pPr>
            <w:r w:rsidRPr="00290C97">
              <w:rPr>
                <w:rFonts w:ascii="Cambria" w:hAnsi="Cambria" w:cs="Arial"/>
                <w:sz w:val="24"/>
                <w:szCs w:val="24"/>
              </w:rPr>
              <w:t>3009.44</w:t>
            </w:r>
          </w:p>
        </w:tc>
      </w:tr>
      <w:tr w:rsidR="00290C97" w14:paraId="302CDF31" w14:textId="77777777" w:rsidTr="002C2881">
        <w:tc>
          <w:tcPr>
            <w:tcW w:w="988" w:type="dxa"/>
            <w:vAlign w:val="center"/>
          </w:tcPr>
          <w:p w14:paraId="0EEF5BD9" w14:textId="328D209C"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2</w:t>
            </w:r>
          </w:p>
        </w:tc>
        <w:tc>
          <w:tcPr>
            <w:tcW w:w="5953" w:type="dxa"/>
            <w:vAlign w:val="center"/>
          </w:tcPr>
          <w:p w14:paraId="0FA35373" w14:textId="269B8E67" w:rsidR="00290C97" w:rsidRDefault="00290C97" w:rsidP="002C2881">
            <w:pPr>
              <w:pStyle w:val="BodyText2"/>
              <w:spacing w:before="0" w:after="0"/>
              <w:rPr>
                <w:rFonts w:ascii="Cambria" w:hAnsi="Cambria" w:cs="Arial"/>
                <w:sz w:val="24"/>
                <w:szCs w:val="24"/>
              </w:rPr>
            </w:pPr>
            <w:r>
              <w:rPr>
                <w:rFonts w:ascii="Cambria" w:hAnsi="Cambria" w:cs="Arial"/>
                <w:sz w:val="24"/>
                <w:szCs w:val="24"/>
              </w:rPr>
              <w:t>Approved %</w:t>
            </w:r>
          </w:p>
        </w:tc>
        <w:tc>
          <w:tcPr>
            <w:tcW w:w="2126" w:type="dxa"/>
            <w:vAlign w:val="center"/>
          </w:tcPr>
          <w:p w14:paraId="07C51E6D" w14:textId="7468B726" w:rsidR="00290C97" w:rsidRDefault="00290C97" w:rsidP="002C2881">
            <w:pPr>
              <w:pStyle w:val="BodyText2"/>
              <w:spacing w:before="0" w:after="0"/>
              <w:jc w:val="center"/>
              <w:rPr>
                <w:rFonts w:ascii="Cambria" w:hAnsi="Cambria" w:cs="Arial"/>
                <w:sz w:val="24"/>
                <w:szCs w:val="24"/>
              </w:rPr>
            </w:pPr>
            <w:r>
              <w:rPr>
                <w:rFonts w:ascii="Cambria" w:hAnsi="Cambria" w:cs="Arial"/>
                <w:sz w:val="24"/>
                <w:szCs w:val="24"/>
              </w:rPr>
              <w:t>4.50%</w:t>
            </w:r>
          </w:p>
        </w:tc>
      </w:tr>
      <w:tr w:rsidR="00290C97" w14:paraId="3FE1C7FC" w14:textId="77777777" w:rsidTr="002C2881">
        <w:tc>
          <w:tcPr>
            <w:tcW w:w="988" w:type="dxa"/>
            <w:vAlign w:val="center"/>
          </w:tcPr>
          <w:p w14:paraId="447B18FE" w14:textId="6B28D50A"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3</w:t>
            </w:r>
          </w:p>
        </w:tc>
        <w:tc>
          <w:tcPr>
            <w:tcW w:w="5953" w:type="dxa"/>
            <w:vAlign w:val="center"/>
          </w:tcPr>
          <w:p w14:paraId="417A98F9" w14:textId="3B4AA54E" w:rsidR="00290C97" w:rsidRDefault="00290C97" w:rsidP="002C2881">
            <w:pPr>
              <w:pStyle w:val="BodyText2"/>
              <w:spacing w:before="0" w:after="0"/>
              <w:rPr>
                <w:rFonts w:ascii="Cambria" w:hAnsi="Cambria" w:cs="Arial"/>
                <w:sz w:val="24"/>
                <w:szCs w:val="24"/>
              </w:rPr>
            </w:pPr>
            <w:r>
              <w:rPr>
                <w:rFonts w:ascii="Cambria" w:hAnsi="Cambria" w:cs="Arial"/>
                <w:sz w:val="24"/>
                <w:szCs w:val="24"/>
              </w:rPr>
              <w:t>R&amp;M Expenses for DISCOM owned assets</w:t>
            </w:r>
          </w:p>
        </w:tc>
        <w:tc>
          <w:tcPr>
            <w:tcW w:w="2126" w:type="dxa"/>
            <w:vAlign w:val="center"/>
          </w:tcPr>
          <w:p w14:paraId="174B53FD" w14:textId="28F6B70C"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135.42</w:t>
            </w:r>
          </w:p>
        </w:tc>
      </w:tr>
      <w:tr w:rsidR="00290C97" w14:paraId="61B1DA3B" w14:textId="77777777" w:rsidTr="002C2881">
        <w:tc>
          <w:tcPr>
            <w:tcW w:w="988" w:type="dxa"/>
            <w:vAlign w:val="center"/>
          </w:tcPr>
          <w:p w14:paraId="53C1D56E" w14:textId="1881CEB5"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4</w:t>
            </w:r>
          </w:p>
        </w:tc>
        <w:tc>
          <w:tcPr>
            <w:tcW w:w="5953" w:type="dxa"/>
          </w:tcPr>
          <w:p w14:paraId="4E25B05B" w14:textId="3041C29A" w:rsidR="00290C97" w:rsidRDefault="00532817" w:rsidP="002C2881">
            <w:pPr>
              <w:pStyle w:val="BodyText2"/>
              <w:spacing w:before="0" w:after="0"/>
              <w:jc w:val="both"/>
              <w:rPr>
                <w:rFonts w:ascii="Cambria" w:hAnsi="Cambria" w:cs="Arial"/>
                <w:sz w:val="24"/>
                <w:szCs w:val="24"/>
              </w:rPr>
            </w:pPr>
            <w:r w:rsidRPr="00532817">
              <w:rPr>
                <w:rFonts w:ascii="Cambria" w:hAnsi="Cambria" w:cs="Arial"/>
                <w:sz w:val="24"/>
                <w:szCs w:val="24"/>
              </w:rPr>
              <w:t xml:space="preserve">Opening GFA as on 01.04.2023 for </w:t>
            </w:r>
            <w:r>
              <w:rPr>
                <w:rFonts w:ascii="Cambria" w:hAnsi="Cambria" w:cs="Arial"/>
                <w:sz w:val="24"/>
                <w:szCs w:val="24"/>
              </w:rPr>
              <w:t>Govt.</w:t>
            </w:r>
            <w:r w:rsidRPr="00532817">
              <w:rPr>
                <w:rFonts w:ascii="Cambria" w:hAnsi="Cambria" w:cs="Arial"/>
                <w:sz w:val="24"/>
                <w:szCs w:val="24"/>
              </w:rPr>
              <w:t xml:space="preserve"> owned assets</w:t>
            </w:r>
            <w:r>
              <w:rPr>
                <w:rFonts w:ascii="Cambria" w:hAnsi="Cambria" w:cs="Arial"/>
                <w:sz w:val="24"/>
                <w:szCs w:val="24"/>
              </w:rPr>
              <w:t xml:space="preserve"> maintained by DISCOM</w:t>
            </w:r>
          </w:p>
        </w:tc>
        <w:tc>
          <w:tcPr>
            <w:tcW w:w="2126" w:type="dxa"/>
            <w:vAlign w:val="center"/>
          </w:tcPr>
          <w:p w14:paraId="16EB7345" w14:textId="29555620" w:rsidR="00290C97" w:rsidRDefault="00532817" w:rsidP="002C2881">
            <w:pPr>
              <w:pStyle w:val="BodyText2"/>
              <w:spacing w:before="0" w:after="0"/>
              <w:jc w:val="center"/>
              <w:rPr>
                <w:rFonts w:ascii="Cambria" w:hAnsi="Cambria" w:cs="Arial"/>
                <w:sz w:val="24"/>
                <w:szCs w:val="24"/>
              </w:rPr>
            </w:pPr>
            <w:r w:rsidRPr="00532817">
              <w:rPr>
                <w:rFonts w:ascii="Cambria" w:hAnsi="Cambria" w:cs="Arial"/>
                <w:sz w:val="24"/>
                <w:szCs w:val="24"/>
              </w:rPr>
              <w:t>3398.17</w:t>
            </w:r>
          </w:p>
        </w:tc>
      </w:tr>
      <w:tr w:rsidR="00532817" w14:paraId="6D93C4DA" w14:textId="77777777" w:rsidTr="002C2881">
        <w:tc>
          <w:tcPr>
            <w:tcW w:w="988" w:type="dxa"/>
            <w:vAlign w:val="center"/>
          </w:tcPr>
          <w:p w14:paraId="7F0E042A" w14:textId="46E3A2C9" w:rsidR="00532817" w:rsidRDefault="00532817" w:rsidP="002C2881">
            <w:pPr>
              <w:pStyle w:val="BodyText2"/>
              <w:spacing w:before="0" w:after="0"/>
              <w:jc w:val="center"/>
              <w:rPr>
                <w:rFonts w:ascii="Cambria" w:hAnsi="Cambria" w:cs="Arial"/>
                <w:sz w:val="24"/>
                <w:szCs w:val="24"/>
              </w:rPr>
            </w:pPr>
            <w:r>
              <w:rPr>
                <w:rFonts w:ascii="Cambria" w:hAnsi="Cambria" w:cs="Arial"/>
                <w:sz w:val="24"/>
                <w:szCs w:val="24"/>
              </w:rPr>
              <w:t>5</w:t>
            </w:r>
          </w:p>
        </w:tc>
        <w:tc>
          <w:tcPr>
            <w:tcW w:w="5953" w:type="dxa"/>
            <w:vAlign w:val="center"/>
          </w:tcPr>
          <w:p w14:paraId="57C2AD54" w14:textId="00730A80" w:rsidR="00532817" w:rsidRDefault="00532817" w:rsidP="002C2881">
            <w:pPr>
              <w:pStyle w:val="BodyText2"/>
              <w:spacing w:before="0" w:after="0"/>
              <w:jc w:val="both"/>
              <w:rPr>
                <w:rFonts w:ascii="Cambria" w:hAnsi="Cambria" w:cs="Arial"/>
                <w:sz w:val="24"/>
                <w:szCs w:val="24"/>
              </w:rPr>
            </w:pPr>
            <w:r>
              <w:rPr>
                <w:rFonts w:ascii="Cambria" w:hAnsi="Cambria" w:cs="Arial"/>
                <w:sz w:val="24"/>
                <w:szCs w:val="24"/>
              </w:rPr>
              <w:t>Approved %</w:t>
            </w:r>
          </w:p>
        </w:tc>
        <w:tc>
          <w:tcPr>
            <w:tcW w:w="2126" w:type="dxa"/>
            <w:vAlign w:val="center"/>
          </w:tcPr>
          <w:p w14:paraId="628042E9" w14:textId="7428379E" w:rsidR="00532817" w:rsidRDefault="00532817" w:rsidP="002C2881">
            <w:pPr>
              <w:pStyle w:val="BodyText2"/>
              <w:spacing w:before="0" w:after="0"/>
              <w:jc w:val="center"/>
              <w:rPr>
                <w:rFonts w:ascii="Cambria" w:hAnsi="Cambria" w:cs="Arial"/>
                <w:sz w:val="24"/>
                <w:szCs w:val="24"/>
              </w:rPr>
            </w:pPr>
            <w:r>
              <w:rPr>
                <w:rFonts w:ascii="Cambria" w:hAnsi="Cambria" w:cs="Arial"/>
                <w:sz w:val="24"/>
                <w:szCs w:val="24"/>
              </w:rPr>
              <w:t>3.00%</w:t>
            </w:r>
          </w:p>
        </w:tc>
      </w:tr>
      <w:tr w:rsidR="00532817" w14:paraId="56C4A230" w14:textId="77777777" w:rsidTr="002C2881">
        <w:tc>
          <w:tcPr>
            <w:tcW w:w="988" w:type="dxa"/>
            <w:vAlign w:val="center"/>
          </w:tcPr>
          <w:p w14:paraId="58F3C1BA" w14:textId="25E8D93B" w:rsidR="00532817" w:rsidRDefault="00532817" w:rsidP="002C2881">
            <w:pPr>
              <w:pStyle w:val="BodyText2"/>
              <w:spacing w:before="0" w:after="0"/>
              <w:jc w:val="center"/>
              <w:rPr>
                <w:rFonts w:ascii="Cambria" w:hAnsi="Cambria" w:cs="Arial"/>
                <w:sz w:val="24"/>
                <w:szCs w:val="24"/>
              </w:rPr>
            </w:pPr>
            <w:r>
              <w:rPr>
                <w:rFonts w:ascii="Cambria" w:hAnsi="Cambria" w:cs="Arial"/>
                <w:sz w:val="24"/>
                <w:szCs w:val="24"/>
              </w:rPr>
              <w:t>6</w:t>
            </w:r>
          </w:p>
        </w:tc>
        <w:tc>
          <w:tcPr>
            <w:tcW w:w="5953" w:type="dxa"/>
            <w:vAlign w:val="center"/>
          </w:tcPr>
          <w:p w14:paraId="1A5BD104" w14:textId="3A127AF8" w:rsidR="00532817" w:rsidRDefault="00532817" w:rsidP="002C2881">
            <w:pPr>
              <w:pStyle w:val="BodyText2"/>
              <w:spacing w:before="0" w:after="0"/>
              <w:jc w:val="both"/>
              <w:rPr>
                <w:rFonts w:ascii="Cambria" w:hAnsi="Cambria" w:cs="Arial"/>
                <w:sz w:val="24"/>
                <w:szCs w:val="24"/>
              </w:rPr>
            </w:pPr>
            <w:r>
              <w:rPr>
                <w:rFonts w:ascii="Cambria" w:hAnsi="Cambria" w:cs="Arial"/>
                <w:sz w:val="24"/>
                <w:szCs w:val="24"/>
              </w:rPr>
              <w:t>R&amp;M Expenses for Govt.</w:t>
            </w:r>
            <w:r w:rsidRPr="00532817">
              <w:rPr>
                <w:rFonts w:ascii="Cambria" w:hAnsi="Cambria" w:cs="Arial"/>
                <w:sz w:val="24"/>
                <w:szCs w:val="24"/>
              </w:rPr>
              <w:t xml:space="preserve"> owned assets</w:t>
            </w:r>
            <w:r>
              <w:rPr>
                <w:rFonts w:ascii="Cambria" w:hAnsi="Cambria" w:cs="Arial"/>
                <w:sz w:val="24"/>
                <w:szCs w:val="24"/>
              </w:rPr>
              <w:t xml:space="preserve"> maintained by DISCOM</w:t>
            </w:r>
          </w:p>
        </w:tc>
        <w:tc>
          <w:tcPr>
            <w:tcW w:w="2126" w:type="dxa"/>
            <w:vAlign w:val="center"/>
          </w:tcPr>
          <w:p w14:paraId="4F6E5521" w14:textId="3988A990" w:rsidR="00532817" w:rsidRDefault="00532817" w:rsidP="002C2881">
            <w:pPr>
              <w:pStyle w:val="BodyText2"/>
              <w:spacing w:before="0" w:after="0"/>
              <w:jc w:val="center"/>
              <w:rPr>
                <w:rFonts w:ascii="Cambria" w:hAnsi="Cambria" w:cs="Arial"/>
                <w:sz w:val="24"/>
                <w:szCs w:val="24"/>
              </w:rPr>
            </w:pPr>
            <w:r>
              <w:rPr>
                <w:rFonts w:ascii="Cambria" w:hAnsi="Cambria" w:cs="Arial"/>
                <w:sz w:val="24"/>
                <w:szCs w:val="24"/>
              </w:rPr>
              <w:t>101.95</w:t>
            </w:r>
          </w:p>
        </w:tc>
      </w:tr>
      <w:tr w:rsidR="00532817" w14:paraId="59E22940" w14:textId="77777777" w:rsidTr="002C2881">
        <w:tc>
          <w:tcPr>
            <w:tcW w:w="988" w:type="dxa"/>
            <w:vAlign w:val="center"/>
          </w:tcPr>
          <w:p w14:paraId="09D451E6" w14:textId="70E26899" w:rsidR="00532817" w:rsidRPr="002C2881" w:rsidRDefault="00532817" w:rsidP="002C2881">
            <w:pPr>
              <w:pStyle w:val="BodyText2"/>
              <w:spacing w:before="0" w:after="0"/>
              <w:jc w:val="center"/>
              <w:rPr>
                <w:rFonts w:ascii="Cambria" w:hAnsi="Cambria" w:cs="Arial"/>
                <w:b/>
                <w:bCs/>
                <w:sz w:val="24"/>
                <w:szCs w:val="24"/>
              </w:rPr>
            </w:pPr>
            <w:r w:rsidRPr="002C2881">
              <w:rPr>
                <w:rFonts w:ascii="Cambria" w:hAnsi="Cambria" w:cs="Arial"/>
                <w:b/>
                <w:bCs/>
                <w:sz w:val="24"/>
                <w:szCs w:val="24"/>
              </w:rPr>
              <w:t>7</w:t>
            </w:r>
          </w:p>
        </w:tc>
        <w:tc>
          <w:tcPr>
            <w:tcW w:w="5953" w:type="dxa"/>
            <w:vAlign w:val="center"/>
          </w:tcPr>
          <w:p w14:paraId="31569C14" w14:textId="6AA25FC0" w:rsidR="00532817" w:rsidRPr="002C2881" w:rsidRDefault="00532817" w:rsidP="002C2881">
            <w:pPr>
              <w:pStyle w:val="BodyText2"/>
              <w:spacing w:before="0" w:after="0"/>
              <w:jc w:val="both"/>
              <w:rPr>
                <w:rFonts w:ascii="Cambria" w:hAnsi="Cambria" w:cs="Arial"/>
                <w:b/>
                <w:bCs/>
                <w:sz w:val="24"/>
                <w:szCs w:val="24"/>
              </w:rPr>
            </w:pPr>
            <w:r w:rsidRPr="002C2881">
              <w:rPr>
                <w:rFonts w:ascii="Cambria" w:hAnsi="Cambria" w:cs="Arial"/>
                <w:b/>
                <w:bCs/>
                <w:sz w:val="24"/>
                <w:szCs w:val="24"/>
              </w:rPr>
              <w:t>Total R&amp;M expenses for FY 2023-24</w:t>
            </w:r>
          </w:p>
        </w:tc>
        <w:tc>
          <w:tcPr>
            <w:tcW w:w="2126" w:type="dxa"/>
            <w:vAlign w:val="center"/>
          </w:tcPr>
          <w:p w14:paraId="62AE7598" w14:textId="706A73BA" w:rsidR="00532817" w:rsidRPr="002C2881" w:rsidRDefault="00532817" w:rsidP="002C2881">
            <w:pPr>
              <w:pStyle w:val="BodyText2"/>
              <w:spacing w:before="0" w:after="0"/>
              <w:jc w:val="center"/>
              <w:rPr>
                <w:rFonts w:ascii="Cambria" w:hAnsi="Cambria" w:cs="Arial"/>
                <w:b/>
                <w:bCs/>
                <w:sz w:val="24"/>
                <w:szCs w:val="24"/>
              </w:rPr>
            </w:pPr>
            <w:r w:rsidRPr="002C2881">
              <w:rPr>
                <w:rFonts w:ascii="Cambria" w:hAnsi="Cambria" w:cs="Arial"/>
                <w:b/>
                <w:bCs/>
                <w:sz w:val="24"/>
                <w:szCs w:val="24"/>
              </w:rPr>
              <w:t>237.37</w:t>
            </w:r>
          </w:p>
        </w:tc>
      </w:tr>
    </w:tbl>
    <w:p w14:paraId="0A94387B" w14:textId="7554C1F3" w:rsidR="00290C97" w:rsidRDefault="00C86201" w:rsidP="001D55BD">
      <w:pPr>
        <w:pStyle w:val="BodyText2"/>
        <w:spacing w:line="360" w:lineRule="auto"/>
        <w:jc w:val="both"/>
        <w:rPr>
          <w:rFonts w:ascii="Cambria" w:hAnsi="Cambria" w:cs="Arial"/>
          <w:sz w:val="24"/>
          <w:szCs w:val="24"/>
        </w:rPr>
      </w:pPr>
      <w:r>
        <w:rPr>
          <w:rFonts w:ascii="Cambria" w:hAnsi="Cambria" w:cs="Arial"/>
          <w:sz w:val="24"/>
          <w:szCs w:val="24"/>
        </w:rPr>
        <w:t>The R&amp;M as per the entitlement is not sufficient for which the licensee is seeking a deviation with the following reason and justification: -</w:t>
      </w:r>
    </w:p>
    <w:p w14:paraId="590015CB" w14:textId="7BF3BC80" w:rsidR="00532817" w:rsidRDefault="00EE3445" w:rsidP="001D55BD">
      <w:pPr>
        <w:pStyle w:val="BodyText2"/>
        <w:spacing w:line="360" w:lineRule="auto"/>
        <w:jc w:val="both"/>
        <w:rPr>
          <w:rFonts w:ascii="Cambria" w:hAnsi="Cambria" w:cs="Arial"/>
          <w:sz w:val="24"/>
          <w:szCs w:val="24"/>
        </w:rPr>
      </w:pPr>
      <w:r>
        <w:rPr>
          <w:rFonts w:ascii="Cambria" w:hAnsi="Cambria" w:cs="Arial"/>
          <w:sz w:val="24"/>
          <w:szCs w:val="24"/>
        </w:rPr>
        <w:lastRenderedPageBreak/>
        <w:t>The Hon’ble Commission in its Tariff Order dated 24.03.2022 had approved R&amp;M expenses of Rs. 156.03 Cr. for FY 2022-23, however, the Licensee</w:t>
      </w:r>
      <w:r w:rsidR="00512AD6">
        <w:rPr>
          <w:rFonts w:ascii="Cambria" w:hAnsi="Cambria" w:cs="Arial"/>
          <w:sz w:val="24"/>
          <w:szCs w:val="24"/>
        </w:rPr>
        <w:t xml:space="preserve"> has already incurred Rs. 113.07 Cr. in the 1</w:t>
      </w:r>
      <w:r w:rsidR="00512AD6" w:rsidRPr="002C2881">
        <w:rPr>
          <w:rFonts w:ascii="Cambria" w:hAnsi="Cambria" w:cs="Arial"/>
          <w:sz w:val="24"/>
          <w:szCs w:val="24"/>
          <w:vertAlign w:val="superscript"/>
        </w:rPr>
        <w:t>st</w:t>
      </w:r>
      <w:r w:rsidR="00512AD6">
        <w:rPr>
          <w:rFonts w:ascii="Cambria" w:hAnsi="Cambria" w:cs="Arial"/>
          <w:sz w:val="24"/>
          <w:szCs w:val="24"/>
        </w:rPr>
        <w:t xml:space="preserve"> 6 months of FY 2022-23</w:t>
      </w:r>
      <w:r w:rsidR="008E37EF">
        <w:rPr>
          <w:rFonts w:ascii="Cambria" w:hAnsi="Cambria" w:cs="Arial"/>
          <w:sz w:val="24"/>
          <w:szCs w:val="24"/>
        </w:rPr>
        <w:t xml:space="preserve"> and some of the amount pertains 1</w:t>
      </w:r>
      <w:r w:rsidR="008E37EF" w:rsidRPr="008E37EF">
        <w:rPr>
          <w:rFonts w:ascii="Cambria" w:hAnsi="Cambria" w:cs="Arial"/>
          <w:sz w:val="24"/>
          <w:szCs w:val="24"/>
          <w:vertAlign w:val="superscript"/>
        </w:rPr>
        <w:t>st</w:t>
      </w:r>
      <w:r w:rsidR="008E37EF">
        <w:rPr>
          <w:rFonts w:ascii="Cambria" w:hAnsi="Cambria" w:cs="Arial"/>
          <w:sz w:val="24"/>
          <w:szCs w:val="24"/>
        </w:rPr>
        <w:t xml:space="preserve"> six month are already accrued and due</w:t>
      </w:r>
      <w:r w:rsidR="00512AD6">
        <w:rPr>
          <w:rFonts w:ascii="Cambria" w:hAnsi="Cambria" w:cs="Arial"/>
          <w:sz w:val="24"/>
          <w:szCs w:val="24"/>
        </w:rPr>
        <w:t>.</w:t>
      </w:r>
      <w:r w:rsidR="008E37EF">
        <w:rPr>
          <w:rFonts w:ascii="Cambria" w:hAnsi="Cambria" w:cs="Arial"/>
          <w:sz w:val="24"/>
          <w:szCs w:val="24"/>
        </w:rPr>
        <w:t xml:space="preserve"> For full year the (FY 22-23) the R&amp;M expenses won’t be less than Rs.300 crs.</w:t>
      </w:r>
      <w:r w:rsidR="00512AD6">
        <w:rPr>
          <w:rFonts w:ascii="Cambria" w:hAnsi="Cambria" w:cs="Arial"/>
          <w:sz w:val="24"/>
          <w:szCs w:val="24"/>
        </w:rPr>
        <w:t xml:space="preserve"> </w:t>
      </w:r>
    </w:p>
    <w:p w14:paraId="0DE6CF92" w14:textId="63F1E72A" w:rsidR="00512AD6" w:rsidRDefault="00512AD6" w:rsidP="001D55BD">
      <w:pPr>
        <w:pStyle w:val="BodyText2"/>
        <w:spacing w:line="360" w:lineRule="auto"/>
        <w:jc w:val="both"/>
        <w:rPr>
          <w:rFonts w:ascii="Cambria" w:hAnsi="Cambria" w:cs="Arial"/>
          <w:sz w:val="24"/>
          <w:szCs w:val="24"/>
        </w:rPr>
      </w:pPr>
      <w:r>
        <w:rPr>
          <w:rFonts w:ascii="Cambria" w:hAnsi="Cambria" w:cs="Arial"/>
          <w:sz w:val="24"/>
          <w:szCs w:val="24"/>
        </w:rPr>
        <w:t>Regulation 7.29 of the OERC (Terms and Conditions of determination of Wheeling tariff and Retail Supply tariff) Regulations, 2014 provides as under:</w:t>
      </w:r>
    </w:p>
    <w:p w14:paraId="523E2886" w14:textId="68F84DA5" w:rsidR="00512AD6" w:rsidRPr="002C2881" w:rsidRDefault="00512AD6" w:rsidP="002C2881">
      <w:pPr>
        <w:pStyle w:val="BodyText2"/>
        <w:ind w:left="720"/>
        <w:jc w:val="both"/>
        <w:rPr>
          <w:rFonts w:ascii="Cambria" w:hAnsi="Cambria" w:cs="Arial"/>
          <w:i/>
          <w:iCs/>
          <w:sz w:val="22"/>
          <w:szCs w:val="22"/>
        </w:rPr>
      </w:pPr>
      <w:r w:rsidRPr="002C2881">
        <w:rPr>
          <w:rFonts w:ascii="Cambria" w:hAnsi="Cambria" w:cs="Arial"/>
          <w:i/>
          <w:iCs/>
          <w:sz w:val="22"/>
          <w:szCs w:val="22"/>
        </w:rPr>
        <w:t>“7.29 Repair and Maintenance expenses would be allowed at the rate of 5.4% of Gross Fixed Assets (GFA) only on assets owned by the distribution company for each year of the Control Period.”</w:t>
      </w:r>
    </w:p>
    <w:p w14:paraId="18C7940D" w14:textId="0DABB19A" w:rsidR="00512AD6" w:rsidRDefault="00B034D2" w:rsidP="001D55BD">
      <w:pPr>
        <w:pStyle w:val="BodyText2"/>
        <w:spacing w:line="360" w:lineRule="auto"/>
        <w:jc w:val="both"/>
        <w:rPr>
          <w:rFonts w:ascii="Cambria" w:hAnsi="Cambria" w:cs="Arial"/>
          <w:sz w:val="24"/>
          <w:szCs w:val="24"/>
        </w:rPr>
      </w:pPr>
      <w:r>
        <w:rPr>
          <w:rFonts w:ascii="Cambria" w:hAnsi="Cambria" w:cs="Arial"/>
          <w:sz w:val="24"/>
          <w:szCs w:val="24"/>
        </w:rPr>
        <w:t>Accordingly, the Licensee had computed the R&amp;M entitlement for FY 2022-23 by applying 5.40% over opening GFA and had claimed Rs. 302.36 Cr.</w:t>
      </w:r>
    </w:p>
    <w:p w14:paraId="0EC92702" w14:textId="49C6664F" w:rsidR="00B034D2" w:rsidRDefault="00B034D2" w:rsidP="001D55BD">
      <w:pPr>
        <w:pStyle w:val="BodyText2"/>
        <w:spacing w:line="360" w:lineRule="auto"/>
        <w:jc w:val="both"/>
        <w:rPr>
          <w:rFonts w:ascii="Cambria" w:hAnsi="Cambria" w:cs="Arial"/>
          <w:sz w:val="24"/>
          <w:szCs w:val="24"/>
        </w:rPr>
      </w:pPr>
      <w:r w:rsidRPr="00B034D2">
        <w:rPr>
          <w:rFonts w:ascii="Cambria" w:hAnsi="Cambria" w:cs="Arial"/>
          <w:sz w:val="24"/>
          <w:szCs w:val="24"/>
        </w:rPr>
        <w:t xml:space="preserve">The </w:t>
      </w:r>
      <w:r>
        <w:rPr>
          <w:rFonts w:ascii="Cambria" w:hAnsi="Cambria" w:cs="Arial"/>
          <w:sz w:val="24"/>
          <w:szCs w:val="24"/>
        </w:rPr>
        <w:t>Licensee</w:t>
      </w:r>
      <w:r w:rsidRPr="00B034D2">
        <w:rPr>
          <w:rFonts w:ascii="Cambria" w:hAnsi="Cambria" w:cs="Arial"/>
          <w:sz w:val="24"/>
          <w:szCs w:val="24"/>
        </w:rPr>
        <w:t xml:space="preserve"> submits that comprehensive repair and maintenance is required in the areas of safety, system operation, distribution system and distribution services, centralized power system control center, civil structures, automation technology etc. R&amp;M Expenses are mainly incurred by the Petitioner under 33 kV &amp; 11 KV grid substation and lines (AMC &amp; material), safety expenses, PSCC, SCADA, GIS, transformer and other equipment repairs, civil repair and maintenance, IT related and store related material handling.</w:t>
      </w:r>
      <w:r>
        <w:rPr>
          <w:rFonts w:ascii="Cambria" w:hAnsi="Cambria" w:cs="Arial"/>
          <w:sz w:val="24"/>
          <w:szCs w:val="24"/>
        </w:rPr>
        <w:t xml:space="preserve"> Further, the </w:t>
      </w:r>
      <w:r w:rsidRPr="00B034D2">
        <w:rPr>
          <w:rFonts w:ascii="Cambria" w:hAnsi="Cambria" w:cs="Arial"/>
          <w:sz w:val="24"/>
          <w:szCs w:val="24"/>
        </w:rPr>
        <w:t>monthly average of AMC costs is around Rs. 16 Cr.</w:t>
      </w:r>
      <w:r>
        <w:rPr>
          <w:rFonts w:ascii="Cambria" w:hAnsi="Cambria" w:cs="Arial"/>
          <w:sz w:val="24"/>
          <w:szCs w:val="24"/>
        </w:rPr>
        <w:t xml:space="preserve"> </w:t>
      </w:r>
      <w:r w:rsidRPr="00B034D2">
        <w:rPr>
          <w:rFonts w:ascii="Cambria" w:hAnsi="Cambria" w:cs="Arial"/>
          <w:sz w:val="24"/>
          <w:szCs w:val="24"/>
        </w:rPr>
        <w:t>(excluding Material costs of around Rs. 40 Cr.</w:t>
      </w:r>
      <w:r>
        <w:rPr>
          <w:rFonts w:ascii="Cambria" w:hAnsi="Cambria" w:cs="Arial"/>
          <w:sz w:val="24"/>
          <w:szCs w:val="24"/>
        </w:rPr>
        <w:t xml:space="preserve"> annually</w:t>
      </w:r>
      <w:r w:rsidRPr="00B034D2">
        <w:rPr>
          <w:rFonts w:ascii="Cambria" w:hAnsi="Cambria" w:cs="Arial"/>
          <w:sz w:val="24"/>
          <w:szCs w:val="24"/>
        </w:rPr>
        <w:t>)</w:t>
      </w:r>
      <w:r>
        <w:rPr>
          <w:rFonts w:ascii="Cambria" w:hAnsi="Cambria" w:cs="Arial"/>
          <w:sz w:val="24"/>
          <w:szCs w:val="24"/>
        </w:rPr>
        <w:t xml:space="preserve">. </w:t>
      </w:r>
    </w:p>
    <w:p w14:paraId="4A7D8C73" w14:textId="77777777" w:rsidR="009249EB" w:rsidRDefault="00786D3F" w:rsidP="001D55BD">
      <w:pPr>
        <w:pStyle w:val="BodyText2"/>
        <w:spacing w:line="360" w:lineRule="auto"/>
        <w:jc w:val="both"/>
        <w:rPr>
          <w:rFonts w:ascii="Cambria" w:hAnsi="Cambria" w:cs="Arial"/>
          <w:sz w:val="24"/>
          <w:szCs w:val="24"/>
        </w:rPr>
      </w:pPr>
      <w:r>
        <w:rPr>
          <w:rFonts w:ascii="Cambria" w:hAnsi="Cambria" w:cs="Arial"/>
          <w:sz w:val="24"/>
          <w:szCs w:val="24"/>
        </w:rPr>
        <w:t xml:space="preserve">It is </w:t>
      </w:r>
      <w:r w:rsidR="009249EB">
        <w:rPr>
          <w:rFonts w:ascii="Cambria" w:hAnsi="Cambria" w:cs="Arial"/>
          <w:sz w:val="24"/>
          <w:szCs w:val="24"/>
        </w:rPr>
        <w:t xml:space="preserve">submitted that ageing also plays an important factor in the distribution system. Due to ageing of the electrical equipment, power distribution system </w:t>
      </w:r>
      <w:r w:rsidR="009249EB" w:rsidRPr="009249EB">
        <w:rPr>
          <w:rFonts w:ascii="Cambria" w:hAnsi="Cambria" w:cs="Arial"/>
          <w:sz w:val="24"/>
          <w:szCs w:val="24"/>
        </w:rPr>
        <w:t>is plagued with problems of high failures.</w:t>
      </w:r>
      <w:r w:rsidR="009249EB">
        <w:rPr>
          <w:rFonts w:ascii="Cambria" w:hAnsi="Cambria" w:cs="Arial"/>
          <w:sz w:val="24"/>
          <w:szCs w:val="24"/>
        </w:rPr>
        <w:t xml:space="preserve"> Also, if proper repair and maintenance is not carried out in time, it may lead to </w:t>
      </w:r>
      <w:r w:rsidR="009249EB" w:rsidRPr="009249EB">
        <w:rPr>
          <w:rFonts w:ascii="Cambria" w:hAnsi="Cambria" w:cs="Arial"/>
          <w:sz w:val="24"/>
          <w:szCs w:val="24"/>
        </w:rPr>
        <w:t>high failures in distribution transformers</w:t>
      </w:r>
      <w:r w:rsidR="009249EB">
        <w:rPr>
          <w:rFonts w:ascii="Cambria" w:hAnsi="Cambria" w:cs="Arial"/>
          <w:sz w:val="24"/>
          <w:szCs w:val="24"/>
        </w:rPr>
        <w:t xml:space="preserve"> and sub-stations leading to interruption in power supply to the consumers. </w:t>
      </w:r>
    </w:p>
    <w:p w14:paraId="5B4FC9A0" w14:textId="1A305019" w:rsidR="00786D3F" w:rsidRDefault="009249EB" w:rsidP="001D55BD">
      <w:pPr>
        <w:pStyle w:val="BodyText2"/>
        <w:spacing w:line="360" w:lineRule="auto"/>
        <w:jc w:val="both"/>
        <w:rPr>
          <w:rFonts w:ascii="Cambria" w:hAnsi="Cambria" w:cs="Arial"/>
          <w:sz w:val="24"/>
          <w:szCs w:val="24"/>
        </w:rPr>
      </w:pPr>
      <w:r>
        <w:rPr>
          <w:rFonts w:ascii="Cambria" w:hAnsi="Cambria" w:cs="Arial"/>
          <w:sz w:val="24"/>
          <w:szCs w:val="24"/>
        </w:rPr>
        <w:t xml:space="preserve">Some of the key reasons for failures in </w:t>
      </w:r>
      <w:r w:rsidRPr="009249EB">
        <w:rPr>
          <w:rFonts w:ascii="Cambria" w:hAnsi="Cambria" w:cs="Arial"/>
          <w:sz w:val="24"/>
          <w:szCs w:val="24"/>
        </w:rPr>
        <w:t>distribution transformers are as given below</w:t>
      </w:r>
      <w:r>
        <w:rPr>
          <w:rFonts w:ascii="Cambria" w:hAnsi="Cambria" w:cs="Arial"/>
          <w:sz w:val="24"/>
          <w:szCs w:val="24"/>
        </w:rPr>
        <w:t>:</w:t>
      </w:r>
    </w:p>
    <w:p w14:paraId="3CD15613" w14:textId="77777777"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Prolonged overloading</w:t>
      </w:r>
    </w:p>
    <w:p w14:paraId="45DFFCBB" w14:textId="59E903BF"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Oil pilferage or leakage</w:t>
      </w:r>
    </w:p>
    <w:p w14:paraId="3CEF6601" w14:textId="5B749681"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Non-topping up of oil</w:t>
      </w:r>
    </w:p>
    <w:p w14:paraId="4729068F" w14:textId="7BEA43C3"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Single phasing</w:t>
      </w:r>
    </w:p>
    <w:p w14:paraId="0BED7FC2" w14:textId="00B8A471"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Improper size of fuses</w:t>
      </w:r>
    </w:p>
    <w:p w14:paraId="314AE6DB" w14:textId="006D9A64"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No lightning arresters installed/faulty</w:t>
      </w:r>
    </w:p>
    <w:p w14:paraId="21872DF0" w14:textId="6C5A5514"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Faulty earthing</w:t>
      </w:r>
    </w:p>
    <w:p w14:paraId="59FA0383" w14:textId="20E26770"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lastRenderedPageBreak/>
        <w:t>Tree cutting</w:t>
      </w:r>
    </w:p>
    <w:p w14:paraId="58617D4D" w14:textId="5F0B4836" w:rsid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Improper sag in lines and miscellaneous maintenance reasons</w:t>
      </w:r>
      <w:r>
        <w:rPr>
          <w:rFonts w:ascii="Cambria" w:hAnsi="Cambria" w:cs="Arial"/>
          <w:sz w:val="24"/>
          <w:szCs w:val="24"/>
        </w:rPr>
        <w:t>.</w:t>
      </w:r>
    </w:p>
    <w:p w14:paraId="4EDE370D" w14:textId="49B00052" w:rsidR="009249EB" w:rsidRDefault="009249EB" w:rsidP="009249EB">
      <w:pPr>
        <w:pStyle w:val="BodyText2"/>
        <w:spacing w:line="360" w:lineRule="auto"/>
        <w:jc w:val="both"/>
        <w:rPr>
          <w:rFonts w:ascii="Cambria" w:hAnsi="Cambria" w:cs="Arial"/>
          <w:sz w:val="24"/>
          <w:szCs w:val="24"/>
        </w:rPr>
      </w:pPr>
      <w:r w:rsidRPr="009249EB">
        <w:rPr>
          <w:rFonts w:ascii="Cambria" w:hAnsi="Cambria" w:cs="Arial"/>
          <w:sz w:val="24"/>
          <w:szCs w:val="24"/>
        </w:rPr>
        <w:t xml:space="preserve">Timely </w:t>
      </w:r>
      <w:r>
        <w:rPr>
          <w:rFonts w:ascii="Cambria" w:hAnsi="Cambria" w:cs="Arial"/>
          <w:sz w:val="24"/>
          <w:szCs w:val="24"/>
        </w:rPr>
        <w:t xml:space="preserve">and regular </w:t>
      </w:r>
      <w:r w:rsidRPr="009249EB">
        <w:rPr>
          <w:rFonts w:ascii="Cambria" w:hAnsi="Cambria" w:cs="Arial"/>
          <w:sz w:val="24"/>
          <w:szCs w:val="24"/>
        </w:rPr>
        <w:t>maintenance helps to reduce outages, lower costs, and increase</w:t>
      </w:r>
      <w:r w:rsidR="000C1158">
        <w:rPr>
          <w:rFonts w:ascii="Cambria" w:hAnsi="Cambria" w:cs="Arial"/>
          <w:sz w:val="24"/>
          <w:szCs w:val="24"/>
        </w:rPr>
        <w:t>d</w:t>
      </w:r>
      <w:r w:rsidRPr="009249EB">
        <w:rPr>
          <w:rFonts w:ascii="Cambria" w:hAnsi="Cambria" w:cs="Arial"/>
          <w:sz w:val="24"/>
          <w:szCs w:val="24"/>
        </w:rPr>
        <w:t xml:space="preserve"> energy efficiency.</w:t>
      </w:r>
      <w:r>
        <w:rPr>
          <w:rFonts w:ascii="Cambria" w:hAnsi="Cambria" w:cs="Arial"/>
          <w:sz w:val="24"/>
          <w:szCs w:val="24"/>
        </w:rPr>
        <w:t xml:space="preserve"> </w:t>
      </w:r>
      <w:r w:rsidR="000C1158">
        <w:rPr>
          <w:rFonts w:ascii="Cambria" w:hAnsi="Cambria" w:cs="Arial"/>
          <w:sz w:val="24"/>
          <w:szCs w:val="24"/>
        </w:rPr>
        <w:t>However, maintenance includes costs and it is the commitment of the Licensee to provide uninterrupted power supply to all its consumers.</w:t>
      </w:r>
    </w:p>
    <w:p w14:paraId="00091AB7" w14:textId="06A1722C" w:rsidR="000C1158" w:rsidRDefault="000C1158" w:rsidP="009249EB">
      <w:pPr>
        <w:pStyle w:val="BodyText2"/>
        <w:spacing w:line="360" w:lineRule="auto"/>
        <w:jc w:val="both"/>
        <w:rPr>
          <w:rFonts w:ascii="Cambria" w:hAnsi="Cambria" w:cs="Arial"/>
          <w:sz w:val="24"/>
          <w:szCs w:val="24"/>
        </w:rPr>
      </w:pPr>
      <w:r>
        <w:rPr>
          <w:rFonts w:ascii="Cambria" w:hAnsi="Cambria" w:cs="Arial"/>
          <w:sz w:val="24"/>
          <w:szCs w:val="24"/>
        </w:rPr>
        <w:t xml:space="preserve">Accordingly, the Licensee requests the Hon’ble Commission to allow Rs. 302.26 Cr. for FY 2022-23. Furthermore, since FY 2023-24 is the first year of the control period to be in force, it is the request of the Licensee to allow the R&amp;M entitlement of Rs. 346.01 Cr. for FY 2023-24 @ 5.40% on the opening GFA considering the efforts put in by the </w:t>
      </w:r>
      <w:r w:rsidR="009739A1">
        <w:rPr>
          <w:rFonts w:ascii="Cambria" w:hAnsi="Cambria" w:cs="Arial"/>
          <w:sz w:val="24"/>
          <w:szCs w:val="24"/>
        </w:rPr>
        <w:t>Licensee to provide uninterrupted and safe supply to the consumers.</w:t>
      </w:r>
    </w:p>
    <w:p w14:paraId="7701EE10" w14:textId="1AB17AC1" w:rsidR="008A10E5" w:rsidRPr="00382167" w:rsidRDefault="008A10E5" w:rsidP="008A10E5">
      <w:pPr>
        <w:pStyle w:val="BodyText"/>
        <w:shd w:val="clear" w:color="auto" w:fill="8DB3E2" w:themeFill="text2" w:themeFillTint="66"/>
        <w:spacing w:before="221" w:line="360" w:lineRule="auto"/>
        <w:ind w:right="49"/>
        <w:rPr>
          <w:rFonts w:asciiTheme="minorHAnsi" w:hAnsiTheme="minorHAnsi" w:cstheme="minorHAnsi"/>
          <w:b/>
          <w:bCs/>
          <w:sz w:val="28"/>
          <w:szCs w:val="28"/>
          <w:u w:val="single"/>
        </w:rPr>
      </w:pPr>
      <w:r>
        <w:rPr>
          <w:rFonts w:asciiTheme="minorHAnsi" w:hAnsiTheme="minorHAnsi" w:cstheme="minorHAnsi"/>
          <w:b/>
          <w:bCs/>
          <w:sz w:val="28"/>
          <w:szCs w:val="28"/>
          <w:u w:val="single"/>
        </w:rPr>
        <w:t xml:space="preserve">Justification of </w:t>
      </w:r>
      <w:r w:rsidRPr="00382167">
        <w:rPr>
          <w:rFonts w:asciiTheme="minorHAnsi" w:hAnsiTheme="minorHAnsi" w:cstheme="minorHAnsi"/>
          <w:b/>
          <w:bCs/>
          <w:sz w:val="28"/>
          <w:szCs w:val="28"/>
          <w:u w:val="single"/>
        </w:rPr>
        <w:t xml:space="preserve">Repair &amp; Maintenance Cost </w:t>
      </w:r>
    </w:p>
    <w:p w14:paraId="332E9E07" w14:textId="502BC3EA" w:rsidR="008A10E5" w:rsidRPr="00A41794" w:rsidRDefault="008A10E5" w:rsidP="00B3003E">
      <w:pPr>
        <w:pStyle w:val="BodyText"/>
        <w:spacing w:before="221" w:line="360" w:lineRule="auto"/>
        <w:ind w:right="49"/>
        <w:jc w:val="both"/>
        <w:rPr>
          <w:rFonts w:asciiTheme="majorHAnsi" w:hAnsiTheme="majorHAnsi" w:cstheme="minorHAnsi"/>
        </w:rPr>
      </w:pPr>
      <w:r w:rsidRPr="00A41794">
        <w:rPr>
          <w:rFonts w:asciiTheme="majorHAnsi" w:hAnsiTheme="majorHAnsi" w:cstheme="minorHAnsi"/>
        </w:rPr>
        <w:t xml:space="preserve">The </w:t>
      </w:r>
      <w:r w:rsidR="009739A1" w:rsidRPr="00A41794">
        <w:rPr>
          <w:rFonts w:asciiTheme="majorHAnsi" w:hAnsiTheme="majorHAnsi" w:cstheme="minorHAnsi"/>
        </w:rPr>
        <w:t>D</w:t>
      </w:r>
      <w:r w:rsidR="009739A1">
        <w:rPr>
          <w:rFonts w:asciiTheme="majorHAnsi" w:hAnsiTheme="majorHAnsi" w:cstheme="minorHAnsi"/>
        </w:rPr>
        <w:t>ISCOM,</w:t>
      </w:r>
      <w:r w:rsidR="009739A1" w:rsidRPr="00A41794">
        <w:rPr>
          <w:rFonts w:asciiTheme="majorHAnsi" w:hAnsiTheme="majorHAnsi" w:cstheme="minorHAnsi"/>
        </w:rPr>
        <w:t xml:space="preserve"> </w:t>
      </w:r>
      <w:r w:rsidRPr="00A41794">
        <w:rPr>
          <w:rFonts w:asciiTheme="majorHAnsi" w:hAnsiTheme="majorHAnsi" w:cstheme="minorHAnsi"/>
        </w:rPr>
        <w:t>TPWODL</w:t>
      </w:r>
      <w:r w:rsidR="009739A1">
        <w:rPr>
          <w:rFonts w:asciiTheme="majorHAnsi" w:hAnsiTheme="majorHAnsi" w:cstheme="minorHAnsi"/>
        </w:rPr>
        <w:t>,</w:t>
      </w:r>
      <w:r w:rsidRPr="00A41794">
        <w:rPr>
          <w:rFonts w:asciiTheme="majorHAnsi" w:hAnsiTheme="majorHAnsi" w:cstheme="minorHAnsi"/>
        </w:rPr>
        <w:t xml:space="preserve"> serves a population of </w:t>
      </w:r>
      <w:r w:rsidR="00B3003E">
        <w:rPr>
          <w:rFonts w:asciiTheme="majorHAnsi" w:hAnsiTheme="majorHAnsi" w:cstheme="minorHAnsi"/>
        </w:rPr>
        <w:t>around 90</w:t>
      </w:r>
      <w:r w:rsidRPr="00A41794">
        <w:rPr>
          <w:rFonts w:asciiTheme="majorHAnsi" w:hAnsiTheme="majorHAnsi" w:cstheme="minorHAnsi"/>
        </w:rPr>
        <w:t xml:space="preserve"> la</w:t>
      </w:r>
      <w:r w:rsidR="00B3003E">
        <w:rPr>
          <w:rFonts w:asciiTheme="majorHAnsi" w:hAnsiTheme="majorHAnsi" w:cstheme="minorHAnsi"/>
        </w:rPr>
        <w:t>kh</w:t>
      </w:r>
      <w:r w:rsidRPr="00A41794">
        <w:rPr>
          <w:rFonts w:asciiTheme="majorHAnsi" w:hAnsiTheme="majorHAnsi" w:cstheme="minorHAnsi"/>
        </w:rPr>
        <w:t xml:space="preserve"> with a Customer Base of more than 2</w:t>
      </w:r>
      <w:r w:rsidR="00B3003E">
        <w:rPr>
          <w:rFonts w:asciiTheme="majorHAnsi" w:hAnsiTheme="majorHAnsi" w:cstheme="minorHAnsi"/>
        </w:rPr>
        <w:t>2</w:t>
      </w:r>
      <w:r w:rsidRPr="00A41794">
        <w:rPr>
          <w:rFonts w:asciiTheme="majorHAnsi" w:hAnsiTheme="majorHAnsi" w:cstheme="minorHAnsi"/>
        </w:rPr>
        <w:t xml:space="preserve"> la</w:t>
      </w:r>
      <w:r w:rsidR="00B3003E">
        <w:rPr>
          <w:rFonts w:asciiTheme="majorHAnsi" w:hAnsiTheme="majorHAnsi" w:cstheme="minorHAnsi"/>
        </w:rPr>
        <w:t>kh</w:t>
      </w:r>
      <w:r w:rsidRPr="00A41794">
        <w:rPr>
          <w:rFonts w:asciiTheme="majorHAnsi" w:hAnsiTheme="majorHAnsi" w:cstheme="minorHAnsi"/>
        </w:rPr>
        <w:t xml:space="preserve">. </w:t>
      </w:r>
      <w:r w:rsidR="00B3003E">
        <w:rPr>
          <w:rFonts w:asciiTheme="majorHAnsi" w:hAnsiTheme="majorHAnsi" w:cstheme="minorHAnsi"/>
        </w:rPr>
        <w:t>With</w:t>
      </w:r>
      <w:r w:rsidRPr="00A41794">
        <w:rPr>
          <w:rFonts w:asciiTheme="majorHAnsi" w:hAnsiTheme="majorHAnsi" w:cstheme="minorHAnsi"/>
        </w:rPr>
        <w:t xml:space="preserve"> vast Distribution Area covering 48,373 sq. km across nine revenue districts of Odisha such as Bargarh, Bolangir, Deogarh, Jharsuguda Kalahandi, Nuapada, Sambalpur Sonepur and Sundergarh. It procures power from GRIDCO at 33KV at various supply points and maintains extensive 33KV, 11KV and LT overhead networks for distribution of electric supply over its entire area of operation. For making reliable power supply, along with prompt service to its consumers</w:t>
      </w:r>
      <w:r w:rsidR="00B3003E">
        <w:rPr>
          <w:rFonts w:asciiTheme="majorHAnsi" w:hAnsiTheme="majorHAnsi" w:cstheme="minorHAnsi"/>
        </w:rPr>
        <w:t xml:space="preserve">, establishment of </w:t>
      </w:r>
      <w:r w:rsidRPr="00A41794">
        <w:rPr>
          <w:rFonts w:asciiTheme="majorHAnsi" w:hAnsiTheme="majorHAnsi" w:cstheme="minorHAnsi"/>
        </w:rPr>
        <w:t>5 Circles and 17 Divisions</w:t>
      </w:r>
      <w:r w:rsidR="00B3003E">
        <w:rPr>
          <w:rFonts w:asciiTheme="majorHAnsi" w:hAnsiTheme="majorHAnsi" w:cstheme="minorHAnsi"/>
        </w:rPr>
        <w:t>, 5</w:t>
      </w:r>
      <w:r w:rsidR="008E37EF">
        <w:rPr>
          <w:rFonts w:asciiTheme="majorHAnsi" w:hAnsiTheme="majorHAnsi" w:cstheme="minorHAnsi"/>
        </w:rPr>
        <w:t>7</w:t>
      </w:r>
      <w:r w:rsidR="00B3003E">
        <w:rPr>
          <w:rFonts w:asciiTheme="majorHAnsi" w:hAnsiTheme="majorHAnsi" w:cstheme="minorHAnsi"/>
        </w:rPr>
        <w:t xml:space="preserve"> Subdivisional offices, 202 Electrical sections has been created.</w:t>
      </w:r>
    </w:p>
    <w:p w14:paraId="1E714CFC" w14:textId="77777777" w:rsidR="008A10E5" w:rsidRPr="00A41794" w:rsidRDefault="008A10E5" w:rsidP="008A10E5">
      <w:pPr>
        <w:pStyle w:val="BodyText"/>
        <w:tabs>
          <w:tab w:val="left" w:pos="8789"/>
        </w:tabs>
        <w:spacing w:before="93" w:line="360" w:lineRule="auto"/>
        <w:ind w:right="-93"/>
        <w:jc w:val="both"/>
        <w:rPr>
          <w:rFonts w:asciiTheme="majorHAnsi" w:hAnsiTheme="majorHAnsi" w:cstheme="minorHAnsi"/>
        </w:rPr>
      </w:pPr>
      <w:r w:rsidRPr="00A41794">
        <w:rPr>
          <w:rFonts w:asciiTheme="majorHAnsi" w:hAnsiTheme="majorHAnsi" w:cstheme="minorHAnsi"/>
        </w:rPr>
        <w:t>TPWODL receives electrical power at 33KV level from 49 numbers of 220/33KV or 132/33KV</w:t>
      </w:r>
      <w:r w:rsidRPr="00A41794">
        <w:rPr>
          <w:rFonts w:asciiTheme="majorHAnsi" w:hAnsiTheme="majorHAnsi" w:cstheme="minorHAnsi"/>
          <w:spacing w:val="-14"/>
        </w:rPr>
        <w:t xml:space="preserve"> GSS</w:t>
      </w:r>
      <w:r w:rsidRPr="00A41794">
        <w:rPr>
          <w:rFonts w:asciiTheme="majorHAnsi" w:hAnsiTheme="majorHAnsi" w:cstheme="minorHAnsi"/>
          <w:spacing w:val="-13"/>
        </w:rPr>
        <w:t xml:space="preserve"> </w:t>
      </w:r>
      <w:r w:rsidRPr="00A41794">
        <w:rPr>
          <w:rFonts w:asciiTheme="majorHAnsi" w:hAnsiTheme="majorHAnsi" w:cstheme="minorHAnsi"/>
        </w:rPr>
        <w:t>substation (OPTCL)</w:t>
      </w:r>
      <w:r w:rsidRPr="00A41794">
        <w:rPr>
          <w:rFonts w:asciiTheme="majorHAnsi" w:hAnsiTheme="majorHAnsi" w:cstheme="minorHAnsi"/>
          <w:spacing w:val="-14"/>
        </w:rPr>
        <w:t xml:space="preserve"> </w:t>
      </w:r>
      <w:r w:rsidRPr="00A41794">
        <w:rPr>
          <w:rFonts w:asciiTheme="majorHAnsi" w:hAnsiTheme="majorHAnsi" w:cstheme="minorHAnsi"/>
        </w:rPr>
        <w:t>located</w:t>
      </w:r>
      <w:r w:rsidRPr="00A41794">
        <w:rPr>
          <w:rFonts w:asciiTheme="majorHAnsi" w:hAnsiTheme="majorHAnsi" w:cstheme="minorHAnsi"/>
          <w:spacing w:val="-13"/>
        </w:rPr>
        <w:t xml:space="preserve"> </w:t>
      </w:r>
      <w:r w:rsidRPr="00A41794">
        <w:rPr>
          <w:rFonts w:asciiTheme="majorHAnsi" w:hAnsiTheme="majorHAnsi" w:cstheme="minorHAnsi"/>
        </w:rPr>
        <w:t>within</w:t>
      </w:r>
      <w:r w:rsidRPr="00A41794">
        <w:rPr>
          <w:rFonts w:asciiTheme="majorHAnsi" w:hAnsiTheme="majorHAnsi" w:cstheme="minorHAnsi"/>
          <w:spacing w:val="-15"/>
        </w:rPr>
        <w:t xml:space="preserve"> </w:t>
      </w:r>
      <w:r w:rsidRPr="00A41794">
        <w:rPr>
          <w:rFonts w:asciiTheme="majorHAnsi" w:hAnsiTheme="majorHAnsi" w:cstheme="minorHAnsi"/>
        </w:rPr>
        <w:t>and</w:t>
      </w:r>
      <w:r w:rsidRPr="00A41794">
        <w:rPr>
          <w:rFonts w:asciiTheme="majorHAnsi" w:hAnsiTheme="majorHAnsi" w:cstheme="minorHAnsi"/>
          <w:spacing w:val="-14"/>
        </w:rPr>
        <w:t xml:space="preserve"> </w:t>
      </w:r>
      <w:r w:rsidRPr="00A41794">
        <w:rPr>
          <w:rFonts w:asciiTheme="majorHAnsi" w:hAnsiTheme="majorHAnsi" w:cstheme="minorHAnsi"/>
        </w:rPr>
        <w:t>in</w:t>
      </w:r>
      <w:r w:rsidRPr="00A41794">
        <w:rPr>
          <w:rFonts w:asciiTheme="majorHAnsi" w:hAnsiTheme="majorHAnsi" w:cstheme="minorHAnsi"/>
          <w:spacing w:val="-14"/>
        </w:rPr>
        <w:t xml:space="preserve"> </w:t>
      </w:r>
      <w:r w:rsidRPr="00A41794">
        <w:rPr>
          <w:rFonts w:asciiTheme="majorHAnsi" w:hAnsiTheme="majorHAnsi" w:cstheme="minorHAnsi"/>
        </w:rPr>
        <w:t>the</w:t>
      </w:r>
      <w:r w:rsidRPr="00A41794">
        <w:rPr>
          <w:rFonts w:asciiTheme="majorHAnsi" w:hAnsiTheme="majorHAnsi" w:cstheme="minorHAnsi"/>
          <w:spacing w:val="-13"/>
        </w:rPr>
        <w:t xml:space="preserve"> </w:t>
      </w:r>
      <w:r w:rsidRPr="00A41794">
        <w:rPr>
          <w:rFonts w:asciiTheme="majorHAnsi" w:hAnsiTheme="majorHAnsi" w:cstheme="minorHAnsi"/>
        </w:rPr>
        <w:t>vicinity</w:t>
      </w:r>
      <w:r w:rsidRPr="00A41794">
        <w:rPr>
          <w:rFonts w:asciiTheme="majorHAnsi" w:hAnsiTheme="majorHAnsi" w:cstheme="minorHAnsi"/>
          <w:spacing w:val="-16"/>
        </w:rPr>
        <w:t xml:space="preserve"> </w:t>
      </w:r>
      <w:r w:rsidRPr="00A41794">
        <w:rPr>
          <w:rFonts w:asciiTheme="majorHAnsi" w:hAnsiTheme="majorHAnsi" w:cstheme="minorHAnsi"/>
        </w:rPr>
        <w:t>of</w:t>
      </w:r>
      <w:r w:rsidRPr="00A41794">
        <w:rPr>
          <w:rFonts w:asciiTheme="majorHAnsi" w:hAnsiTheme="majorHAnsi" w:cstheme="minorHAnsi"/>
          <w:spacing w:val="-15"/>
        </w:rPr>
        <w:t xml:space="preserve"> </w:t>
      </w:r>
      <w:r w:rsidRPr="00A41794">
        <w:rPr>
          <w:rFonts w:asciiTheme="majorHAnsi" w:hAnsiTheme="majorHAnsi" w:cstheme="minorHAnsi"/>
        </w:rPr>
        <w:t>TPWODL</w:t>
      </w:r>
      <w:r w:rsidRPr="00A41794">
        <w:rPr>
          <w:rFonts w:asciiTheme="majorHAnsi" w:hAnsiTheme="majorHAnsi" w:cstheme="minorHAnsi"/>
          <w:spacing w:val="-17"/>
        </w:rPr>
        <w:t xml:space="preserve"> </w:t>
      </w:r>
      <w:r w:rsidRPr="00A41794">
        <w:rPr>
          <w:rFonts w:asciiTheme="majorHAnsi" w:hAnsiTheme="majorHAnsi" w:cstheme="minorHAnsi"/>
        </w:rPr>
        <w:t>operational area. TPWODL distributes the power at 33KV / 11KV / 440V / 230V depending on the demand of the</w:t>
      </w:r>
      <w:r w:rsidRPr="00A41794">
        <w:rPr>
          <w:rFonts w:asciiTheme="majorHAnsi" w:hAnsiTheme="majorHAnsi" w:cstheme="minorHAnsi"/>
          <w:spacing w:val="-1"/>
        </w:rPr>
        <w:t xml:space="preserve"> </w:t>
      </w:r>
      <w:r w:rsidRPr="00A41794">
        <w:rPr>
          <w:rFonts w:asciiTheme="majorHAnsi" w:hAnsiTheme="majorHAnsi" w:cstheme="minorHAnsi"/>
        </w:rPr>
        <w:t>consumers. Presently, there are 184 numbers of 33KV feeders with a combined circuit length of approximately</w:t>
      </w:r>
      <w:r w:rsidRPr="00A41794">
        <w:rPr>
          <w:rFonts w:asciiTheme="majorHAnsi" w:hAnsiTheme="majorHAnsi" w:cstheme="minorHAnsi"/>
          <w:spacing w:val="-8"/>
        </w:rPr>
        <w:t xml:space="preserve"> </w:t>
      </w:r>
      <w:r w:rsidRPr="00A41794">
        <w:rPr>
          <w:rFonts w:asciiTheme="majorHAnsi" w:hAnsiTheme="majorHAnsi" w:cstheme="minorHAnsi"/>
        </w:rPr>
        <w:t>5192</w:t>
      </w:r>
      <w:r w:rsidRPr="00A41794">
        <w:rPr>
          <w:rFonts w:asciiTheme="majorHAnsi" w:hAnsiTheme="majorHAnsi" w:cstheme="minorHAnsi"/>
          <w:spacing w:val="-7"/>
        </w:rPr>
        <w:t xml:space="preserve"> C</w:t>
      </w:r>
      <w:r w:rsidRPr="00A41794">
        <w:rPr>
          <w:rFonts w:asciiTheme="majorHAnsi" w:hAnsiTheme="majorHAnsi" w:cstheme="minorHAnsi"/>
        </w:rPr>
        <w:t>KMs</w:t>
      </w:r>
      <w:r w:rsidRPr="00A41794">
        <w:rPr>
          <w:rFonts w:asciiTheme="majorHAnsi" w:hAnsiTheme="majorHAnsi" w:cstheme="minorHAnsi"/>
          <w:spacing w:val="-4"/>
        </w:rPr>
        <w:t xml:space="preserve"> </w:t>
      </w:r>
      <w:r w:rsidRPr="00A41794">
        <w:rPr>
          <w:rFonts w:asciiTheme="majorHAnsi" w:hAnsiTheme="majorHAnsi" w:cstheme="minorHAnsi"/>
        </w:rPr>
        <w:t>supplying</w:t>
      </w:r>
      <w:r w:rsidRPr="00A41794">
        <w:rPr>
          <w:rFonts w:asciiTheme="majorHAnsi" w:hAnsiTheme="majorHAnsi" w:cstheme="minorHAnsi"/>
          <w:spacing w:val="-6"/>
        </w:rPr>
        <w:t xml:space="preserve"> </w:t>
      </w:r>
      <w:r w:rsidRPr="00A41794">
        <w:rPr>
          <w:rFonts w:asciiTheme="majorHAnsi" w:hAnsiTheme="majorHAnsi" w:cstheme="minorHAnsi"/>
        </w:rPr>
        <w:t>power</w:t>
      </w:r>
      <w:r w:rsidRPr="00A41794">
        <w:rPr>
          <w:rFonts w:asciiTheme="majorHAnsi" w:hAnsiTheme="majorHAnsi" w:cstheme="minorHAnsi"/>
          <w:spacing w:val="-5"/>
        </w:rPr>
        <w:t xml:space="preserve"> </w:t>
      </w:r>
      <w:r w:rsidRPr="00A41794">
        <w:rPr>
          <w:rFonts w:asciiTheme="majorHAnsi" w:hAnsiTheme="majorHAnsi" w:cstheme="minorHAnsi"/>
        </w:rPr>
        <w:t>to</w:t>
      </w:r>
      <w:r w:rsidRPr="00A41794">
        <w:rPr>
          <w:rFonts w:asciiTheme="majorHAnsi" w:hAnsiTheme="majorHAnsi" w:cstheme="minorHAnsi"/>
          <w:spacing w:val="-4"/>
        </w:rPr>
        <w:t xml:space="preserve"> </w:t>
      </w:r>
      <w:r w:rsidRPr="00A41794">
        <w:rPr>
          <w:rFonts w:asciiTheme="majorHAnsi" w:hAnsiTheme="majorHAnsi" w:cstheme="minorHAnsi"/>
        </w:rPr>
        <w:t>320</w:t>
      </w:r>
      <w:r w:rsidRPr="00A41794">
        <w:rPr>
          <w:rFonts w:asciiTheme="majorHAnsi" w:hAnsiTheme="majorHAnsi" w:cstheme="minorHAnsi"/>
          <w:spacing w:val="-6"/>
        </w:rPr>
        <w:t xml:space="preserve"> </w:t>
      </w:r>
      <w:r w:rsidRPr="00A41794">
        <w:rPr>
          <w:rFonts w:asciiTheme="majorHAnsi" w:hAnsiTheme="majorHAnsi" w:cstheme="minorHAnsi"/>
        </w:rPr>
        <w:t>numbers</w:t>
      </w:r>
      <w:r w:rsidRPr="00A41794">
        <w:rPr>
          <w:rFonts w:asciiTheme="majorHAnsi" w:hAnsiTheme="majorHAnsi" w:cstheme="minorHAnsi"/>
          <w:spacing w:val="-5"/>
        </w:rPr>
        <w:t xml:space="preserve"> </w:t>
      </w:r>
      <w:r w:rsidRPr="00A41794">
        <w:rPr>
          <w:rFonts w:asciiTheme="majorHAnsi" w:hAnsiTheme="majorHAnsi" w:cstheme="minorHAnsi"/>
        </w:rPr>
        <w:t>of</w:t>
      </w:r>
      <w:r w:rsidRPr="00A41794">
        <w:rPr>
          <w:rFonts w:asciiTheme="majorHAnsi" w:hAnsiTheme="majorHAnsi" w:cstheme="minorHAnsi"/>
          <w:spacing w:val="-4"/>
        </w:rPr>
        <w:t xml:space="preserve"> </w:t>
      </w:r>
      <w:r w:rsidRPr="00A41794">
        <w:rPr>
          <w:rFonts w:asciiTheme="majorHAnsi" w:hAnsiTheme="majorHAnsi" w:cstheme="minorHAnsi"/>
        </w:rPr>
        <w:t>33/11KV</w:t>
      </w:r>
      <w:r w:rsidRPr="00A41794">
        <w:rPr>
          <w:rFonts w:asciiTheme="majorHAnsi" w:hAnsiTheme="majorHAnsi" w:cstheme="minorHAnsi"/>
          <w:spacing w:val="-2"/>
        </w:rPr>
        <w:t xml:space="preserve"> </w:t>
      </w:r>
      <w:r w:rsidRPr="00A41794">
        <w:rPr>
          <w:rFonts w:asciiTheme="majorHAnsi" w:hAnsiTheme="majorHAnsi" w:cstheme="minorHAnsi"/>
        </w:rPr>
        <w:t>Primary</w:t>
      </w:r>
      <w:r w:rsidRPr="00A41794">
        <w:rPr>
          <w:rFonts w:asciiTheme="majorHAnsi" w:hAnsiTheme="majorHAnsi" w:cstheme="minorHAnsi"/>
          <w:spacing w:val="-8"/>
        </w:rPr>
        <w:t xml:space="preserve"> </w:t>
      </w:r>
      <w:r w:rsidRPr="00A41794">
        <w:rPr>
          <w:rFonts w:asciiTheme="majorHAnsi" w:hAnsiTheme="majorHAnsi" w:cstheme="minorHAnsi"/>
        </w:rPr>
        <w:t xml:space="preserve">Substation (Structures). The 33KV supply is stepped down to 11KV level through 718 numbers of 33/11KV power transformers. </w:t>
      </w:r>
      <w:r w:rsidRPr="00A41794">
        <w:rPr>
          <w:rFonts w:asciiTheme="majorHAnsi" w:hAnsiTheme="majorHAnsi" w:cstheme="minorHAnsi"/>
          <w:lang w:val="en-IN" w:eastAsia="en-IN"/>
        </w:rPr>
        <w:t xml:space="preserve">1130 </w:t>
      </w:r>
      <w:r w:rsidRPr="00A41794">
        <w:rPr>
          <w:rFonts w:asciiTheme="majorHAnsi" w:hAnsiTheme="majorHAnsi" w:cstheme="minorHAnsi"/>
        </w:rPr>
        <w:t>numbers of 11KV feeders emanates from the 33/11KV primary substations</w:t>
      </w:r>
      <w:r w:rsidRPr="00A41794">
        <w:rPr>
          <w:rFonts w:asciiTheme="majorHAnsi" w:hAnsiTheme="majorHAnsi" w:cstheme="minorHAnsi"/>
          <w:spacing w:val="-14"/>
        </w:rPr>
        <w:t xml:space="preserve"> </w:t>
      </w:r>
      <w:r w:rsidRPr="00A41794">
        <w:rPr>
          <w:rFonts w:asciiTheme="majorHAnsi" w:hAnsiTheme="majorHAnsi" w:cstheme="minorHAnsi"/>
        </w:rPr>
        <w:t>having</w:t>
      </w:r>
      <w:r w:rsidRPr="00A41794">
        <w:rPr>
          <w:rFonts w:asciiTheme="majorHAnsi" w:hAnsiTheme="majorHAnsi" w:cstheme="minorHAnsi"/>
          <w:spacing w:val="-15"/>
        </w:rPr>
        <w:t xml:space="preserve"> </w:t>
      </w:r>
      <w:r w:rsidRPr="00A41794">
        <w:rPr>
          <w:rFonts w:asciiTheme="majorHAnsi" w:hAnsiTheme="majorHAnsi" w:cstheme="minorHAnsi"/>
        </w:rPr>
        <w:t>cumulative</w:t>
      </w:r>
      <w:r w:rsidRPr="00A41794">
        <w:rPr>
          <w:rFonts w:asciiTheme="majorHAnsi" w:hAnsiTheme="majorHAnsi" w:cstheme="minorHAnsi"/>
          <w:spacing w:val="-12"/>
        </w:rPr>
        <w:t xml:space="preserve"> </w:t>
      </w:r>
      <w:r w:rsidRPr="00A41794">
        <w:rPr>
          <w:rFonts w:asciiTheme="majorHAnsi" w:hAnsiTheme="majorHAnsi" w:cstheme="minorHAnsi"/>
        </w:rPr>
        <w:t>length</w:t>
      </w:r>
      <w:r w:rsidRPr="00A41794">
        <w:rPr>
          <w:rFonts w:asciiTheme="majorHAnsi" w:hAnsiTheme="majorHAnsi" w:cstheme="minorHAnsi"/>
          <w:spacing w:val="-13"/>
        </w:rPr>
        <w:t xml:space="preserve"> </w:t>
      </w:r>
      <w:r w:rsidRPr="00A41794">
        <w:rPr>
          <w:rFonts w:asciiTheme="majorHAnsi" w:hAnsiTheme="majorHAnsi" w:cstheme="minorHAnsi"/>
        </w:rPr>
        <w:t>of</w:t>
      </w:r>
      <w:r w:rsidRPr="00A41794">
        <w:rPr>
          <w:rFonts w:asciiTheme="majorHAnsi" w:hAnsiTheme="majorHAnsi" w:cstheme="minorHAnsi"/>
          <w:spacing w:val="-15"/>
        </w:rPr>
        <w:t xml:space="preserve"> </w:t>
      </w:r>
      <w:r w:rsidRPr="00A41794">
        <w:rPr>
          <w:rFonts w:asciiTheme="majorHAnsi" w:hAnsiTheme="majorHAnsi" w:cstheme="minorHAnsi"/>
        </w:rPr>
        <w:t>approximately</w:t>
      </w:r>
      <w:r w:rsidRPr="00A41794">
        <w:rPr>
          <w:rFonts w:asciiTheme="majorHAnsi" w:hAnsiTheme="majorHAnsi" w:cstheme="minorHAnsi"/>
          <w:spacing w:val="-16"/>
        </w:rPr>
        <w:t xml:space="preserve"> </w:t>
      </w:r>
      <w:r w:rsidRPr="00A41794">
        <w:rPr>
          <w:rFonts w:asciiTheme="majorHAnsi" w:hAnsiTheme="majorHAnsi" w:cstheme="minorHAnsi"/>
          <w:lang w:val="en-IN" w:eastAsia="en-IN"/>
        </w:rPr>
        <w:t>53968</w:t>
      </w:r>
      <w:r w:rsidRPr="00A41794">
        <w:rPr>
          <w:rFonts w:asciiTheme="majorHAnsi" w:hAnsiTheme="majorHAnsi" w:cstheme="minorHAnsi"/>
          <w:spacing w:val="-15"/>
        </w:rPr>
        <w:t xml:space="preserve"> C</w:t>
      </w:r>
      <w:r w:rsidRPr="00A41794">
        <w:rPr>
          <w:rFonts w:asciiTheme="majorHAnsi" w:hAnsiTheme="majorHAnsi" w:cstheme="minorHAnsi"/>
        </w:rPr>
        <w:t>KMs</w:t>
      </w:r>
      <w:r w:rsidRPr="00A41794">
        <w:rPr>
          <w:rFonts w:asciiTheme="majorHAnsi" w:hAnsiTheme="majorHAnsi" w:cstheme="minorHAnsi"/>
          <w:spacing w:val="-15"/>
        </w:rPr>
        <w:t xml:space="preserve"> </w:t>
      </w:r>
      <w:r w:rsidRPr="00A41794">
        <w:rPr>
          <w:rFonts w:asciiTheme="majorHAnsi" w:hAnsiTheme="majorHAnsi" w:cstheme="minorHAnsi"/>
        </w:rPr>
        <w:t>and</w:t>
      </w:r>
      <w:r w:rsidRPr="00A41794">
        <w:rPr>
          <w:rFonts w:asciiTheme="majorHAnsi" w:hAnsiTheme="majorHAnsi" w:cstheme="minorHAnsi"/>
          <w:spacing w:val="-12"/>
        </w:rPr>
        <w:t xml:space="preserve"> </w:t>
      </w:r>
      <w:r w:rsidRPr="00A41794">
        <w:rPr>
          <w:rFonts w:asciiTheme="majorHAnsi" w:hAnsiTheme="majorHAnsi" w:cstheme="minorHAnsi"/>
        </w:rPr>
        <w:t>supply</w:t>
      </w:r>
      <w:r w:rsidRPr="00A41794">
        <w:rPr>
          <w:rFonts w:asciiTheme="majorHAnsi" w:hAnsiTheme="majorHAnsi" w:cstheme="minorHAnsi"/>
          <w:spacing w:val="-18"/>
        </w:rPr>
        <w:t xml:space="preserve"> </w:t>
      </w:r>
      <w:r w:rsidRPr="00A41794">
        <w:rPr>
          <w:rFonts w:asciiTheme="majorHAnsi" w:hAnsiTheme="majorHAnsi" w:cstheme="minorHAnsi"/>
        </w:rPr>
        <w:t>power</w:t>
      </w:r>
      <w:r w:rsidRPr="00A41794">
        <w:rPr>
          <w:rFonts w:asciiTheme="majorHAnsi" w:hAnsiTheme="majorHAnsi" w:cstheme="minorHAnsi"/>
          <w:spacing w:val="-15"/>
        </w:rPr>
        <w:t xml:space="preserve"> </w:t>
      </w:r>
      <w:r w:rsidRPr="00A41794">
        <w:rPr>
          <w:rFonts w:asciiTheme="majorHAnsi" w:hAnsiTheme="majorHAnsi" w:cstheme="minorHAnsi"/>
        </w:rPr>
        <w:t>to</w:t>
      </w:r>
      <w:r w:rsidRPr="00A41794">
        <w:rPr>
          <w:rFonts w:asciiTheme="majorHAnsi" w:hAnsiTheme="majorHAnsi" w:cstheme="minorHAnsi"/>
          <w:spacing w:val="-12"/>
        </w:rPr>
        <w:t xml:space="preserve"> </w:t>
      </w:r>
      <w:r w:rsidRPr="00A41794">
        <w:rPr>
          <w:rFonts w:asciiTheme="majorHAnsi" w:hAnsiTheme="majorHAnsi" w:cstheme="minorHAnsi"/>
        </w:rPr>
        <w:t>HT consumers connected at 11KV level and other LT customers connected to 11/0.415KV distribution</w:t>
      </w:r>
      <w:r w:rsidRPr="00A41794">
        <w:rPr>
          <w:rFonts w:asciiTheme="majorHAnsi" w:hAnsiTheme="majorHAnsi" w:cstheme="minorHAnsi"/>
          <w:spacing w:val="-9"/>
        </w:rPr>
        <w:t xml:space="preserve"> </w:t>
      </w:r>
      <w:r w:rsidRPr="00A41794">
        <w:rPr>
          <w:rFonts w:asciiTheme="majorHAnsi" w:hAnsiTheme="majorHAnsi" w:cstheme="minorHAnsi"/>
        </w:rPr>
        <w:t>substation.</w:t>
      </w:r>
      <w:r w:rsidRPr="00A41794">
        <w:rPr>
          <w:rFonts w:asciiTheme="majorHAnsi" w:hAnsiTheme="majorHAnsi" w:cstheme="minorHAnsi"/>
          <w:spacing w:val="-10"/>
        </w:rPr>
        <w:t xml:space="preserve"> </w:t>
      </w:r>
      <w:r w:rsidRPr="00A41794">
        <w:rPr>
          <w:rFonts w:asciiTheme="majorHAnsi" w:hAnsiTheme="majorHAnsi" w:cstheme="minorHAnsi"/>
        </w:rPr>
        <w:t>Approx.</w:t>
      </w:r>
      <w:r w:rsidRPr="00A41794">
        <w:rPr>
          <w:rFonts w:asciiTheme="majorHAnsi" w:hAnsiTheme="majorHAnsi" w:cstheme="minorHAnsi"/>
          <w:spacing w:val="-9"/>
        </w:rPr>
        <w:t xml:space="preserve"> </w:t>
      </w:r>
      <w:r w:rsidRPr="00A41794">
        <w:rPr>
          <w:rFonts w:asciiTheme="majorHAnsi" w:hAnsiTheme="majorHAnsi" w:cstheme="minorHAnsi"/>
        </w:rPr>
        <w:t>72679</w:t>
      </w:r>
      <w:r w:rsidRPr="00A41794">
        <w:rPr>
          <w:rFonts w:asciiTheme="majorHAnsi" w:hAnsiTheme="majorHAnsi" w:cstheme="minorHAnsi"/>
          <w:spacing w:val="-6"/>
        </w:rPr>
        <w:t xml:space="preserve"> </w:t>
      </w:r>
      <w:r w:rsidRPr="00A41794">
        <w:rPr>
          <w:rFonts w:asciiTheme="majorHAnsi" w:hAnsiTheme="majorHAnsi" w:cstheme="minorHAnsi"/>
        </w:rPr>
        <w:t>numbers</w:t>
      </w:r>
      <w:r w:rsidRPr="00A41794">
        <w:rPr>
          <w:rFonts w:asciiTheme="majorHAnsi" w:hAnsiTheme="majorHAnsi" w:cstheme="minorHAnsi"/>
          <w:spacing w:val="-9"/>
        </w:rPr>
        <w:t xml:space="preserve"> </w:t>
      </w:r>
      <w:r w:rsidRPr="00A41794">
        <w:rPr>
          <w:rFonts w:asciiTheme="majorHAnsi" w:hAnsiTheme="majorHAnsi" w:cstheme="minorHAnsi"/>
        </w:rPr>
        <w:t>of</w:t>
      </w:r>
      <w:r w:rsidRPr="00A41794">
        <w:rPr>
          <w:rFonts w:asciiTheme="majorHAnsi" w:hAnsiTheme="majorHAnsi" w:cstheme="minorHAnsi"/>
          <w:spacing w:val="-6"/>
        </w:rPr>
        <w:t xml:space="preserve"> </w:t>
      </w:r>
      <w:r w:rsidRPr="00A41794">
        <w:rPr>
          <w:rFonts w:asciiTheme="majorHAnsi" w:hAnsiTheme="majorHAnsi" w:cstheme="minorHAnsi"/>
        </w:rPr>
        <w:t>distribution</w:t>
      </w:r>
      <w:r w:rsidRPr="00A41794">
        <w:rPr>
          <w:rFonts w:asciiTheme="majorHAnsi" w:hAnsiTheme="majorHAnsi" w:cstheme="minorHAnsi"/>
          <w:spacing w:val="-8"/>
        </w:rPr>
        <w:t xml:space="preserve"> </w:t>
      </w:r>
      <w:r w:rsidRPr="00A41794">
        <w:rPr>
          <w:rFonts w:asciiTheme="majorHAnsi" w:hAnsiTheme="majorHAnsi" w:cstheme="minorHAnsi"/>
        </w:rPr>
        <w:t>transformers</w:t>
      </w:r>
      <w:r w:rsidRPr="00A41794">
        <w:rPr>
          <w:rFonts w:asciiTheme="majorHAnsi" w:hAnsiTheme="majorHAnsi" w:cstheme="minorHAnsi"/>
          <w:spacing w:val="-7"/>
        </w:rPr>
        <w:t xml:space="preserve"> </w:t>
      </w:r>
      <w:r w:rsidRPr="00A41794">
        <w:rPr>
          <w:rFonts w:asciiTheme="majorHAnsi" w:hAnsiTheme="majorHAnsi" w:cstheme="minorHAnsi"/>
        </w:rPr>
        <w:t>are</w:t>
      </w:r>
      <w:r w:rsidRPr="00A41794">
        <w:rPr>
          <w:rFonts w:asciiTheme="majorHAnsi" w:hAnsiTheme="majorHAnsi" w:cstheme="minorHAnsi"/>
          <w:spacing w:val="-8"/>
        </w:rPr>
        <w:t xml:space="preserve"> </w:t>
      </w:r>
      <w:r w:rsidRPr="00A41794">
        <w:rPr>
          <w:rFonts w:asciiTheme="majorHAnsi" w:hAnsiTheme="majorHAnsi" w:cstheme="minorHAnsi"/>
        </w:rPr>
        <w:t>installed</w:t>
      </w:r>
      <w:r w:rsidRPr="00A41794">
        <w:rPr>
          <w:rFonts w:asciiTheme="majorHAnsi" w:hAnsiTheme="majorHAnsi" w:cstheme="minorHAnsi"/>
          <w:spacing w:val="-7"/>
        </w:rPr>
        <w:t xml:space="preserve"> </w:t>
      </w:r>
      <w:r w:rsidRPr="00A41794">
        <w:rPr>
          <w:rFonts w:asciiTheme="majorHAnsi" w:hAnsiTheme="majorHAnsi" w:cstheme="minorHAnsi"/>
        </w:rPr>
        <w:t>in all five circles. The length of the LT network is approximately 55286 KMs. These LT feeders supply power to three phase and single-phase</w:t>
      </w:r>
      <w:r w:rsidRPr="00A41794">
        <w:rPr>
          <w:rFonts w:asciiTheme="majorHAnsi" w:hAnsiTheme="majorHAnsi" w:cstheme="minorHAnsi"/>
          <w:spacing w:val="-1"/>
        </w:rPr>
        <w:t xml:space="preserve"> </w:t>
      </w:r>
      <w:r w:rsidRPr="00A41794">
        <w:rPr>
          <w:rFonts w:asciiTheme="majorHAnsi" w:hAnsiTheme="majorHAnsi" w:cstheme="minorHAnsi"/>
        </w:rPr>
        <w:t>consumers.</w:t>
      </w:r>
    </w:p>
    <w:p w14:paraId="7BA31C3C" w14:textId="4A0875DD" w:rsidR="008A10E5" w:rsidRPr="00A41794" w:rsidRDefault="008A10E5" w:rsidP="008A10E5">
      <w:pPr>
        <w:pStyle w:val="BodyText"/>
        <w:spacing w:before="158" w:line="360" w:lineRule="auto"/>
        <w:ind w:right="-93"/>
        <w:jc w:val="both"/>
        <w:rPr>
          <w:rFonts w:asciiTheme="majorHAnsi" w:hAnsiTheme="majorHAnsi" w:cstheme="minorHAnsi"/>
        </w:rPr>
      </w:pPr>
      <w:r w:rsidRPr="00A41794">
        <w:rPr>
          <w:rFonts w:asciiTheme="majorHAnsi" w:hAnsiTheme="majorHAnsi" w:cstheme="minorHAnsi"/>
        </w:rPr>
        <w:lastRenderedPageBreak/>
        <w:t xml:space="preserve">With this objective of ensuring reliable power supply and ensuring best customer services to the end consumers, TPWODL requires expenditure for maintain the existing 33KV, 11KV , LT Network and its office building under “Repair &amp; Maintenance” Head. In order to ensure the Operation, repair and maintenance and upkeep of the existing network, TPWODL has </w:t>
      </w:r>
      <w:r w:rsidR="00764D25" w:rsidRPr="00A41794">
        <w:rPr>
          <w:rFonts w:asciiTheme="majorHAnsi" w:hAnsiTheme="majorHAnsi" w:cstheme="minorHAnsi"/>
        </w:rPr>
        <w:t xml:space="preserve">placed </w:t>
      </w:r>
      <w:r w:rsidR="00764D25">
        <w:rPr>
          <w:rFonts w:asciiTheme="majorHAnsi" w:hAnsiTheme="majorHAnsi" w:cstheme="minorHAnsi"/>
        </w:rPr>
        <w:t xml:space="preserve">various </w:t>
      </w:r>
      <w:r w:rsidRPr="00A41794">
        <w:rPr>
          <w:rFonts w:asciiTheme="majorHAnsi" w:hAnsiTheme="majorHAnsi" w:cstheme="minorHAnsi"/>
        </w:rPr>
        <w:t xml:space="preserve">AMC contract through competitive bidding process for 33KV Operations, 33KV Network, 11KV network, DTR &amp; PTR repair, Tower maintenance in the previous year and </w:t>
      </w:r>
      <w:r w:rsidR="00764D25">
        <w:rPr>
          <w:rFonts w:asciiTheme="majorHAnsi" w:hAnsiTheme="majorHAnsi" w:cstheme="minorHAnsi"/>
        </w:rPr>
        <w:t xml:space="preserve">proposed for </w:t>
      </w:r>
      <w:r w:rsidRPr="00A41794">
        <w:rPr>
          <w:rFonts w:asciiTheme="majorHAnsi" w:hAnsiTheme="majorHAnsi" w:cstheme="minorHAnsi"/>
        </w:rPr>
        <w:t xml:space="preserve">upcoming year. Additionally, various spares, repairs &amp; OEM services is also proposed under Repair &amp; Maintenance Head. </w:t>
      </w:r>
      <w:r w:rsidR="00FE50F7">
        <w:rPr>
          <w:rFonts w:asciiTheme="majorHAnsi" w:hAnsiTheme="majorHAnsi" w:cstheme="minorHAnsi"/>
        </w:rPr>
        <w:t>The R&amp;M activity is normally under the following sub head.</w:t>
      </w:r>
    </w:p>
    <w:p w14:paraId="4D41A40F" w14:textId="5AC49E95" w:rsidR="008A10E5" w:rsidRPr="00FE50F7" w:rsidRDefault="00FE50F7" w:rsidP="008A10E5">
      <w:pPr>
        <w:jc w:val="both"/>
        <w:rPr>
          <w:rFonts w:asciiTheme="majorHAnsi" w:hAnsiTheme="majorHAnsi" w:cstheme="minorHAnsi"/>
          <w:b/>
          <w:bCs/>
          <w:color w:val="000000"/>
          <w:sz w:val="28"/>
          <w:szCs w:val="28"/>
          <w:lang w:eastAsia="en-IN" w:bidi="hi-IN"/>
        </w:rPr>
      </w:pPr>
      <w:r w:rsidRPr="00FE50F7">
        <w:rPr>
          <w:rFonts w:asciiTheme="majorHAnsi" w:hAnsiTheme="majorHAnsi" w:cstheme="minorHAnsi"/>
          <w:b/>
          <w:bCs/>
          <w:sz w:val="28"/>
          <w:szCs w:val="28"/>
        </w:rPr>
        <w:t>a)</w:t>
      </w:r>
      <w:r w:rsidR="008A10E5" w:rsidRPr="00FE50F7">
        <w:rPr>
          <w:rFonts w:asciiTheme="majorHAnsi" w:hAnsiTheme="majorHAnsi" w:cstheme="minorHAnsi"/>
          <w:b/>
          <w:bCs/>
          <w:color w:val="000000"/>
          <w:sz w:val="28"/>
          <w:szCs w:val="28"/>
          <w:lang w:eastAsia="en-IN" w:bidi="hi-IN"/>
        </w:rPr>
        <w:t>Civil infrastructure repair &amp; maintenance:</w:t>
      </w:r>
    </w:p>
    <w:p w14:paraId="6A3FA1E6" w14:textId="77777777" w:rsidR="008A10E5" w:rsidRPr="00FE50F7" w:rsidRDefault="008A10E5" w:rsidP="008A10E5">
      <w:pPr>
        <w:shd w:val="clear" w:color="auto" w:fill="FFFFFF"/>
        <w:spacing w:line="360" w:lineRule="auto"/>
        <w:jc w:val="both"/>
        <w:rPr>
          <w:rFonts w:asciiTheme="majorHAnsi" w:hAnsiTheme="majorHAnsi" w:cstheme="minorHAnsi"/>
          <w:color w:val="242424"/>
          <w:bdr w:val="none" w:sz="0" w:space="0" w:color="auto" w:frame="1"/>
          <w:lang w:eastAsia="en-IN" w:bidi="hi-IN"/>
        </w:rPr>
      </w:pPr>
    </w:p>
    <w:p w14:paraId="2632D537" w14:textId="77777777" w:rsidR="008A10E5" w:rsidRPr="00FE50F7" w:rsidRDefault="008A10E5" w:rsidP="008A10E5">
      <w:pPr>
        <w:shd w:val="clear" w:color="auto" w:fill="FFFFFF"/>
        <w:spacing w:line="360" w:lineRule="auto"/>
        <w:jc w:val="both"/>
        <w:rPr>
          <w:rFonts w:asciiTheme="majorHAnsi" w:hAnsiTheme="majorHAnsi" w:cstheme="minorHAnsi"/>
          <w:color w:val="242424"/>
          <w:bdr w:val="none" w:sz="0" w:space="0" w:color="auto" w:frame="1"/>
          <w:lang w:eastAsia="en-IN" w:bidi="hi-IN"/>
        </w:rPr>
      </w:pPr>
      <w:r w:rsidRPr="00FE50F7">
        <w:rPr>
          <w:rFonts w:asciiTheme="majorHAnsi" w:hAnsiTheme="majorHAnsi" w:cstheme="minorHAnsi"/>
          <w:color w:val="242424"/>
          <w:bdr w:val="none" w:sz="0" w:space="0" w:color="auto" w:frame="1"/>
          <w:lang w:eastAsia="en-IN" w:bidi="hi-IN"/>
        </w:rPr>
        <w:t>Civil maintenance for offices, PSS, Store, Access Road need time bound maintenance, painting to ensure safe, and hygiene atmosphere. Maximum buildings are old and some of the buildings are more than 50 years of age and maintenance requirement is very high.</w:t>
      </w:r>
    </w:p>
    <w:p w14:paraId="072A5E99" w14:textId="77777777" w:rsidR="008A10E5" w:rsidRPr="00FE50F7" w:rsidRDefault="008A10E5" w:rsidP="008A10E5">
      <w:pPr>
        <w:shd w:val="clear" w:color="auto" w:fill="FFFFFF"/>
        <w:spacing w:line="360" w:lineRule="auto"/>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Following activities are covered under civil repair &amp; maintenance: </w:t>
      </w:r>
    </w:p>
    <w:p w14:paraId="7F7BCF39" w14:textId="77777777"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Old Building Painting where paint is totally fed</w:t>
      </w:r>
    </w:p>
    <w:p w14:paraId="4BC9AE06" w14:textId="77777777"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Maintenance work of AC &amp; sanitary item</w:t>
      </w:r>
    </w:p>
    <w:p w14:paraId="132600D0" w14:textId="77777777"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Periodically cleaning of Septic Tank &amp; Soak Pit</w:t>
      </w:r>
    </w:p>
    <w:p w14:paraId="33F9DCDE" w14:textId="77777777"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Replacing of Light Fittings</w:t>
      </w:r>
    </w:p>
    <w:p w14:paraId="139AF80F" w14:textId="77777777"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Shifting of material including scrap</w:t>
      </w:r>
    </w:p>
    <w:p w14:paraId="3B2B0EE6" w14:textId="77777777"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Other Miscellaneous work.</w:t>
      </w:r>
    </w:p>
    <w:p w14:paraId="7DE750E9" w14:textId="77777777" w:rsidR="008A10E5" w:rsidRPr="00FE50F7" w:rsidRDefault="008A10E5" w:rsidP="008A10E5">
      <w:pPr>
        <w:spacing w:line="256" w:lineRule="auto"/>
        <w:contextualSpacing/>
        <w:jc w:val="both"/>
        <w:rPr>
          <w:rFonts w:asciiTheme="majorHAnsi" w:hAnsiTheme="majorHAnsi" w:cstheme="minorHAnsi"/>
          <w:b/>
          <w:bCs/>
          <w:sz w:val="28"/>
          <w:szCs w:val="28"/>
        </w:rPr>
      </w:pPr>
    </w:p>
    <w:p w14:paraId="2E18062A" w14:textId="46149EB5" w:rsidR="008A10E5" w:rsidRPr="00FE50F7" w:rsidRDefault="00FE50F7" w:rsidP="008A10E5">
      <w:pPr>
        <w:spacing w:line="256" w:lineRule="auto"/>
        <w:contextualSpacing/>
        <w:jc w:val="both"/>
        <w:rPr>
          <w:rFonts w:asciiTheme="majorHAnsi" w:hAnsiTheme="majorHAnsi" w:cstheme="minorHAnsi"/>
          <w:b/>
          <w:bCs/>
          <w:sz w:val="28"/>
          <w:szCs w:val="28"/>
        </w:rPr>
      </w:pPr>
      <w:r w:rsidRPr="00FE50F7">
        <w:rPr>
          <w:rFonts w:asciiTheme="majorHAnsi" w:hAnsiTheme="majorHAnsi" w:cstheme="minorHAnsi"/>
          <w:b/>
          <w:bCs/>
          <w:sz w:val="28"/>
          <w:szCs w:val="28"/>
        </w:rPr>
        <w:t>b)</w:t>
      </w:r>
      <w:r w:rsidR="008A10E5" w:rsidRPr="00FE50F7">
        <w:rPr>
          <w:rFonts w:asciiTheme="majorHAnsi" w:hAnsiTheme="majorHAnsi" w:cstheme="minorHAnsi"/>
          <w:b/>
          <w:bCs/>
          <w:sz w:val="28"/>
          <w:szCs w:val="28"/>
        </w:rPr>
        <w:t xml:space="preserve"> 33 KV Network AMC:</w:t>
      </w:r>
    </w:p>
    <w:p w14:paraId="6AB13520" w14:textId="77777777" w:rsidR="008A10E5" w:rsidRPr="00FE50F7" w:rsidRDefault="008A10E5" w:rsidP="008A10E5">
      <w:pPr>
        <w:spacing w:line="256" w:lineRule="auto"/>
        <w:contextualSpacing/>
        <w:jc w:val="both"/>
        <w:rPr>
          <w:rFonts w:asciiTheme="majorHAnsi" w:hAnsiTheme="majorHAnsi" w:cstheme="minorHAnsi"/>
          <w:sz w:val="12"/>
          <w:szCs w:val="12"/>
        </w:rPr>
      </w:pPr>
    </w:p>
    <w:p w14:paraId="2B4FEB7C" w14:textId="77777777" w:rsidR="008A10E5" w:rsidRPr="000D6EFE" w:rsidRDefault="008A10E5" w:rsidP="008A10E5">
      <w:pPr>
        <w:spacing w:line="256" w:lineRule="auto"/>
        <w:contextualSpacing/>
        <w:jc w:val="both"/>
        <w:rPr>
          <w:rFonts w:asciiTheme="majorHAnsi" w:hAnsiTheme="majorHAnsi" w:cstheme="minorHAnsi"/>
        </w:rPr>
      </w:pPr>
      <w:r w:rsidRPr="000D6EFE">
        <w:rPr>
          <w:rFonts w:asciiTheme="majorHAnsi" w:hAnsiTheme="majorHAnsi" w:cstheme="minorHAnsi"/>
        </w:rPr>
        <w:t>33KV Network AMC is placed for each circle through competitive bidding process, which covers following activities.</w:t>
      </w:r>
    </w:p>
    <w:p w14:paraId="3409CC3D" w14:textId="77777777" w:rsidR="008A10E5" w:rsidRPr="000D6EFE" w:rsidRDefault="008A10E5">
      <w:pPr>
        <w:pStyle w:val="ListParagraph"/>
        <w:numPr>
          <w:ilvl w:val="0"/>
          <w:numId w:val="25"/>
        </w:numPr>
        <w:spacing w:after="160" w:line="259" w:lineRule="auto"/>
        <w:jc w:val="both"/>
        <w:rPr>
          <w:rFonts w:asciiTheme="majorHAnsi" w:hAnsiTheme="majorHAnsi" w:cstheme="minorHAnsi"/>
          <w:b/>
          <w:bCs/>
          <w:sz w:val="24"/>
          <w:szCs w:val="24"/>
          <w:u w:val="single"/>
        </w:rPr>
      </w:pPr>
      <w:r w:rsidRPr="000D6EFE">
        <w:rPr>
          <w:rFonts w:asciiTheme="majorHAnsi" w:hAnsiTheme="majorHAnsi" w:cstheme="minorHAnsi"/>
          <w:b/>
          <w:bCs/>
          <w:sz w:val="24"/>
          <w:szCs w:val="24"/>
          <w:u w:val="single"/>
        </w:rPr>
        <w:t>FEEDER MAINTENANCE</w:t>
      </w:r>
    </w:p>
    <w:p w14:paraId="76ED11FB" w14:textId="77777777"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Replacement of damaged poles/assistance for erecting structures during the breakdown. For towers, separate order will be placed. However, feeder will be restored by installing rail/joist poles.</w:t>
      </w:r>
    </w:p>
    <w:p w14:paraId="7FD7B182" w14:textId="77777777"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Replacement of corroded, cracked, flashed insulators (Disc/Pin). Trimming (off Line) of trees under/near the feeders on regular basis</w:t>
      </w:r>
    </w:p>
    <w:p w14:paraId="10C1B4A7" w14:textId="77777777"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Attending to hotspots / replacement of joints</w:t>
      </w:r>
    </w:p>
    <w:p w14:paraId="723C17D9" w14:textId="77777777"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Repairs and re-tensioning of conductors, G.I. Earth wire, providing of guard laces, stay wires. repairs to the earthing of the poles.</w:t>
      </w:r>
    </w:p>
    <w:p w14:paraId="066BCDFB" w14:textId="77777777"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lastRenderedPageBreak/>
        <w:t>Installation of lightning arrestors, in places, where the chances of lightning is very high, as per guidance of Division In charge.</w:t>
      </w:r>
    </w:p>
    <w:p w14:paraId="70C9CA42" w14:textId="77777777"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Thermo vision scanning to be carried out on periodic basis or on the instruction of Division in charge (without outage)</w:t>
      </w:r>
    </w:p>
    <w:p w14:paraId="08612909" w14:textId="77777777"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Providing assistance in identification of tower/poles without earthing. Identification of locations where guard wires/cradle guards are required. The details would be sent to engineer-in-charge for needful action after the inspections are affected.</w:t>
      </w:r>
    </w:p>
    <w:p w14:paraId="126FF6D8" w14:textId="77777777"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To ensure Plan Maintenance Schedule for 5192 Ckm lines.</w:t>
      </w:r>
    </w:p>
    <w:p w14:paraId="6C5D7543" w14:textId="77777777" w:rsidR="008A10E5" w:rsidRPr="000D6EFE" w:rsidRDefault="008A10E5">
      <w:pPr>
        <w:pStyle w:val="ListParagraph"/>
        <w:numPr>
          <w:ilvl w:val="0"/>
          <w:numId w:val="25"/>
        </w:numPr>
        <w:spacing w:after="160" w:line="360" w:lineRule="auto"/>
        <w:jc w:val="both"/>
        <w:rPr>
          <w:rFonts w:asciiTheme="majorHAnsi" w:hAnsiTheme="majorHAnsi" w:cstheme="minorHAnsi"/>
          <w:b/>
          <w:bCs/>
          <w:sz w:val="24"/>
          <w:szCs w:val="24"/>
          <w:u w:val="single"/>
        </w:rPr>
      </w:pPr>
      <w:r w:rsidRPr="000D6EFE">
        <w:rPr>
          <w:rFonts w:asciiTheme="majorHAnsi" w:hAnsiTheme="majorHAnsi" w:cstheme="minorHAnsi"/>
          <w:b/>
          <w:bCs/>
          <w:sz w:val="24"/>
          <w:szCs w:val="24"/>
          <w:u w:val="single"/>
        </w:rPr>
        <w:t>PSS MAINTENANCE</w:t>
      </w:r>
    </w:p>
    <w:p w14:paraId="58687F67" w14:textId="77777777"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Inspection, Preventive and Predictive maintenance of all equipment installed in Primary Substation S/S as per the schedule and check list provided by respective engineer in charge to ensure optimum performance.</w:t>
      </w:r>
    </w:p>
    <w:p w14:paraId="3BEC7A32" w14:textId="77777777"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Replacement of defective power and control cables as envisaged by respective engineer in-charge for smooth functioning of Primary Substation sub-station</w:t>
      </w:r>
    </w:p>
    <w:p w14:paraId="7A189997" w14:textId="77777777"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Identification of hotspots / weak points / defects by visual inspection and their rectification by replacing clamps / connectors or replacement of jumpers / other actions.</w:t>
      </w:r>
    </w:p>
    <w:p w14:paraId="1CC9365C" w14:textId="77777777"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Inspection, maintenance, and restoration of Charger, Battery, CRP panel, Earthing System, Circuit Breaker, CT, PT.</w:t>
      </w:r>
    </w:p>
    <w:p w14:paraId="6E372EAD" w14:textId="77777777"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Inspection and maintenance of Power Transformer, Station Transformer.</w:t>
      </w:r>
    </w:p>
    <w:p w14:paraId="372DAF2E" w14:textId="78CE50CD" w:rsidR="008A10E5" w:rsidRPr="000D6EFE" w:rsidRDefault="00FE50F7" w:rsidP="008A10E5">
      <w:pPr>
        <w:contextualSpacing/>
        <w:jc w:val="both"/>
        <w:rPr>
          <w:rFonts w:asciiTheme="majorHAnsi" w:hAnsiTheme="majorHAnsi" w:cstheme="minorHAnsi"/>
          <w:b/>
          <w:bCs/>
        </w:rPr>
      </w:pPr>
      <w:r w:rsidRPr="000D6EFE">
        <w:rPr>
          <w:rFonts w:asciiTheme="majorHAnsi" w:hAnsiTheme="majorHAnsi" w:cstheme="minorHAnsi"/>
          <w:b/>
          <w:bCs/>
        </w:rPr>
        <w:t>c)</w:t>
      </w:r>
      <w:r w:rsidR="008A10E5" w:rsidRPr="000D6EFE">
        <w:rPr>
          <w:rFonts w:asciiTheme="majorHAnsi" w:hAnsiTheme="majorHAnsi" w:cstheme="minorHAnsi"/>
          <w:b/>
          <w:bCs/>
        </w:rPr>
        <w:t xml:space="preserve"> 11KV Network AMC:</w:t>
      </w:r>
    </w:p>
    <w:p w14:paraId="6EA63E5E" w14:textId="77777777" w:rsidR="008A10E5" w:rsidRPr="000D6EFE" w:rsidRDefault="008A10E5" w:rsidP="008A10E5">
      <w:pPr>
        <w:spacing w:line="256" w:lineRule="auto"/>
        <w:contextualSpacing/>
        <w:jc w:val="both"/>
        <w:rPr>
          <w:rFonts w:asciiTheme="majorHAnsi" w:hAnsiTheme="majorHAnsi" w:cstheme="minorHAnsi"/>
        </w:rPr>
      </w:pPr>
    </w:p>
    <w:p w14:paraId="7AB38100" w14:textId="77777777" w:rsidR="008A10E5" w:rsidRPr="000D6EFE" w:rsidRDefault="008A10E5" w:rsidP="008A10E5">
      <w:pPr>
        <w:spacing w:line="360" w:lineRule="auto"/>
        <w:contextualSpacing/>
        <w:jc w:val="both"/>
        <w:rPr>
          <w:rFonts w:asciiTheme="majorHAnsi" w:hAnsiTheme="majorHAnsi" w:cstheme="minorHAnsi"/>
        </w:rPr>
      </w:pPr>
      <w:r w:rsidRPr="000D6EFE">
        <w:rPr>
          <w:rFonts w:asciiTheme="majorHAnsi" w:hAnsiTheme="majorHAnsi" w:cstheme="minorHAnsi"/>
        </w:rPr>
        <w:t>Presently 11KV contract includes combined activities related to Maintenance of LT &amp; HT Network, Installation, replacement and shifting of single-phase meter, new connection upto 5kw, recovery and disconnection in TPWODL area.</w:t>
      </w:r>
    </w:p>
    <w:p w14:paraId="5368C9B8" w14:textId="77777777" w:rsidR="008A10E5" w:rsidRPr="000D6EFE" w:rsidRDefault="008A10E5" w:rsidP="008A10E5">
      <w:pPr>
        <w:pStyle w:val="ListParagraph"/>
        <w:spacing w:line="360" w:lineRule="auto"/>
        <w:ind w:left="0"/>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TPWODL intend to deploy 11kv AMC contract to ensure better quality services to its esteemed consumers and also in order to improve the collection efficiency, disconnection being part of the existing contract needs to be strengthened in order to achieve desired targets of organization.</w:t>
      </w:r>
    </w:p>
    <w:p w14:paraId="760F8742" w14:textId="4D36A316" w:rsidR="008A10E5" w:rsidRPr="000D6EFE" w:rsidRDefault="008A10E5" w:rsidP="008A10E5">
      <w:pPr>
        <w:spacing w:line="360" w:lineRule="auto"/>
        <w:jc w:val="both"/>
        <w:rPr>
          <w:rFonts w:asciiTheme="majorHAnsi" w:hAnsiTheme="majorHAnsi" w:cstheme="minorHAnsi"/>
        </w:rPr>
      </w:pPr>
      <w:r w:rsidRPr="000D6EFE">
        <w:rPr>
          <w:rFonts w:asciiTheme="majorHAnsi" w:hAnsiTheme="majorHAnsi" w:cstheme="minorHAnsi"/>
        </w:rPr>
        <w:t>Following are the Salient features and considerations which are considered for renewal of 11kv AMC contract for FY 2</w:t>
      </w:r>
      <w:r w:rsidR="009739A1">
        <w:rPr>
          <w:rFonts w:asciiTheme="majorHAnsi" w:hAnsiTheme="majorHAnsi" w:cstheme="minorHAnsi"/>
        </w:rPr>
        <w:t>02</w:t>
      </w:r>
      <w:r w:rsidRPr="000D6EFE">
        <w:rPr>
          <w:rFonts w:asciiTheme="majorHAnsi" w:hAnsiTheme="majorHAnsi" w:cstheme="minorHAnsi"/>
        </w:rPr>
        <w:t>3-24.</w:t>
      </w:r>
    </w:p>
    <w:p w14:paraId="4CC4F300" w14:textId="4CF4569E"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 xml:space="preserve">In FY </w:t>
      </w:r>
      <w:r w:rsidR="009739A1">
        <w:rPr>
          <w:rFonts w:asciiTheme="majorHAnsi" w:eastAsia="Times New Roman" w:hAnsiTheme="majorHAnsi" w:cstheme="minorHAnsi"/>
          <w:sz w:val="24"/>
          <w:szCs w:val="24"/>
        </w:rPr>
        <w:t>20</w:t>
      </w:r>
      <w:r w:rsidRPr="000D6EFE">
        <w:rPr>
          <w:rFonts w:asciiTheme="majorHAnsi" w:eastAsia="Times New Roman" w:hAnsiTheme="majorHAnsi" w:cstheme="minorHAnsi"/>
          <w:sz w:val="24"/>
          <w:szCs w:val="24"/>
        </w:rPr>
        <w:t xml:space="preserve">20-21, Total number of 11kv feeders were 1050 no’s while it is now increased to 1130 Nos till H1(FY </w:t>
      </w:r>
      <w:r w:rsidR="009739A1">
        <w:rPr>
          <w:rFonts w:asciiTheme="majorHAnsi" w:eastAsia="Times New Roman" w:hAnsiTheme="majorHAnsi" w:cstheme="minorHAnsi"/>
          <w:sz w:val="24"/>
          <w:szCs w:val="24"/>
        </w:rPr>
        <w:t>20</w:t>
      </w:r>
      <w:r w:rsidRPr="000D6EFE">
        <w:rPr>
          <w:rFonts w:asciiTheme="majorHAnsi" w:eastAsia="Times New Roman" w:hAnsiTheme="majorHAnsi" w:cstheme="minorHAnsi"/>
          <w:sz w:val="24"/>
          <w:szCs w:val="24"/>
        </w:rPr>
        <w:t xml:space="preserve">22-23). Also, total numbers of Distribution transformers in FY </w:t>
      </w:r>
      <w:r w:rsidR="009739A1">
        <w:rPr>
          <w:rFonts w:asciiTheme="majorHAnsi" w:eastAsia="Times New Roman" w:hAnsiTheme="majorHAnsi" w:cstheme="minorHAnsi"/>
          <w:sz w:val="24"/>
          <w:szCs w:val="24"/>
        </w:rPr>
        <w:lastRenderedPageBreak/>
        <w:t>20</w:t>
      </w:r>
      <w:r w:rsidRPr="000D6EFE">
        <w:rPr>
          <w:rFonts w:asciiTheme="majorHAnsi" w:eastAsia="Times New Roman" w:hAnsiTheme="majorHAnsi" w:cstheme="minorHAnsi"/>
          <w:sz w:val="24"/>
          <w:szCs w:val="24"/>
        </w:rPr>
        <w:t xml:space="preserve">20-21 were around 64000 while it is now increased to 72769 No’s till H1(FY </w:t>
      </w:r>
      <w:r w:rsidR="009739A1">
        <w:rPr>
          <w:rFonts w:asciiTheme="majorHAnsi" w:eastAsia="Times New Roman" w:hAnsiTheme="majorHAnsi" w:cstheme="minorHAnsi"/>
          <w:sz w:val="24"/>
          <w:szCs w:val="24"/>
        </w:rPr>
        <w:t>20</w:t>
      </w:r>
      <w:r w:rsidRPr="000D6EFE">
        <w:rPr>
          <w:rFonts w:asciiTheme="majorHAnsi" w:eastAsia="Times New Roman" w:hAnsiTheme="majorHAnsi" w:cstheme="minorHAnsi"/>
          <w:sz w:val="24"/>
          <w:szCs w:val="24"/>
        </w:rPr>
        <w:t>22-23).</w:t>
      </w:r>
    </w:p>
    <w:p w14:paraId="3AAB22F0" w14:textId="77777777"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Though a lot of work has been done in11kv and LT network which has also resulted into significant reduction of tripping. However, still a lot of work are required to be done to improve dilapidated state of network which requires ample resources to make robust, reliable and safe network system.</w:t>
      </w:r>
    </w:p>
    <w:p w14:paraId="52682628" w14:textId="77777777"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Routine maintenance practice has now begun which has significantly improved Distribution Network health. So far we have covered high value DTs and now requires urgent attention to improve heath of lower rating DTs whose failure rate is very high. Hence, resources in terms of manpower, testing equipment’s and vehicles would be required for condition monitoring and maintenance.</w:t>
      </w:r>
    </w:p>
    <w:p w14:paraId="008CA5A0" w14:textId="77777777"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Further, increased numbers of assets in tune of 7.5% in 11kv population and 13% in DT population requires to be maintained for which extra number of resources would be required to be placed.</w:t>
      </w:r>
    </w:p>
    <w:p w14:paraId="2EBA9D7A" w14:textId="77777777" w:rsidR="008A10E5" w:rsidRPr="000D6EFE" w:rsidRDefault="008A10E5">
      <w:pPr>
        <w:pStyle w:val="ListParagraph"/>
        <w:numPr>
          <w:ilvl w:val="0"/>
          <w:numId w:val="23"/>
        </w:numPr>
        <w:spacing w:after="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 xml:space="preserve">The Safety of human, animal and electrical equipment’s is a big challenge In last one and half year we have strengthen safety processes but 100% usage of PPE is also a big concern. </w:t>
      </w:r>
      <w:r w:rsidRPr="000D6EFE">
        <w:rPr>
          <w:rFonts w:asciiTheme="majorHAnsi" w:hAnsiTheme="majorHAnsi" w:cstheme="minorHAnsi"/>
          <w:sz w:val="24"/>
          <w:szCs w:val="24"/>
        </w:rPr>
        <w:t>Hence, we are deploying dedicated safety personals and with all required PPE and other safety gadgets to the line staff. This will be helping to enhance and maintain safety culture in the organization.</w:t>
      </w:r>
    </w:p>
    <w:p w14:paraId="48382D8F" w14:textId="77777777"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Other commercial activities like Meter shifting, Service line replacement, burnt meter/faulty replacement etc. would also be carried out on day today basis.</w:t>
      </w:r>
    </w:p>
    <w:p w14:paraId="2E389CEE" w14:textId="77777777"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As disconnection is a part of this AMC contract and now in order to achieve desired targets of organization, we need to strengthen disconnection by deployment of dedicated team and other resources in all 202 sections of TPWODL.</w:t>
      </w:r>
    </w:p>
    <w:p w14:paraId="4CE92DAD" w14:textId="77777777" w:rsidR="008A10E5" w:rsidRPr="000D6EFE" w:rsidRDefault="008A10E5">
      <w:pPr>
        <w:pStyle w:val="ListParagraph"/>
        <w:numPr>
          <w:ilvl w:val="0"/>
          <w:numId w:val="23"/>
        </w:numPr>
        <w:spacing w:after="160" w:line="256" w:lineRule="auto"/>
        <w:jc w:val="both"/>
        <w:rPr>
          <w:rFonts w:asciiTheme="majorHAnsi" w:hAnsiTheme="majorHAnsi" w:cstheme="minorHAnsi"/>
          <w:bCs/>
          <w:sz w:val="24"/>
          <w:szCs w:val="24"/>
          <w:u w:val="single"/>
        </w:rPr>
      </w:pPr>
      <w:r w:rsidRPr="000D6EFE">
        <w:rPr>
          <w:rFonts w:asciiTheme="majorHAnsi" w:eastAsia="Times New Roman" w:hAnsiTheme="majorHAnsi" w:cstheme="minorHAnsi"/>
          <w:sz w:val="24"/>
          <w:szCs w:val="24"/>
        </w:rPr>
        <w:t>To take care of the movement of the team, all the 17 Nos of divisions are provided with 24 Hrs. and 12 Hrs. vehicles considering geographical locations, total number of sections and number of feeders per section etc. We have deployed total 164 Nos of 12 Hrs. vehicles and 95 Nos of 24 Hrs. vehicles in all 17 Nos of divisions of TPWODL. Due to addition of 11KV feeders and new line additional resource would be deployed.</w:t>
      </w:r>
    </w:p>
    <w:p w14:paraId="288A302C" w14:textId="77777777" w:rsidR="008A10E5" w:rsidRPr="000D6EFE" w:rsidRDefault="008A10E5" w:rsidP="008A10E5">
      <w:pPr>
        <w:pStyle w:val="ListParagraph"/>
        <w:spacing w:line="256" w:lineRule="auto"/>
        <w:ind w:left="360"/>
        <w:jc w:val="both"/>
        <w:rPr>
          <w:rFonts w:asciiTheme="majorHAnsi" w:hAnsiTheme="majorHAnsi" w:cstheme="minorHAnsi"/>
          <w:bCs/>
          <w:sz w:val="24"/>
          <w:szCs w:val="24"/>
          <w:u w:val="single"/>
        </w:rPr>
      </w:pPr>
    </w:p>
    <w:p w14:paraId="2443879E" w14:textId="5781520F" w:rsidR="008A10E5" w:rsidRPr="000D6EFE" w:rsidRDefault="00FE50F7" w:rsidP="008A10E5">
      <w:pPr>
        <w:tabs>
          <w:tab w:val="right" w:pos="10260"/>
        </w:tabs>
        <w:ind w:right="-900"/>
        <w:jc w:val="both"/>
        <w:rPr>
          <w:rFonts w:asciiTheme="majorHAnsi" w:hAnsiTheme="majorHAnsi" w:cstheme="minorHAnsi"/>
          <w:b/>
          <w:bCs/>
          <w:u w:val="single"/>
        </w:rPr>
      </w:pPr>
      <w:r w:rsidRPr="000D6EFE">
        <w:rPr>
          <w:rFonts w:asciiTheme="majorHAnsi" w:hAnsiTheme="majorHAnsi" w:cstheme="minorHAnsi"/>
          <w:b/>
          <w:bCs/>
        </w:rPr>
        <w:t>d)</w:t>
      </w:r>
      <w:r w:rsidR="008A10E5" w:rsidRPr="000D6EFE">
        <w:rPr>
          <w:rFonts w:asciiTheme="majorHAnsi" w:hAnsiTheme="majorHAnsi" w:cstheme="minorHAnsi"/>
          <w:b/>
          <w:bCs/>
          <w:u w:val="single"/>
        </w:rPr>
        <w:t>OPERATION OF PSS – 33 KV / 11 KV SUBSTATION:</w:t>
      </w:r>
    </w:p>
    <w:p w14:paraId="4DB675D7" w14:textId="77777777" w:rsidR="008A10E5" w:rsidRPr="000D6EFE" w:rsidRDefault="008A10E5" w:rsidP="00FE50F7">
      <w:pPr>
        <w:pStyle w:val="ListParagraph"/>
        <w:spacing w:after="160" w:line="256" w:lineRule="auto"/>
        <w:ind w:left="360"/>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All the 33/11KV Grid substations Operations and Condition monitoring are being carried out 24X7 by various AMC Business Associates across TPWODL.</w:t>
      </w:r>
    </w:p>
    <w:p w14:paraId="6BD390D8" w14:textId="77777777" w:rsidR="008A10E5" w:rsidRPr="000D6EFE" w:rsidRDefault="008A10E5" w:rsidP="008A10E5">
      <w:pPr>
        <w:tabs>
          <w:tab w:val="right" w:pos="10260"/>
        </w:tabs>
        <w:ind w:right="-900"/>
        <w:jc w:val="both"/>
        <w:rPr>
          <w:rFonts w:asciiTheme="majorHAnsi" w:hAnsiTheme="majorHAnsi" w:cstheme="minorHAnsi"/>
          <w:b/>
        </w:rPr>
      </w:pPr>
      <w:r w:rsidRPr="000D6EFE">
        <w:rPr>
          <w:rFonts w:asciiTheme="majorHAnsi" w:hAnsiTheme="majorHAnsi" w:cstheme="minorHAnsi"/>
          <w:b/>
        </w:rPr>
        <w:t>The major activities are as follows</w:t>
      </w:r>
    </w:p>
    <w:p w14:paraId="2E68A335" w14:textId="77777777"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lastRenderedPageBreak/>
        <w:t>Recording of the readings at periodical intervals including Feeder Metering Points as specified by Officer-in charge of Sub-station and maintain them in the log book. All log sheets and registers should be signed with name by the concerned person on duty deployed by the Service Provider in every shift.</w:t>
      </w:r>
    </w:p>
    <w:p w14:paraId="7F4A0217" w14:textId="77777777"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carry out the operations like charging CBs circuit breakers and other equipment, issue of PTW to authorized person etc. and follow the SOP (Standard Operating Procedure) during PERMIT TO WORK</w:t>
      </w:r>
    </w:p>
    <w:p w14:paraId="553F2464" w14:textId="77777777"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Recording all tripping of Breakers and other events that occur in the order of sequence with the time of occurrence correctly and record them in log-book.</w:t>
      </w:r>
    </w:p>
    <w:p w14:paraId="7263E9DD" w14:textId="77777777"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Up-dating of interruption registers, Telephone Call Register, Data Book, Battery Register, Register of Inspection of Jumpers. Apart from the above, the Service Provider shall carryout the routine checks during the Contract period daily.</w:t>
      </w:r>
    </w:p>
    <w:p w14:paraId="7E0FC5CF" w14:textId="77777777"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Must attend to all emergencies that may arise during the contract period such as equipment failures, fire accidents etc., shall get acquainted with all the operations such as isolating transformers and other equipment etc.</w:t>
      </w:r>
    </w:p>
    <w:p w14:paraId="3E248039" w14:textId="77777777"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Periodical inspection and intimation for any defects, abnormality to PSCC/ maintenance team.</w:t>
      </w:r>
    </w:p>
    <w:p w14:paraId="1957E573" w14:textId="77777777" w:rsidR="008A10E5" w:rsidRPr="000D6EFE" w:rsidRDefault="008A10E5" w:rsidP="008A10E5">
      <w:pPr>
        <w:autoSpaceDE w:val="0"/>
        <w:autoSpaceDN w:val="0"/>
        <w:adjustRightInd w:val="0"/>
        <w:spacing w:line="360" w:lineRule="auto"/>
        <w:contextualSpacing/>
        <w:jc w:val="both"/>
        <w:rPr>
          <w:rFonts w:asciiTheme="majorHAnsi" w:hAnsiTheme="majorHAnsi" w:cstheme="minorHAnsi"/>
          <w:b/>
          <w:bCs/>
          <w:lang w:eastAsia="en-IN"/>
        </w:rPr>
      </w:pPr>
      <w:r w:rsidRPr="000D6EFE">
        <w:rPr>
          <w:rFonts w:asciiTheme="majorHAnsi" w:hAnsiTheme="majorHAnsi" w:cstheme="minorHAnsi"/>
          <w:b/>
          <w:bCs/>
          <w:lang w:eastAsia="en-IN"/>
        </w:rPr>
        <w:t>A) TRANSFORMERS:</w:t>
      </w:r>
    </w:p>
    <w:p w14:paraId="5C0A1EFA"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1. Logging &amp; reporting of oil level &amp; leakages &amp; recording temperatures of oil and winding.</w:t>
      </w:r>
    </w:p>
    <w:p w14:paraId="0B53517D"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2. Reporting un-usual internal noises.</w:t>
      </w:r>
    </w:p>
    <w:p w14:paraId="1669D4C5"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3. Reporting relief diaphragm for cracks.</w:t>
      </w:r>
    </w:p>
    <w:p w14:paraId="7514516B"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4. Reporting status of HG-Fuses and Section Fuses of Station Transformer for replacement by TPWODL.</w:t>
      </w:r>
    </w:p>
    <w:p w14:paraId="27847D7E"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5. Reporting the condition of silica gel and record in the Logbook.</w:t>
      </w:r>
    </w:p>
    <w:p w14:paraId="20CF1BEC"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6. Shall record hourly readings of temperature of oil and winding in the logbook.</w:t>
      </w:r>
    </w:p>
    <w:p w14:paraId="446EFBB5"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7. Reporting for Release of gas from Buchholz relay during its operation.</w:t>
      </w:r>
    </w:p>
    <w:p w14:paraId="59A64325" w14:textId="77777777" w:rsidR="008A10E5" w:rsidRPr="000D6EFE" w:rsidRDefault="008A10E5" w:rsidP="008A10E5">
      <w:pPr>
        <w:autoSpaceDE w:val="0"/>
        <w:autoSpaceDN w:val="0"/>
        <w:adjustRightInd w:val="0"/>
        <w:spacing w:line="360" w:lineRule="auto"/>
        <w:jc w:val="both"/>
        <w:rPr>
          <w:rFonts w:asciiTheme="majorHAnsi" w:hAnsiTheme="majorHAnsi" w:cstheme="minorHAnsi"/>
          <w:b/>
          <w:bCs/>
          <w:lang w:eastAsia="en-IN"/>
        </w:rPr>
      </w:pPr>
      <w:r w:rsidRPr="000D6EFE">
        <w:rPr>
          <w:rFonts w:asciiTheme="majorHAnsi" w:hAnsiTheme="majorHAnsi" w:cstheme="minorHAnsi"/>
          <w:b/>
          <w:bCs/>
          <w:lang w:eastAsia="en-IN"/>
        </w:rPr>
        <w:t>B. 33/11 KV BREAKERS:</w:t>
      </w:r>
    </w:p>
    <w:p w14:paraId="5A6AC712" w14:textId="77777777" w:rsidR="008A10E5" w:rsidRPr="000D6EFE" w:rsidRDefault="008A10E5">
      <w:pPr>
        <w:pStyle w:val="ListParagraph"/>
        <w:numPr>
          <w:ilvl w:val="0"/>
          <w:numId w:val="33"/>
        </w:numPr>
        <w:autoSpaceDE w:val="0"/>
        <w:autoSpaceDN w:val="0"/>
        <w:adjustRightInd w:val="0"/>
        <w:spacing w:after="0" w:line="360" w:lineRule="auto"/>
        <w:contextualSpacing w:val="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Reporting of healthiness of trip circuits, SF-6 Gas pressure, pneumatic and hydraulic</w:t>
      </w:r>
    </w:p>
    <w:p w14:paraId="4D63D534" w14:textId="77777777" w:rsidR="008A10E5" w:rsidRPr="000D6EFE" w:rsidRDefault="008A10E5">
      <w:pPr>
        <w:pStyle w:val="ListParagraph"/>
        <w:numPr>
          <w:ilvl w:val="0"/>
          <w:numId w:val="33"/>
        </w:numPr>
        <w:autoSpaceDE w:val="0"/>
        <w:autoSpaceDN w:val="0"/>
        <w:adjustRightInd w:val="0"/>
        <w:spacing w:after="0" w:line="360" w:lineRule="auto"/>
        <w:contextualSpacing w:val="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pressures and oil leakage, if any, and other works specified by the Officer of TPWODL.</w:t>
      </w:r>
    </w:p>
    <w:p w14:paraId="09F719AA" w14:textId="77777777" w:rsidR="008A10E5" w:rsidRPr="000D6EFE" w:rsidRDefault="008A10E5" w:rsidP="008A10E5">
      <w:pPr>
        <w:pStyle w:val="ListParagraph"/>
        <w:autoSpaceDE w:val="0"/>
        <w:autoSpaceDN w:val="0"/>
        <w:adjustRightInd w:val="0"/>
        <w:spacing w:line="360" w:lineRule="auto"/>
        <w:ind w:left="0"/>
        <w:jc w:val="both"/>
        <w:rPr>
          <w:rFonts w:asciiTheme="majorHAnsi" w:hAnsiTheme="majorHAnsi" w:cstheme="minorHAnsi"/>
          <w:b/>
          <w:bCs/>
          <w:sz w:val="24"/>
          <w:szCs w:val="24"/>
          <w:lang w:val="en-IN" w:eastAsia="en-IN"/>
        </w:rPr>
      </w:pPr>
      <w:r w:rsidRPr="000D6EFE">
        <w:rPr>
          <w:rFonts w:asciiTheme="majorHAnsi" w:hAnsiTheme="majorHAnsi" w:cstheme="minorHAnsi"/>
          <w:b/>
          <w:bCs/>
          <w:sz w:val="24"/>
          <w:szCs w:val="24"/>
          <w:lang w:val="en-IN" w:eastAsia="en-IN"/>
        </w:rPr>
        <w:t>C. SWITCH YARD:</w:t>
      </w:r>
    </w:p>
    <w:p w14:paraId="67A04634"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lastRenderedPageBreak/>
        <w:t>Checking of the Yard at hourly intervals and note down &amp; report unusual observations,</w:t>
      </w:r>
    </w:p>
    <w:p w14:paraId="0AB2229E"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defects, sparks, loose contracts, red hot spots, jumpers, abnormalities detected in the</w:t>
      </w:r>
    </w:p>
    <w:p w14:paraId="6EE6C630"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equipment and loose bolts &amp; nuts etc., and informing the concerned officers of TPWODL.</w:t>
      </w:r>
    </w:p>
    <w:p w14:paraId="264E0185" w14:textId="77777777" w:rsidR="008A10E5" w:rsidRPr="000D6EFE" w:rsidRDefault="008A10E5" w:rsidP="008A10E5">
      <w:pPr>
        <w:pStyle w:val="ListParagraph"/>
        <w:autoSpaceDE w:val="0"/>
        <w:autoSpaceDN w:val="0"/>
        <w:adjustRightInd w:val="0"/>
        <w:spacing w:line="360" w:lineRule="auto"/>
        <w:ind w:left="0"/>
        <w:jc w:val="both"/>
        <w:rPr>
          <w:rFonts w:asciiTheme="majorHAnsi" w:hAnsiTheme="majorHAnsi" w:cstheme="minorHAnsi"/>
          <w:b/>
          <w:bCs/>
          <w:sz w:val="24"/>
          <w:szCs w:val="24"/>
          <w:lang w:val="en-IN" w:eastAsia="en-IN"/>
        </w:rPr>
      </w:pPr>
      <w:r w:rsidRPr="000D6EFE">
        <w:rPr>
          <w:rFonts w:asciiTheme="majorHAnsi" w:hAnsiTheme="majorHAnsi" w:cstheme="minorHAnsi"/>
          <w:b/>
          <w:bCs/>
          <w:sz w:val="24"/>
          <w:szCs w:val="24"/>
          <w:lang w:val="en-IN" w:eastAsia="en-IN"/>
        </w:rPr>
        <w:t>D. BATTERIES:</w:t>
      </w:r>
    </w:p>
    <w:p w14:paraId="199D1C51"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1. Logging of specific gravity and voltage of pilot cells daily during morning shift and for all cells weekly once &amp; observation shall be recorded in the log book.</w:t>
      </w:r>
    </w:p>
    <w:p w14:paraId="3B541077" w14:textId="77777777"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2. Logging/Checking of DC Earth leakage, physical condition of connectors and top up distilled water when required.</w:t>
      </w:r>
    </w:p>
    <w:p w14:paraId="3C97C828" w14:textId="15682DCB" w:rsidR="008A10E5" w:rsidRPr="00FE50F7" w:rsidRDefault="008A10E5" w:rsidP="008A10E5">
      <w:pPr>
        <w:contextualSpacing/>
        <w:jc w:val="both"/>
        <w:rPr>
          <w:rFonts w:asciiTheme="majorHAnsi" w:hAnsiTheme="majorHAnsi" w:cstheme="minorHAnsi"/>
        </w:rPr>
      </w:pPr>
    </w:p>
    <w:p w14:paraId="25E67030" w14:textId="7F02018E" w:rsidR="008A10E5" w:rsidRPr="00FE50F7" w:rsidRDefault="00FE50F7" w:rsidP="008A10E5">
      <w:pPr>
        <w:ind w:left="-360" w:hanging="90"/>
        <w:jc w:val="both"/>
        <w:rPr>
          <w:rFonts w:asciiTheme="majorHAnsi" w:hAnsiTheme="majorHAnsi" w:cstheme="minorHAnsi"/>
          <w:b/>
          <w:bCs/>
          <w:sz w:val="32"/>
          <w:szCs w:val="32"/>
        </w:rPr>
      </w:pPr>
      <w:r>
        <w:rPr>
          <w:rFonts w:asciiTheme="majorHAnsi" w:hAnsiTheme="majorHAnsi" w:cstheme="minorHAnsi"/>
          <w:b/>
          <w:bCs/>
          <w:sz w:val="32"/>
          <w:szCs w:val="32"/>
        </w:rPr>
        <w:t>e)</w:t>
      </w:r>
      <w:r w:rsidR="008A10E5" w:rsidRPr="00FE50F7">
        <w:rPr>
          <w:rFonts w:asciiTheme="majorHAnsi" w:hAnsiTheme="majorHAnsi" w:cstheme="minorHAnsi"/>
          <w:b/>
          <w:bCs/>
          <w:sz w:val="32"/>
          <w:szCs w:val="32"/>
        </w:rPr>
        <w:t xml:space="preserve"> DTR &amp; PTR Repair &amp; Maintenance:</w:t>
      </w:r>
    </w:p>
    <w:p w14:paraId="146AAA1F" w14:textId="58270EA9" w:rsidR="008A10E5" w:rsidRPr="00FE50F7" w:rsidRDefault="008A10E5" w:rsidP="008A10E5">
      <w:pPr>
        <w:jc w:val="both"/>
        <w:rPr>
          <w:rFonts w:asciiTheme="majorHAnsi" w:hAnsiTheme="majorHAnsi" w:cstheme="minorHAnsi"/>
        </w:rPr>
      </w:pPr>
      <w:r w:rsidRPr="00FE50F7">
        <w:rPr>
          <w:rFonts w:asciiTheme="majorHAnsi" w:hAnsiTheme="majorHAnsi" w:cstheme="minorHAnsi"/>
        </w:rPr>
        <w:t xml:space="preserve">Total </w:t>
      </w:r>
      <w:r w:rsidRPr="00FE50F7">
        <w:rPr>
          <w:rFonts w:asciiTheme="majorHAnsi" w:hAnsiTheme="majorHAnsi" w:cstheme="minorHAnsi"/>
          <w:b/>
          <w:bCs/>
        </w:rPr>
        <w:t>72769</w:t>
      </w:r>
      <w:r w:rsidRPr="00FE50F7">
        <w:rPr>
          <w:rFonts w:asciiTheme="majorHAnsi" w:hAnsiTheme="majorHAnsi" w:cstheme="minorHAnsi"/>
        </w:rPr>
        <w:t xml:space="preserve"> DTRs are installed in TPWODL System. </w:t>
      </w:r>
    </w:p>
    <w:p w14:paraId="5B0D2214" w14:textId="77777777" w:rsidR="008A10E5" w:rsidRPr="00FE50F7" w:rsidRDefault="008A10E5">
      <w:pPr>
        <w:pStyle w:val="ListParagraph"/>
        <w:numPr>
          <w:ilvl w:val="0"/>
          <w:numId w:val="29"/>
        </w:numPr>
        <w:spacing w:after="160" w:line="259" w:lineRule="auto"/>
        <w:jc w:val="both"/>
        <w:rPr>
          <w:rFonts w:asciiTheme="majorHAnsi" w:hAnsiTheme="majorHAnsi" w:cstheme="minorHAnsi"/>
        </w:rPr>
      </w:pPr>
      <w:r w:rsidRPr="00FE50F7">
        <w:rPr>
          <w:rFonts w:asciiTheme="majorHAnsi" w:hAnsiTheme="majorHAnsi" w:cstheme="minorHAnsi"/>
        </w:rPr>
        <w:t xml:space="preserve">Below Report shows Total DTs Installed in 3 Category E.g., Rural Urban &amp; Agriculture. </w:t>
      </w:r>
    </w:p>
    <w:tbl>
      <w:tblPr>
        <w:tblW w:w="10120" w:type="dxa"/>
        <w:tblInd w:w="-562" w:type="dxa"/>
        <w:tblLook w:val="0600" w:firstRow="0" w:lastRow="0" w:firstColumn="0" w:lastColumn="0" w:noHBand="1" w:noVBand="1"/>
      </w:tblPr>
      <w:tblGrid>
        <w:gridCol w:w="1745"/>
        <w:gridCol w:w="1670"/>
        <w:gridCol w:w="1698"/>
        <w:gridCol w:w="1657"/>
        <w:gridCol w:w="1662"/>
        <w:gridCol w:w="1688"/>
      </w:tblGrid>
      <w:tr w:rsidR="008A10E5" w:rsidRPr="00FE50F7" w14:paraId="40365CAC" w14:textId="77777777" w:rsidTr="00C13235">
        <w:trPr>
          <w:trHeight w:val="195"/>
        </w:trPr>
        <w:tc>
          <w:tcPr>
            <w:tcW w:w="1599" w:type="dxa"/>
            <w:tcBorders>
              <w:top w:val="single" w:sz="8" w:space="0" w:color="000000"/>
              <w:left w:val="single" w:sz="8" w:space="0" w:color="000000"/>
              <w:bottom w:val="single" w:sz="8" w:space="0" w:color="000000"/>
              <w:right w:val="single" w:sz="8" w:space="0" w:color="000000"/>
            </w:tcBorders>
            <w:vAlign w:val="center"/>
            <w:hideMark/>
          </w:tcPr>
          <w:p w14:paraId="21E149A9"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CIRCLE</w:t>
            </w:r>
          </w:p>
        </w:tc>
        <w:tc>
          <w:tcPr>
            <w:tcW w:w="1700" w:type="dxa"/>
            <w:tcBorders>
              <w:top w:val="single" w:sz="4" w:space="0" w:color="auto"/>
              <w:left w:val="nil"/>
              <w:bottom w:val="single" w:sz="8" w:space="0" w:color="000000"/>
              <w:right w:val="single" w:sz="8" w:space="0" w:color="000000"/>
            </w:tcBorders>
            <w:shd w:val="clear" w:color="000000" w:fill="B4C6E7"/>
            <w:vAlign w:val="center"/>
            <w:hideMark/>
          </w:tcPr>
          <w:p w14:paraId="5AD39D8D"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ROURKELA</w:t>
            </w:r>
          </w:p>
        </w:tc>
        <w:tc>
          <w:tcPr>
            <w:tcW w:w="1715" w:type="dxa"/>
            <w:tcBorders>
              <w:top w:val="single" w:sz="4" w:space="0" w:color="auto"/>
              <w:left w:val="nil"/>
              <w:bottom w:val="single" w:sz="8" w:space="0" w:color="000000"/>
              <w:right w:val="single" w:sz="8" w:space="0" w:color="000000"/>
            </w:tcBorders>
            <w:shd w:val="clear" w:color="000000" w:fill="B4C6E7"/>
            <w:vAlign w:val="center"/>
            <w:hideMark/>
          </w:tcPr>
          <w:p w14:paraId="03501D2B"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SAMBALPUR</w:t>
            </w:r>
          </w:p>
        </w:tc>
        <w:tc>
          <w:tcPr>
            <w:tcW w:w="1699" w:type="dxa"/>
            <w:tcBorders>
              <w:top w:val="single" w:sz="4" w:space="0" w:color="auto"/>
              <w:left w:val="nil"/>
              <w:bottom w:val="single" w:sz="8" w:space="0" w:color="000000"/>
              <w:right w:val="single" w:sz="8" w:space="0" w:color="000000"/>
            </w:tcBorders>
            <w:shd w:val="clear" w:color="000000" w:fill="B4C6E7"/>
            <w:vAlign w:val="center"/>
            <w:hideMark/>
          </w:tcPr>
          <w:p w14:paraId="337BA029"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BARGARH</w:t>
            </w:r>
          </w:p>
        </w:tc>
        <w:tc>
          <w:tcPr>
            <w:tcW w:w="1699" w:type="dxa"/>
            <w:tcBorders>
              <w:top w:val="single" w:sz="4" w:space="0" w:color="auto"/>
              <w:left w:val="nil"/>
              <w:bottom w:val="single" w:sz="8" w:space="0" w:color="000000"/>
              <w:right w:val="single" w:sz="8" w:space="0" w:color="000000"/>
            </w:tcBorders>
            <w:shd w:val="clear" w:color="000000" w:fill="B4C6E7"/>
            <w:vAlign w:val="center"/>
            <w:hideMark/>
          </w:tcPr>
          <w:p w14:paraId="28BC1ED0"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BALANGIR</w:t>
            </w:r>
          </w:p>
        </w:tc>
        <w:tc>
          <w:tcPr>
            <w:tcW w:w="1708" w:type="dxa"/>
            <w:tcBorders>
              <w:top w:val="single" w:sz="4" w:space="0" w:color="auto"/>
              <w:left w:val="nil"/>
              <w:bottom w:val="single" w:sz="8" w:space="0" w:color="000000"/>
              <w:right w:val="single" w:sz="8" w:space="0" w:color="000000"/>
            </w:tcBorders>
            <w:shd w:val="clear" w:color="000000" w:fill="B4C6E7"/>
            <w:vAlign w:val="center"/>
            <w:hideMark/>
          </w:tcPr>
          <w:p w14:paraId="53F6DAD7"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KALAHANDI</w:t>
            </w:r>
          </w:p>
        </w:tc>
      </w:tr>
      <w:tr w:rsidR="008A10E5" w:rsidRPr="00FE50F7" w14:paraId="532C45E7" w14:textId="77777777" w:rsidTr="00C13235">
        <w:trPr>
          <w:trHeight w:val="431"/>
        </w:trPr>
        <w:tc>
          <w:tcPr>
            <w:tcW w:w="1599" w:type="dxa"/>
            <w:tcBorders>
              <w:top w:val="nil"/>
              <w:left w:val="single" w:sz="8" w:space="0" w:color="000000"/>
              <w:bottom w:val="single" w:sz="8" w:space="0" w:color="000000"/>
              <w:right w:val="single" w:sz="8" w:space="0" w:color="000000"/>
            </w:tcBorders>
            <w:shd w:val="clear" w:color="auto" w:fill="auto"/>
            <w:vAlign w:val="center"/>
            <w:hideMark/>
          </w:tcPr>
          <w:p w14:paraId="008E01EA"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URBAN</w:t>
            </w:r>
          </w:p>
        </w:tc>
        <w:tc>
          <w:tcPr>
            <w:tcW w:w="1700" w:type="dxa"/>
            <w:tcBorders>
              <w:top w:val="nil"/>
              <w:left w:val="nil"/>
              <w:bottom w:val="single" w:sz="8" w:space="0" w:color="000000"/>
              <w:right w:val="single" w:sz="8" w:space="0" w:color="000000"/>
            </w:tcBorders>
            <w:shd w:val="clear" w:color="auto" w:fill="auto"/>
            <w:vAlign w:val="center"/>
            <w:hideMark/>
          </w:tcPr>
          <w:p w14:paraId="62EC0FCC"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3240</w:t>
            </w:r>
          </w:p>
        </w:tc>
        <w:tc>
          <w:tcPr>
            <w:tcW w:w="1715" w:type="dxa"/>
            <w:tcBorders>
              <w:top w:val="nil"/>
              <w:left w:val="nil"/>
              <w:bottom w:val="single" w:sz="8" w:space="0" w:color="000000"/>
              <w:right w:val="single" w:sz="8" w:space="0" w:color="000000"/>
            </w:tcBorders>
            <w:shd w:val="clear" w:color="auto" w:fill="auto"/>
            <w:vAlign w:val="center"/>
            <w:hideMark/>
          </w:tcPr>
          <w:p w14:paraId="1527023E"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2838</w:t>
            </w:r>
          </w:p>
        </w:tc>
        <w:tc>
          <w:tcPr>
            <w:tcW w:w="1699" w:type="dxa"/>
            <w:tcBorders>
              <w:top w:val="nil"/>
              <w:left w:val="nil"/>
              <w:bottom w:val="single" w:sz="8" w:space="0" w:color="000000"/>
              <w:right w:val="single" w:sz="8" w:space="0" w:color="000000"/>
            </w:tcBorders>
            <w:shd w:val="clear" w:color="auto" w:fill="auto"/>
            <w:vAlign w:val="center"/>
            <w:hideMark/>
          </w:tcPr>
          <w:p w14:paraId="148DD081"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2499</w:t>
            </w:r>
          </w:p>
        </w:tc>
        <w:tc>
          <w:tcPr>
            <w:tcW w:w="1699" w:type="dxa"/>
            <w:tcBorders>
              <w:top w:val="nil"/>
              <w:left w:val="nil"/>
              <w:bottom w:val="single" w:sz="8" w:space="0" w:color="000000"/>
              <w:right w:val="single" w:sz="8" w:space="0" w:color="000000"/>
            </w:tcBorders>
            <w:shd w:val="clear" w:color="auto" w:fill="auto"/>
            <w:vAlign w:val="center"/>
            <w:hideMark/>
          </w:tcPr>
          <w:p w14:paraId="1F849F62"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2711</w:t>
            </w:r>
          </w:p>
        </w:tc>
        <w:tc>
          <w:tcPr>
            <w:tcW w:w="1708" w:type="dxa"/>
            <w:tcBorders>
              <w:top w:val="nil"/>
              <w:left w:val="nil"/>
              <w:bottom w:val="single" w:sz="8" w:space="0" w:color="000000"/>
              <w:right w:val="single" w:sz="8" w:space="0" w:color="000000"/>
            </w:tcBorders>
            <w:shd w:val="clear" w:color="auto" w:fill="auto"/>
            <w:vAlign w:val="center"/>
            <w:hideMark/>
          </w:tcPr>
          <w:p w14:paraId="3DE3471F"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2903</w:t>
            </w:r>
          </w:p>
        </w:tc>
      </w:tr>
      <w:tr w:rsidR="008A10E5" w:rsidRPr="00FE50F7" w14:paraId="61737047" w14:textId="77777777" w:rsidTr="00C13235">
        <w:trPr>
          <w:trHeight w:val="125"/>
        </w:trPr>
        <w:tc>
          <w:tcPr>
            <w:tcW w:w="1599" w:type="dxa"/>
            <w:tcBorders>
              <w:top w:val="nil"/>
              <w:left w:val="single" w:sz="8" w:space="0" w:color="000000"/>
              <w:bottom w:val="single" w:sz="8" w:space="0" w:color="000000"/>
              <w:right w:val="single" w:sz="8" w:space="0" w:color="000000"/>
            </w:tcBorders>
            <w:shd w:val="clear" w:color="auto" w:fill="auto"/>
            <w:vAlign w:val="center"/>
            <w:hideMark/>
          </w:tcPr>
          <w:p w14:paraId="6482A05C"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RURAL</w:t>
            </w:r>
          </w:p>
        </w:tc>
        <w:tc>
          <w:tcPr>
            <w:tcW w:w="1700" w:type="dxa"/>
            <w:tcBorders>
              <w:top w:val="nil"/>
              <w:left w:val="nil"/>
              <w:bottom w:val="single" w:sz="8" w:space="0" w:color="000000"/>
              <w:right w:val="single" w:sz="8" w:space="0" w:color="000000"/>
            </w:tcBorders>
            <w:shd w:val="clear" w:color="auto" w:fill="auto"/>
            <w:vAlign w:val="center"/>
            <w:hideMark/>
          </w:tcPr>
          <w:p w14:paraId="024EC36A"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6882</w:t>
            </w:r>
          </w:p>
        </w:tc>
        <w:tc>
          <w:tcPr>
            <w:tcW w:w="1715" w:type="dxa"/>
            <w:tcBorders>
              <w:top w:val="nil"/>
              <w:left w:val="nil"/>
              <w:bottom w:val="single" w:sz="8" w:space="0" w:color="000000"/>
              <w:right w:val="single" w:sz="8" w:space="0" w:color="000000"/>
            </w:tcBorders>
            <w:shd w:val="clear" w:color="auto" w:fill="auto"/>
            <w:vAlign w:val="center"/>
            <w:hideMark/>
          </w:tcPr>
          <w:p w14:paraId="22AB72C1"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6465</w:t>
            </w:r>
          </w:p>
        </w:tc>
        <w:tc>
          <w:tcPr>
            <w:tcW w:w="1699" w:type="dxa"/>
            <w:tcBorders>
              <w:top w:val="nil"/>
              <w:left w:val="nil"/>
              <w:bottom w:val="single" w:sz="8" w:space="0" w:color="000000"/>
              <w:right w:val="single" w:sz="8" w:space="0" w:color="000000"/>
            </w:tcBorders>
            <w:shd w:val="clear" w:color="auto" w:fill="auto"/>
            <w:vAlign w:val="center"/>
            <w:hideMark/>
          </w:tcPr>
          <w:p w14:paraId="265E2744"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7618</w:t>
            </w:r>
          </w:p>
        </w:tc>
        <w:tc>
          <w:tcPr>
            <w:tcW w:w="1699" w:type="dxa"/>
            <w:tcBorders>
              <w:top w:val="nil"/>
              <w:left w:val="nil"/>
              <w:bottom w:val="single" w:sz="8" w:space="0" w:color="000000"/>
              <w:right w:val="single" w:sz="8" w:space="0" w:color="000000"/>
            </w:tcBorders>
            <w:shd w:val="clear" w:color="auto" w:fill="auto"/>
            <w:vAlign w:val="center"/>
            <w:hideMark/>
          </w:tcPr>
          <w:p w14:paraId="05151B52"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8444</w:t>
            </w:r>
          </w:p>
        </w:tc>
        <w:tc>
          <w:tcPr>
            <w:tcW w:w="1708" w:type="dxa"/>
            <w:tcBorders>
              <w:top w:val="nil"/>
              <w:left w:val="nil"/>
              <w:bottom w:val="single" w:sz="8" w:space="0" w:color="000000"/>
              <w:right w:val="single" w:sz="8" w:space="0" w:color="000000"/>
            </w:tcBorders>
            <w:shd w:val="clear" w:color="auto" w:fill="auto"/>
            <w:vAlign w:val="center"/>
            <w:hideMark/>
          </w:tcPr>
          <w:p w14:paraId="15C5D46F"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7568</w:t>
            </w:r>
          </w:p>
        </w:tc>
      </w:tr>
      <w:tr w:rsidR="008A10E5" w:rsidRPr="00FE50F7" w14:paraId="22FB7328" w14:textId="77777777" w:rsidTr="00C13235">
        <w:trPr>
          <w:trHeight w:val="129"/>
        </w:trPr>
        <w:tc>
          <w:tcPr>
            <w:tcW w:w="1599" w:type="dxa"/>
            <w:tcBorders>
              <w:top w:val="nil"/>
              <w:left w:val="single" w:sz="8" w:space="0" w:color="000000"/>
              <w:bottom w:val="single" w:sz="4" w:space="0" w:color="auto"/>
              <w:right w:val="single" w:sz="8" w:space="0" w:color="000000"/>
            </w:tcBorders>
            <w:shd w:val="clear" w:color="auto" w:fill="auto"/>
            <w:vAlign w:val="center"/>
            <w:hideMark/>
          </w:tcPr>
          <w:p w14:paraId="24A73859"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AGRICULTURE</w:t>
            </w:r>
          </w:p>
        </w:tc>
        <w:tc>
          <w:tcPr>
            <w:tcW w:w="1700" w:type="dxa"/>
            <w:tcBorders>
              <w:top w:val="nil"/>
              <w:left w:val="nil"/>
              <w:bottom w:val="single" w:sz="4" w:space="0" w:color="auto"/>
              <w:right w:val="single" w:sz="8" w:space="0" w:color="000000"/>
            </w:tcBorders>
            <w:shd w:val="clear" w:color="auto" w:fill="auto"/>
            <w:vAlign w:val="center"/>
            <w:hideMark/>
          </w:tcPr>
          <w:p w14:paraId="3E297F08"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4106</w:t>
            </w:r>
          </w:p>
        </w:tc>
        <w:tc>
          <w:tcPr>
            <w:tcW w:w="1715" w:type="dxa"/>
            <w:tcBorders>
              <w:top w:val="nil"/>
              <w:left w:val="nil"/>
              <w:bottom w:val="single" w:sz="4" w:space="0" w:color="auto"/>
              <w:right w:val="single" w:sz="8" w:space="0" w:color="000000"/>
            </w:tcBorders>
            <w:shd w:val="clear" w:color="auto" w:fill="auto"/>
            <w:vAlign w:val="center"/>
            <w:hideMark/>
          </w:tcPr>
          <w:p w14:paraId="58FB216F"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3961</w:t>
            </w:r>
          </w:p>
        </w:tc>
        <w:tc>
          <w:tcPr>
            <w:tcW w:w="1699" w:type="dxa"/>
            <w:tcBorders>
              <w:top w:val="nil"/>
              <w:left w:val="nil"/>
              <w:bottom w:val="single" w:sz="4" w:space="0" w:color="auto"/>
              <w:right w:val="single" w:sz="8" w:space="0" w:color="000000"/>
            </w:tcBorders>
            <w:shd w:val="clear" w:color="auto" w:fill="auto"/>
            <w:vAlign w:val="center"/>
            <w:hideMark/>
          </w:tcPr>
          <w:p w14:paraId="353E7CC3"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4404</w:t>
            </w:r>
          </w:p>
        </w:tc>
        <w:tc>
          <w:tcPr>
            <w:tcW w:w="1699" w:type="dxa"/>
            <w:tcBorders>
              <w:top w:val="nil"/>
              <w:left w:val="nil"/>
              <w:bottom w:val="single" w:sz="4" w:space="0" w:color="auto"/>
              <w:right w:val="single" w:sz="8" w:space="0" w:color="000000"/>
            </w:tcBorders>
            <w:shd w:val="clear" w:color="auto" w:fill="auto"/>
            <w:vAlign w:val="center"/>
            <w:hideMark/>
          </w:tcPr>
          <w:p w14:paraId="39450BB9"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4734</w:t>
            </w:r>
          </w:p>
        </w:tc>
        <w:tc>
          <w:tcPr>
            <w:tcW w:w="1708" w:type="dxa"/>
            <w:tcBorders>
              <w:top w:val="nil"/>
              <w:left w:val="nil"/>
              <w:bottom w:val="single" w:sz="4" w:space="0" w:color="auto"/>
              <w:right w:val="single" w:sz="8" w:space="0" w:color="000000"/>
            </w:tcBorders>
            <w:shd w:val="clear" w:color="auto" w:fill="auto"/>
            <w:vAlign w:val="center"/>
            <w:hideMark/>
          </w:tcPr>
          <w:p w14:paraId="28DF8B9B"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4306</w:t>
            </w:r>
          </w:p>
        </w:tc>
      </w:tr>
      <w:tr w:rsidR="008A10E5" w:rsidRPr="00FE50F7" w14:paraId="50D68B5B" w14:textId="77777777" w:rsidTr="00C13235">
        <w:trPr>
          <w:trHeight w:val="129"/>
        </w:trPr>
        <w:tc>
          <w:tcPr>
            <w:tcW w:w="1599" w:type="dxa"/>
            <w:tcBorders>
              <w:top w:val="single" w:sz="4" w:space="0" w:color="auto"/>
              <w:left w:val="single" w:sz="8" w:space="0" w:color="000000"/>
              <w:bottom w:val="single" w:sz="8" w:space="0" w:color="000000"/>
              <w:right w:val="single" w:sz="8" w:space="0" w:color="000000"/>
            </w:tcBorders>
            <w:shd w:val="clear" w:color="auto" w:fill="auto"/>
            <w:vAlign w:val="center"/>
          </w:tcPr>
          <w:p w14:paraId="237D81B3"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Total</w:t>
            </w:r>
          </w:p>
        </w:tc>
        <w:tc>
          <w:tcPr>
            <w:tcW w:w="1700" w:type="dxa"/>
            <w:tcBorders>
              <w:top w:val="single" w:sz="4" w:space="0" w:color="auto"/>
              <w:left w:val="nil"/>
              <w:bottom w:val="single" w:sz="8" w:space="0" w:color="000000"/>
              <w:right w:val="single" w:sz="8" w:space="0" w:color="000000"/>
            </w:tcBorders>
            <w:shd w:val="clear" w:color="auto" w:fill="auto"/>
            <w:vAlign w:val="center"/>
          </w:tcPr>
          <w:p w14:paraId="20E58466"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14228</w:t>
            </w:r>
          </w:p>
        </w:tc>
        <w:tc>
          <w:tcPr>
            <w:tcW w:w="1715" w:type="dxa"/>
            <w:tcBorders>
              <w:top w:val="single" w:sz="4" w:space="0" w:color="auto"/>
              <w:left w:val="nil"/>
              <w:bottom w:val="single" w:sz="8" w:space="0" w:color="000000"/>
              <w:right w:val="single" w:sz="8" w:space="0" w:color="000000"/>
            </w:tcBorders>
            <w:shd w:val="clear" w:color="auto" w:fill="auto"/>
            <w:vAlign w:val="center"/>
          </w:tcPr>
          <w:p w14:paraId="201504C3"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13264</w:t>
            </w:r>
          </w:p>
        </w:tc>
        <w:tc>
          <w:tcPr>
            <w:tcW w:w="1699" w:type="dxa"/>
            <w:tcBorders>
              <w:top w:val="single" w:sz="4" w:space="0" w:color="auto"/>
              <w:left w:val="nil"/>
              <w:bottom w:val="single" w:sz="8" w:space="0" w:color="000000"/>
              <w:right w:val="single" w:sz="8" w:space="0" w:color="000000"/>
            </w:tcBorders>
            <w:shd w:val="clear" w:color="auto" w:fill="auto"/>
            <w:vAlign w:val="center"/>
          </w:tcPr>
          <w:p w14:paraId="61648029"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14521</w:t>
            </w:r>
          </w:p>
        </w:tc>
        <w:tc>
          <w:tcPr>
            <w:tcW w:w="1699" w:type="dxa"/>
            <w:tcBorders>
              <w:top w:val="single" w:sz="4" w:space="0" w:color="auto"/>
              <w:left w:val="nil"/>
              <w:bottom w:val="single" w:sz="8" w:space="0" w:color="000000"/>
              <w:right w:val="single" w:sz="8" w:space="0" w:color="000000"/>
            </w:tcBorders>
            <w:shd w:val="clear" w:color="auto" w:fill="auto"/>
            <w:vAlign w:val="center"/>
          </w:tcPr>
          <w:p w14:paraId="67957E22"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15889</w:t>
            </w:r>
          </w:p>
        </w:tc>
        <w:tc>
          <w:tcPr>
            <w:tcW w:w="1708" w:type="dxa"/>
            <w:tcBorders>
              <w:top w:val="single" w:sz="4" w:space="0" w:color="auto"/>
              <w:left w:val="nil"/>
              <w:bottom w:val="single" w:sz="8" w:space="0" w:color="000000"/>
              <w:right w:val="single" w:sz="8" w:space="0" w:color="000000"/>
            </w:tcBorders>
            <w:shd w:val="clear" w:color="auto" w:fill="auto"/>
            <w:vAlign w:val="center"/>
          </w:tcPr>
          <w:p w14:paraId="6D14C500"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14777</w:t>
            </w:r>
          </w:p>
        </w:tc>
      </w:tr>
    </w:tbl>
    <w:p w14:paraId="51AD13B9" w14:textId="77777777" w:rsidR="008A10E5" w:rsidRPr="00FE50F7" w:rsidRDefault="008A10E5" w:rsidP="008A10E5">
      <w:pPr>
        <w:jc w:val="both"/>
        <w:rPr>
          <w:rFonts w:asciiTheme="majorHAnsi" w:hAnsiTheme="majorHAnsi" w:cstheme="minorHAnsi"/>
        </w:rPr>
      </w:pPr>
    </w:p>
    <w:p w14:paraId="77DA8F19" w14:textId="77777777" w:rsidR="008A10E5" w:rsidRPr="00FE50F7" w:rsidRDefault="008A10E5">
      <w:pPr>
        <w:pStyle w:val="ListParagraph"/>
        <w:numPr>
          <w:ilvl w:val="0"/>
          <w:numId w:val="29"/>
        </w:numPr>
        <w:spacing w:after="160" w:line="259" w:lineRule="auto"/>
        <w:jc w:val="both"/>
        <w:rPr>
          <w:rFonts w:asciiTheme="majorHAnsi" w:hAnsiTheme="majorHAnsi" w:cstheme="minorHAnsi"/>
          <w:b/>
          <w:bCs/>
        </w:rPr>
      </w:pPr>
      <w:r w:rsidRPr="00FE50F7">
        <w:rPr>
          <w:rFonts w:asciiTheme="majorHAnsi" w:hAnsiTheme="majorHAnsi" w:cstheme="minorHAnsi"/>
          <w:b/>
          <w:bCs/>
        </w:rPr>
        <w:t>Below Details Shows Capacity Wise DTs installed in TPWODL.</w:t>
      </w:r>
    </w:p>
    <w:tbl>
      <w:tblPr>
        <w:tblW w:w="9310" w:type="dxa"/>
        <w:tblLook w:val="04A0" w:firstRow="1" w:lastRow="0" w:firstColumn="1" w:lastColumn="0" w:noHBand="0" w:noVBand="1"/>
      </w:tblPr>
      <w:tblGrid>
        <w:gridCol w:w="1547"/>
        <w:gridCol w:w="3579"/>
        <w:gridCol w:w="4184"/>
      </w:tblGrid>
      <w:tr w:rsidR="008A10E5" w:rsidRPr="00FE50F7" w14:paraId="7D1F9712" w14:textId="77777777" w:rsidTr="00C13235">
        <w:trPr>
          <w:trHeight w:val="547"/>
          <w:tblHeader/>
        </w:trPr>
        <w:tc>
          <w:tcPr>
            <w:tcW w:w="1504" w:type="dxa"/>
            <w:vMerge w:val="restart"/>
            <w:tcBorders>
              <w:top w:val="single" w:sz="4" w:space="0" w:color="auto"/>
              <w:left w:val="single" w:sz="4" w:space="0" w:color="auto"/>
              <w:bottom w:val="single" w:sz="4" w:space="0" w:color="auto"/>
              <w:right w:val="single" w:sz="4" w:space="0" w:color="auto"/>
            </w:tcBorders>
            <w:shd w:val="clear" w:color="000000" w:fill="B4C6E7"/>
            <w:vAlign w:val="center"/>
            <w:hideMark/>
          </w:tcPr>
          <w:p w14:paraId="16B0ABB2" w14:textId="77777777" w:rsidR="008A10E5" w:rsidRPr="00FE50F7" w:rsidRDefault="008A10E5" w:rsidP="00C13235">
            <w:pPr>
              <w:jc w:val="both"/>
              <w:rPr>
                <w:rFonts w:asciiTheme="majorHAnsi" w:hAnsiTheme="majorHAnsi" w:cstheme="minorHAnsi"/>
                <w:b/>
                <w:bCs/>
                <w:color w:val="000000" w:themeColor="text1"/>
                <w:lang w:eastAsia="en-IN"/>
              </w:rPr>
            </w:pPr>
            <w:r w:rsidRPr="00FE50F7">
              <w:rPr>
                <w:rFonts w:asciiTheme="majorHAnsi" w:hAnsiTheme="majorHAnsi" w:cstheme="minorHAnsi"/>
                <w:b/>
                <w:bCs/>
                <w:color w:val="000000" w:themeColor="text1"/>
                <w:lang w:eastAsia="en-IN"/>
              </w:rPr>
              <w:t>CIRCLE NAME</w:t>
            </w:r>
          </w:p>
        </w:tc>
        <w:tc>
          <w:tcPr>
            <w:tcW w:w="3622" w:type="dxa"/>
            <w:vMerge w:val="restart"/>
            <w:tcBorders>
              <w:top w:val="single" w:sz="4" w:space="0" w:color="auto"/>
              <w:left w:val="single" w:sz="4" w:space="0" w:color="auto"/>
              <w:bottom w:val="single" w:sz="4" w:space="0" w:color="auto"/>
              <w:right w:val="single" w:sz="4" w:space="0" w:color="auto"/>
            </w:tcBorders>
            <w:shd w:val="clear" w:color="000000" w:fill="B4C6E7"/>
            <w:vAlign w:val="center"/>
            <w:hideMark/>
          </w:tcPr>
          <w:p w14:paraId="12B777A6" w14:textId="77777777" w:rsidR="008A10E5" w:rsidRPr="00FE50F7" w:rsidRDefault="008A10E5" w:rsidP="00C13235">
            <w:pPr>
              <w:jc w:val="both"/>
              <w:rPr>
                <w:rFonts w:asciiTheme="majorHAnsi" w:hAnsiTheme="majorHAnsi" w:cstheme="minorHAnsi"/>
                <w:b/>
                <w:bCs/>
                <w:color w:val="000000" w:themeColor="text1"/>
                <w:lang w:eastAsia="en-IN"/>
              </w:rPr>
            </w:pPr>
            <w:r w:rsidRPr="00FE50F7">
              <w:rPr>
                <w:rFonts w:asciiTheme="majorHAnsi" w:hAnsiTheme="majorHAnsi" w:cstheme="minorHAnsi"/>
                <w:b/>
                <w:bCs/>
                <w:color w:val="000000" w:themeColor="text1"/>
                <w:lang w:eastAsia="en-IN"/>
              </w:rPr>
              <w:t>CAPACITY</w:t>
            </w:r>
          </w:p>
        </w:tc>
        <w:tc>
          <w:tcPr>
            <w:tcW w:w="4184" w:type="dxa"/>
            <w:vMerge w:val="restart"/>
            <w:tcBorders>
              <w:top w:val="single" w:sz="4" w:space="0" w:color="auto"/>
              <w:left w:val="single" w:sz="4" w:space="0" w:color="auto"/>
              <w:bottom w:val="single" w:sz="4" w:space="0" w:color="auto"/>
              <w:right w:val="single" w:sz="4" w:space="0" w:color="auto"/>
            </w:tcBorders>
            <w:shd w:val="clear" w:color="000000" w:fill="B4C6E7"/>
            <w:vAlign w:val="center"/>
            <w:hideMark/>
          </w:tcPr>
          <w:p w14:paraId="2375E6AF" w14:textId="77777777" w:rsidR="008A10E5" w:rsidRPr="00FE50F7" w:rsidRDefault="008A10E5" w:rsidP="00C13235">
            <w:pPr>
              <w:jc w:val="both"/>
              <w:rPr>
                <w:rFonts w:asciiTheme="majorHAnsi" w:hAnsiTheme="majorHAnsi" w:cstheme="minorHAnsi"/>
                <w:b/>
                <w:bCs/>
                <w:color w:val="000000" w:themeColor="text1"/>
                <w:lang w:eastAsia="en-IN"/>
              </w:rPr>
            </w:pPr>
            <w:r w:rsidRPr="00FE50F7">
              <w:rPr>
                <w:rFonts w:asciiTheme="majorHAnsi" w:hAnsiTheme="majorHAnsi" w:cstheme="minorHAnsi"/>
                <w:b/>
                <w:bCs/>
                <w:color w:val="000000" w:themeColor="text1"/>
                <w:lang w:eastAsia="en-IN"/>
              </w:rPr>
              <w:t>TOTAL DTs INSTALLED IN OUR SYSTEM</w:t>
            </w:r>
          </w:p>
        </w:tc>
      </w:tr>
      <w:tr w:rsidR="008A10E5" w:rsidRPr="00FE50F7" w14:paraId="40A4A377" w14:textId="77777777" w:rsidTr="00C13235">
        <w:trPr>
          <w:trHeight w:val="509"/>
          <w:tblHeader/>
        </w:trPr>
        <w:tc>
          <w:tcPr>
            <w:tcW w:w="1504" w:type="dxa"/>
            <w:vMerge/>
            <w:tcBorders>
              <w:top w:val="single" w:sz="4" w:space="0" w:color="auto"/>
              <w:left w:val="single" w:sz="4" w:space="0" w:color="auto"/>
              <w:bottom w:val="single" w:sz="4" w:space="0" w:color="auto"/>
              <w:right w:val="single" w:sz="4" w:space="0" w:color="auto"/>
            </w:tcBorders>
            <w:vAlign w:val="center"/>
            <w:hideMark/>
          </w:tcPr>
          <w:p w14:paraId="3FF38307" w14:textId="77777777" w:rsidR="008A10E5" w:rsidRPr="00FE50F7" w:rsidRDefault="008A10E5" w:rsidP="00C13235">
            <w:pPr>
              <w:jc w:val="both"/>
              <w:rPr>
                <w:rFonts w:asciiTheme="majorHAnsi" w:hAnsiTheme="majorHAnsi" w:cstheme="minorHAnsi"/>
                <w:b/>
                <w:bCs/>
                <w:color w:val="FFFFFF"/>
                <w:lang w:eastAsia="en-IN"/>
              </w:rPr>
            </w:pPr>
          </w:p>
        </w:tc>
        <w:tc>
          <w:tcPr>
            <w:tcW w:w="3622" w:type="dxa"/>
            <w:vMerge/>
            <w:tcBorders>
              <w:top w:val="single" w:sz="4" w:space="0" w:color="auto"/>
              <w:left w:val="single" w:sz="4" w:space="0" w:color="auto"/>
              <w:bottom w:val="single" w:sz="4" w:space="0" w:color="auto"/>
              <w:right w:val="single" w:sz="4" w:space="0" w:color="auto"/>
            </w:tcBorders>
            <w:vAlign w:val="center"/>
            <w:hideMark/>
          </w:tcPr>
          <w:p w14:paraId="7BF6762F" w14:textId="77777777" w:rsidR="008A10E5" w:rsidRPr="00FE50F7" w:rsidRDefault="008A10E5" w:rsidP="00C13235">
            <w:pPr>
              <w:jc w:val="both"/>
              <w:rPr>
                <w:rFonts w:asciiTheme="majorHAnsi" w:hAnsiTheme="majorHAnsi" w:cstheme="minorHAnsi"/>
                <w:b/>
                <w:bCs/>
                <w:color w:val="FFFFFF"/>
                <w:lang w:eastAsia="en-IN"/>
              </w:rPr>
            </w:pPr>
          </w:p>
        </w:tc>
        <w:tc>
          <w:tcPr>
            <w:tcW w:w="4184" w:type="dxa"/>
            <w:vMerge/>
            <w:tcBorders>
              <w:top w:val="single" w:sz="4" w:space="0" w:color="auto"/>
              <w:left w:val="single" w:sz="4" w:space="0" w:color="auto"/>
              <w:bottom w:val="single" w:sz="4" w:space="0" w:color="auto"/>
              <w:right w:val="single" w:sz="4" w:space="0" w:color="auto"/>
            </w:tcBorders>
            <w:vAlign w:val="center"/>
            <w:hideMark/>
          </w:tcPr>
          <w:p w14:paraId="3920F6B0" w14:textId="77777777" w:rsidR="008A10E5" w:rsidRPr="00FE50F7" w:rsidRDefault="008A10E5" w:rsidP="00C13235">
            <w:pPr>
              <w:jc w:val="both"/>
              <w:rPr>
                <w:rFonts w:asciiTheme="majorHAnsi" w:hAnsiTheme="majorHAnsi" w:cstheme="minorHAnsi"/>
                <w:b/>
                <w:bCs/>
                <w:color w:val="FFFFFF"/>
                <w:lang w:eastAsia="en-IN"/>
              </w:rPr>
            </w:pPr>
          </w:p>
        </w:tc>
      </w:tr>
      <w:tr w:rsidR="008A10E5" w:rsidRPr="00FE50F7" w14:paraId="2E2886BA" w14:textId="7777777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14:paraId="071FEACB"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ROURKELA</w:t>
            </w:r>
          </w:p>
        </w:tc>
        <w:tc>
          <w:tcPr>
            <w:tcW w:w="3622" w:type="dxa"/>
            <w:tcBorders>
              <w:top w:val="nil"/>
              <w:left w:val="nil"/>
              <w:bottom w:val="single" w:sz="4" w:space="0" w:color="auto"/>
              <w:right w:val="single" w:sz="4" w:space="0" w:color="auto"/>
            </w:tcBorders>
            <w:shd w:val="clear" w:color="000000" w:fill="F8CBAD"/>
            <w:vAlign w:val="center"/>
            <w:hideMark/>
          </w:tcPr>
          <w:p w14:paraId="6E7F2A10"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14:paraId="1F7D8A1F"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10628</w:t>
            </w:r>
          </w:p>
        </w:tc>
      </w:tr>
      <w:tr w:rsidR="008A10E5" w:rsidRPr="00FE50F7" w14:paraId="2B69290A"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63C561A3"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263FA2C7"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14:paraId="725469BB"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3134</w:t>
            </w:r>
          </w:p>
        </w:tc>
      </w:tr>
      <w:tr w:rsidR="008A10E5" w:rsidRPr="00FE50F7" w14:paraId="69261CE2"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7C583314"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5EAC8D49"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14:paraId="1CB50FA6"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454</w:t>
            </w:r>
          </w:p>
        </w:tc>
      </w:tr>
      <w:tr w:rsidR="008A10E5" w:rsidRPr="00FE50F7" w14:paraId="65727DD5"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762EF22D"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020D8DA8"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630 KVA TO 1000KVA</w:t>
            </w:r>
          </w:p>
        </w:tc>
        <w:tc>
          <w:tcPr>
            <w:tcW w:w="4184" w:type="dxa"/>
            <w:tcBorders>
              <w:top w:val="nil"/>
              <w:left w:val="nil"/>
              <w:bottom w:val="single" w:sz="4" w:space="0" w:color="auto"/>
              <w:right w:val="single" w:sz="4" w:space="0" w:color="auto"/>
            </w:tcBorders>
            <w:shd w:val="clear" w:color="auto" w:fill="auto"/>
            <w:noWrap/>
            <w:vAlign w:val="center"/>
            <w:hideMark/>
          </w:tcPr>
          <w:p w14:paraId="5D000952"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12</w:t>
            </w:r>
          </w:p>
        </w:tc>
      </w:tr>
      <w:tr w:rsidR="008A10E5" w:rsidRPr="00FE50F7" w14:paraId="3FC9A4AF" w14:textId="7777777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14:paraId="74524C90"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SAMBALPUR</w:t>
            </w:r>
          </w:p>
        </w:tc>
        <w:tc>
          <w:tcPr>
            <w:tcW w:w="3622" w:type="dxa"/>
            <w:tcBorders>
              <w:top w:val="nil"/>
              <w:left w:val="nil"/>
              <w:bottom w:val="single" w:sz="4" w:space="0" w:color="auto"/>
              <w:right w:val="single" w:sz="4" w:space="0" w:color="auto"/>
            </w:tcBorders>
            <w:shd w:val="clear" w:color="000000" w:fill="F8CBAD"/>
            <w:vAlign w:val="center"/>
            <w:hideMark/>
          </w:tcPr>
          <w:p w14:paraId="145017A4"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14:paraId="5FA7B4A2"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8902</w:t>
            </w:r>
          </w:p>
        </w:tc>
      </w:tr>
      <w:tr w:rsidR="008A10E5" w:rsidRPr="00FE50F7" w14:paraId="5D2414C3"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35BFB4C0"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1686082A"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14:paraId="2EF3E1A4"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3684</w:t>
            </w:r>
          </w:p>
        </w:tc>
      </w:tr>
      <w:tr w:rsidR="008A10E5" w:rsidRPr="00FE50F7" w14:paraId="4738DB6A"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4C3D61EB"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69E24F7B"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14:paraId="2A101D18"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645</w:t>
            </w:r>
          </w:p>
        </w:tc>
      </w:tr>
      <w:tr w:rsidR="008A10E5" w:rsidRPr="00FE50F7" w14:paraId="38E74E26"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6B464619"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01FC3010"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630 KVA TO 1000KVA</w:t>
            </w:r>
          </w:p>
        </w:tc>
        <w:tc>
          <w:tcPr>
            <w:tcW w:w="4184" w:type="dxa"/>
            <w:tcBorders>
              <w:top w:val="nil"/>
              <w:left w:val="nil"/>
              <w:bottom w:val="single" w:sz="4" w:space="0" w:color="auto"/>
              <w:right w:val="single" w:sz="4" w:space="0" w:color="auto"/>
            </w:tcBorders>
            <w:shd w:val="clear" w:color="auto" w:fill="auto"/>
            <w:noWrap/>
            <w:vAlign w:val="center"/>
            <w:hideMark/>
          </w:tcPr>
          <w:p w14:paraId="42CC7668"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33</w:t>
            </w:r>
          </w:p>
        </w:tc>
      </w:tr>
      <w:tr w:rsidR="008A10E5" w:rsidRPr="00FE50F7" w14:paraId="33AFB857" w14:textId="7777777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14:paraId="1CADD489"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BARGARH</w:t>
            </w:r>
          </w:p>
        </w:tc>
        <w:tc>
          <w:tcPr>
            <w:tcW w:w="3622" w:type="dxa"/>
            <w:tcBorders>
              <w:top w:val="nil"/>
              <w:left w:val="nil"/>
              <w:bottom w:val="single" w:sz="4" w:space="0" w:color="auto"/>
              <w:right w:val="single" w:sz="4" w:space="0" w:color="auto"/>
            </w:tcBorders>
            <w:shd w:val="clear" w:color="000000" w:fill="F8CBAD"/>
            <w:vAlign w:val="center"/>
            <w:hideMark/>
          </w:tcPr>
          <w:p w14:paraId="53BF3F3F"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14:paraId="6AEA258E"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9465</w:t>
            </w:r>
          </w:p>
        </w:tc>
      </w:tr>
      <w:tr w:rsidR="008A10E5" w:rsidRPr="00FE50F7" w14:paraId="4FEAB59A"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773FAFE7"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614C2A00"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14:paraId="41F43038"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4745</w:t>
            </w:r>
          </w:p>
        </w:tc>
      </w:tr>
      <w:tr w:rsidR="008A10E5" w:rsidRPr="00FE50F7" w14:paraId="2094B59A"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7A45A5F1"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5CFBF5F3"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14:paraId="49175E97"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301</w:t>
            </w:r>
          </w:p>
        </w:tc>
      </w:tr>
      <w:tr w:rsidR="008A10E5" w:rsidRPr="00FE50F7" w14:paraId="5EDDD5F7"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04079A42"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32B58A21"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630 KVA TO 1000KVA</w:t>
            </w:r>
          </w:p>
        </w:tc>
        <w:tc>
          <w:tcPr>
            <w:tcW w:w="4184" w:type="dxa"/>
            <w:tcBorders>
              <w:top w:val="nil"/>
              <w:left w:val="nil"/>
              <w:bottom w:val="single" w:sz="4" w:space="0" w:color="auto"/>
              <w:right w:val="single" w:sz="4" w:space="0" w:color="auto"/>
            </w:tcBorders>
            <w:shd w:val="clear" w:color="auto" w:fill="auto"/>
            <w:noWrap/>
            <w:vAlign w:val="center"/>
            <w:hideMark/>
          </w:tcPr>
          <w:p w14:paraId="7980D7A5"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w:t>
            </w:r>
          </w:p>
        </w:tc>
      </w:tr>
      <w:tr w:rsidR="008A10E5" w:rsidRPr="00FE50F7" w14:paraId="52D8D61C" w14:textId="7777777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14:paraId="7F665CD6"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BALANGIR</w:t>
            </w:r>
          </w:p>
        </w:tc>
        <w:tc>
          <w:tcPr>
            <w:tcW w:w="3622" w:type="dxa"/>
            <w:tcBorders>
              <w:top w:val="nil"/>
              <w:left w:val="nil"/>
              <w:bottom w:val="single" w:sz="4" w:space="0" w:color="auto"/>
              <w:right w:val="single" w:sz="4" w:space="0" w:color="auto"/>
            </w:tcBorders>
            <w:shd w:val="clear" w:color="000000" w:fill="F8CBAD"/>
            <w:vAlign w:val="center"/>
            <w:hideMark/>
          </w:tcPr>
          <w:p w14:paraId="15048477"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14:paraId="695A937B"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9424</w:t>
            </w:r>
          </w:p>
        </w:tc>
      </w:tr>
      <w:tr w:rsidR="008A10E5" w:rsidRPr="00FE50F7" w14:paraId="0B2BC822"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639AD6BF"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462D50C7"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14:paraId="5380B1A4"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6243</w:t>
            </w:r>
          </w:p>
        </w:tc>
      </w:tr>
      <w:tr w:rsidR="008A10E5" w:rsidRPr="00FE50F7" w14:paraId="1EE28195"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29A974E1"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64F59BE0"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14:paraId="3D69CCCC"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215</w:t>
            </w:r>
          </w:p>
        </w:tc>
      </w:tr>
      <w:tr w:rsidR="008A10E5" w:rsidRPr="00FE50F7" w14:paraId="08708EB9"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7291F1F0"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63FB88F5"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ABOVE 500 KVA TO 1000KVA</w:t>
            </w:r>
          </w:p>
        </w:tc>
        <w:tc>
          <w:tcPr>
            <w:tcW w:w="4184" w:type="dxa"/>
            <w:tcBorders>
              <w:top w:val="nil"/>
              <w:left w:val="nil"/>
              <w:bottom w:val="single" w:sz="4" w:space="0" w:color="auto"/>
              <w:right w:val="single" w:sz="4" w:space="0" w:color="auto"/>
            </w:tcBorders>
            <w:shd w:val="clear" w:color="auto" w:fill="auto"/>
            <w:noWrap/>
            <w:vAlign w:val="center"/>
            <w:hideMark/>
          </w:tcPr>
          <w:p w14:paraId="43C21A1C"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7</w:t>
            </w:r>
          </w:p>
        </w:tc>
      </w:tr>
      <w:tr w:rsidR="008A10E5" w:rsidRPr="00FE50F7" w14:paraId="16D9FF70" w14:textId="7777777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14:paraId="61200DEC"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KALAHANDI</w:t>
            </w:r>
          </w:p>
        </w:tc>
        <w:tc>
          <w:tcPr>
            <w:tcW w:w="3622" w:type="dxa"/>
            <w:tcBorders>
              <w:top w:val="nil"/>
              <w:left w:val="nil"/>
              <w:bottom w:val="single" w:sz="4" w:space="0" w:color="auto"/>
              <w:right w:val="single" w:sz="4" w:space="0" w:color="auto"/>
            </w:tcBorders>
            <w:shd w:val="clear" w:color="000000" w:fill="F8CBAD"/>
            <w:vAlign w:val="center"/>
            <w:hideMark/>
          </w:tcPr>
          <w:p w14:paraId="25C2F1D9"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14:paraId="42C4E6E0"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9226</w:t>
            </w:r>
          </w:p>
        </w:tc>
      </w:tr>
      <w:tr w:rsidR="008A10E5" w:rsidRPr="00FE50F7" w14:paraId="0C13B94E"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442919EB"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77D428FB"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14:paraId="21351282"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5307</w:t>
            </w:r>
          </w:p>
        </w:tc>
      </w:tr>
      <w:tr w:rsidR="008A10E5" w:rsidRPr="00FE50F7" w14:paraId="71482079"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6BB8A207"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252CC554"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14:paraId="419AF8D0"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241</w:t>
            </w:r>
          </w:p>
        </w:tc>
      </w:tr>
      <w:tr w:rsidR="008A10E5" w:rsidRPr="00FE50F7" w14:paraId="267488AE" w14:textId="7777777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14:paraId="7712A4C9" w14:textId="77777777"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14:paraId="2148A357"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ABOVE 500 KVA TO 1000KVA</w:t>
            </w:r>
          </w:p>
        </w:tc>
        <w:tc>
          <w:tcPr>
            <w:tcW w:w="4184" w:type="dxa"/>
            <w:tcBorders>
              <w:top w:val="nil"/>
              <w:left w:val="nil"/>
              <w:bottom w:val="single" w:sz="4" w:space="0" w:color="auto"/>
              <w:right w:val="single" w:sz="4" w:space="0" w:color="auto"/>
            </w:tcBorders>
            <w:shd w:val="clear" w:color="auto" w:fill="auto"/>
            <w:noWrap/>
            <w:vAlign w:val="center"/>
            <w:hideMark/>
          </w:tcPr>
          <w:p w14:paraId="7AAEFEDE" w14:textId="77777777"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w:t>
            </w:r>
          </w:p>
        </w:tc>
      </w:tr>
      <w:tr w:rsidR="008A10E5" w:rsidRPr="00FE50F7" w14:paraId="4983FFC2" w14:textId="77777777" w:rsidTr="00C13235">
        <w:trPr>
          <w:trHeight w:val="288"/>
        </w:trPr>
        <w:tc>
          <w:tcPr>
            <w:tcW w:w="5126" w:type="dxa"/>
            <w:gridSpan w:val="2"/>
            <w:tcBorders>
              <w:top w:val="single" w:sz="4" w:space="0" w:color="auto"/>
              <w:left w:val="single" w:sz="4" w:space="0" w:color="auto"/>
              <w:bottom w:val="single" w:sz="4" w:space="0" w:color="auto"/>
              <w:right w:val="single" w:sz="4" w:space="0" w:color="auto"/>
            </w:tcBorders>
            <w:vAlign w:val="center"/>
          </w:tcPr>
          <w:p w14:paraId="5FAC42C4" w14:textId="77777777" w:rsidR="008A10E5" w:rsidRPr="00FE50F7" w:rsidRDefault="008A10E5" w:rsidP="00C13235">
            <w:pPr>
              <w:jc w:val="both"/>
              <w:rPr>
                <w:rFonts w:asciiTheme="majorHAnsi" w:hAnsiTheme="majorHAnsi" w:cstheme="minorHAnsi"/>
                <w:b/>
                <w:bCs/>
                <w:color w:val="000000"/>
                <w:lang w:eastAsia="en-IN"/>
              </w:rPr>
            </w:pPr>
            <w:r w:rsidRPr="00FE50F7">
              <w:rPr>
                <w:rFonts w:asciiTheme="majorHAnsi" w:hAnsiTheme="majorHAnsi" w:cstheme="minorHAnsi"/>
                <w:b/>
                <w:bCs/>
                <w:color w:val="000000"/>
                <w:lang w:eastAsia="en-IN"/>
              </w:rPr>
              <w:t>Total</w:t>
            </w:r>
          </w:p>
        </w:tc>
        <w:tc>
          <w:tcPr>
            <w:tcW w:w="4184" w:type="dxa"/>
            <w:tcBorders>
              <w:top w:val="single" w:sz="4" w:space="0" w:color="auto"/>
              <w:left w:val="nil"/>
              <w:bottom w:val="single" w:sz="4" w:space="0" w:color="auto"/>
              <w:right w:val="single" w:sz="4" w:space="0" w:color="auto"/>
            </w:tcBorders>
            <w:shd w:val="clear" w:color="auto" w:fill="auto"/>
            <w:noWrap/>
            <w:vAlign w:val="center"/>
          </w:tcPr>
          <w:p w14:paraId="6E8A44F3" w14:textId="77777777" w:rsidR="008A10E5" w:rsidRPr="00FE50F7" w:rsidRDefault="008A10E5" w:rsidP="00C13235">
            <w:pPr>
              <w:jc w:val="both"/>
              <w:rPr>
                <w:rFonts w:asciiTheme="majorHAnsi" w:hAnsiTheme="majorHAnsi" w:cstheme="minorHAnsi"/>
                <w:b/>
                <w:bCs/>
                <w:color w:val="000000"/>
                <w:lang w:eastAsia="en-IN"/>
              </w:rPr>
            </w:pPr>
            <w:r w:rsidRPr="00FE50F7">
              <w:rPr>
                <w:rFonts w:asciiTheme="majorHAnsi" w:hAnsiTheme="majorHAnsi" w:cstheme="minorHAnsi"/>
                <w:b/>
                <w:bCs/>
                <w:color w:val="000000"/>
                <w:lang w:eastAsia="en-IN"/>
              </w:rPr>
              <w:t>72679</w:t>
            </w:r>
          </w:p>
        </w:tc>
      </w:tr>
    </w:tbl>
    <w:p w14:paraId="67F79B74" w14:textId="77777777" w:rsidR="008A10E5" w:rsidRPr="00FE50F7" w:rsidRDefault="008A10E5" w:rsidP="008A10E5">
      <w:pPr>
        <w:pStyle w:val="ListParagraph"/>
        <w:jc w:val="both"/>
        <w:rPr>
          <w:rFonts w:asciiTheme="majorHAnsi" w:hAnsiTheme="majorHAnsi" w:cstheme="minorHAnsi"/>
          <w:b/>
          <w:bCs/>
        </w:rPr>
      </w:pPr>
    </w:p>
    <w:p w14:paraId="21139326" w14:textId="77777777" w:rsidR="008A10E5" w:rsidRPr="00FE50F7" w:rsidRDefault="008A10E5">
      <w:pPr>
        <w:pStyle w:val="ListParagraph"/>
        <w:numPr>
          <w:ilvl w:val="0"/>
          <w:numId w:val="31"/>
        </w:numPr>
        <w:spacing w:after="160" w:line="259" w:lineRule="auto"/>
        <w:jc w:val="both"/>
        <w:rPr>
          <w:rFonts w:asciiTheme="majorHAnsi" w:hAnsiTheme="majorHAnsi" w:cstheme="minorHAnsi"/>
          <w:b/>
          <w:bCs/>
        </w:rPr>
      </w:pPr>
      <w:r w:rsidRPr="00FE50F7">
        <w:rPr>
          <w:rFonts w:asciiTheme="majorHAnsi" w:hAnsiTheme="majorHAnsi" w:cstheme="minorHAnsi"/>
          <w:b/>
          <w:bCs/>
        </w:rPr>
        <w:t>Root cause analysis of DTs failure:</w:t>
      </w:r>
    </w:p>
    <w:p w14:paraId="0700E2C3" w14:textId="77777777" w:rsidR="008A10E5" w:rsidRPr="00FE50F7" w:rsidRDefault="008A10E5">
      <w:pPr>
        <w:pStyle w:val="ListParagraph"/>
        <w:numPr>
          <w:ilvl w:val="0"/>
          <w:numId w:val="30"/>
        </w:numPr>
        <w:spacing w:after="160" w:line="360" w:lineRule="auto"/>
        <w:jc w:val="both"/>
        <w:rPr>
          <w:rFonts w:asciiTheme="majorHAnsi" w:hAnsiTheme="majorHAnsi" w:cstheme="minorHAnsi"/>
          <w:b/>
          <w:bCs/>
        </w:rPr>
      </w:pPr>
      <w:r w:rsidRPr="00FE50F7">
        <w:rPr>
          <w:rFonts w:asciiTheme="majorHAnsi" w:hAnsiTheme="majorHAnsi" w:cstheme="minorHAnsi"/>
          <w:bCs/>
        </w:rPr>
        <w:t>FY’21&amp; 22 DTR failure Analysis – In FY’21 Total 3297Nos. &amp; In FY’22 Total 2268Nos DTRs are mainly failed due to Overloading, Aging &amp; M/s Vijai Electrical Make.</w:t>
      </w:r>
    </w:p>
    <w:tbl>
      <w:tblPr>
        <w:tblW w:w="5000" w:type="pct"/>
        <w:tblLook w:val="04A0" w:firstRow="1" w:lastRow="0" w:firstColumn="1" w:lastColumn="0" w:noHBand="0" w:noVBand="1"/>
      </w:tblPr>
      <w:tblGrid>
        <w:gridCol w:w="1616"/>
        <w:gridCol w:w="1429"/>
        <w:gridCol w:w="973"/>
        <w:gridCol w:w="1040"/>
        <w:gridCol w:w="1063"/>
        <w:gridCol w:w="973"/>
        <w:gridCol w:w="1040"/>
        <w:gridCol w:w="1066"/>
      </w:tblGrid>
      <w:tr w:rsidR="008A10E5" w:rsidRPr="0031590A" w14:paraId="67E45B97" w14:textId="77777777" w:rsidTr="00A82BF8">
        <w:trPr>
          <w:trHeight w:val="20"/>
          <w:tblHeader/>
        </w:trPr>
        <w:tc>
          <w:tcPr>
            <w:tcW w:w="874" w:type="pct"/>
            <w:vMerge w:val="restart"/>
            <w:tcBorders>
              <w:top w:val="single" w:sz="4" w:space="0" w:color="auto"/>
              <w:left w:val="single" w:sz="4" w:space="0" w:color="auto"/>
              <w:bottom w:val="single" w:sz="4" w:space="0" w:color="auto"/>
              <w:right w:val="single" w:sz="4" w:space="0" w:color="auto"/>
            </w:tcBorders>
            <w:shd w:val="clear" w:color="000000" w:fill="FFD966"/>
            <w:vAlign w:val="center"/>
            <w:hideMark/>
          </w:tcPr>
          <w:p w14:paraId="48081108"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DTR. Failure ANALYSIS CATEGORY-WISE</w:t>
            </w:r>
          </w:p>
        </w:tc>
        <w:tc>
          <w:tcPr>
            <w:tcW w:w="746" w:type="pct"/>
            <w:vMerge w:val="restart"/>
            <w:tcBorders>
              <w:top w:val="single" w:sz="4" w:space="0" w:color="auto"/>
              <w:left w:val="single" w:sz="4" w:space="0" w:color="auto"/>
              <w:bottom w:val="single" w:sz="4" w:space="0" w:color="auto"/>
              <w:right w:val="single" w:sz="4" w:space="0" w:color="auto"/>
            </w:tcBorders>
            <w:shd w:val="clear" w:color="000000" w:fill="FFD966"/>
            <w:vAlign w:val="center"/>
            <w:hideMark/>
          </w:tcPr>
          <w:p w14:paraId="7882309A"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REASONS </w:t>
            </w:r>
          </w:p>
        </w:tc>
        <w:tc>
          <w:tcPr>
            <w:tcW w:w="1690" w:type="pct"/>
            <w:gridSpan w:val="3"/>
            <w:tcBorders>
              <w:top w:val="single" w:sz="4" w:space="0" w:color="auto"/>
              <w:left w:val="nil"/>
              <w:bottom w:val="single" w:sz="4" w:space="0" w:color="auto"/>
              <w:right w:val="single" w:sz="4" w:space="0" w:color="auto"/>
            </w:tcBorders>
            <w:shd w:val="clear" w:color="000000" w:fill="FFD966"/>
            <w:vAlign w:val="center"/>
            <w:hideMark/>
          </w:tcPr>
          <w:p w14:paraId="358F75D6" w14:textId="77777777" w:rsidR="008A10E5" w:rsidRPr="0031590A" w:rsidRDefault="008A10E5" w:rsidP="00A82BF8">
            <w:pPr>
              <w:spacing w:before="100" w:beforeAutospacing="1" w:after="100" w:afterAutospacing="1"/>
              <w:jc w:val="both"/>
              <w:rPr>
                <w:rFonts w:asciiTheme="majorHAnsi" w:hAnsiTheme="majorHAnsi" w:cstheme="minorHAnsi"/>
                <w:b/>
                <w:bCs/>
                <w:sz w:val="22"/>
                <w:szCs w:val="22"/>
                <w:lang w:eastAsia="en-IN"/>
              </w:rPr>
            </w:pPr>
            <w:r w:rsidRPr="0031590A">
              <w:rPr>
                <w:rFonts w:asciiTheme="majorHAnsi" w:hAnsiTheme="majorHAnsi" w:cstheme="minorHAnsi"/>
                <w:b/>
                <w:bCs/>
                <w:sz w:val="22"/>
                <w:szCs w:val="22"/>
                <w:lang w:eastAsia="en-IN"/>
              </w:rPr>
              <w:t>FY'21-22(APR - MAR)</w:t>
            </w:r>
          </w:p>
        </w:tc>
        <w:tc>
          <w:tcPr>
            <w:tcW w:w="1690" w:type="pct"/>
            <w:gridSpan w:val="3"/>
            <w:tcBorders>
              <w:top w:val="single" w:sz="4" w:space="0" w:color="auto"/>
              <w:left w:val="nil"/>
              <w:bottom w:val="single" w:sz="4" w:space="0" w:color="auto"/>
              <w:right w:val="single" w:sz="4" w:space="0" w:color="auto"/>
            </w:tcBorders>
            <w:shd w:val="clear" w:color="000000" w:fill="FFD966"/>
            <w:vAlign w:val="center"/>
            <w:hideMark/>
          </w:tcPr>
          <w:p w14:paraId="5BA8702D" w14:textId="77777777" w:rsidR="008A10E5" w:rsidRPr="0031590A" w:rsidRDefault="008A10E5" w:rsidP="00A82BF8">
            <w:pPr>
              <w:spacing w:before="100" w:beforeAutospacing="1" w:after="100" w:afterAutospacing="1"/>
              <w:jc w:val="both"/>
              <w:rPr>
                <w:rFonts w:asciiTheme="majorHAnsi" w:hAnsiTheme="majorHAnsi" w:cstheme="minorHAnsi"/>
                <w:b/>
                <w:bCs/>
                <w:sz w:val="22"/>
                <w:szCs w:val="22"/>
                <w:lang w:eastAsia="en-IN"/>
              </w:rPr>
            </w:pPr>
            <w:r w:rsidRPr="0031590A">
              <w:rPr>
                <w:rFonts w:asciiTheme="majorHAnsi" w:hAnsiTheme="majorHAnsi" w:cstheme="minorHAnsi"/>
                <w:b/>
                <w:bCs/>
                <w:sz w:val="22"/>
                <w:szCs w:val="22"/>
                <w:lang w:eastAsia="en-IN"/>
              </w:rPr>
              <w:t>FY'22 -23(APR - OCT)</w:t>
            </w:r>
          </w:p>
        </w:tc>
      </w:tr>
      <w:tr w:rsidR="008A10E5" w:rsidRPr="0031590A" w14:paraId="28E1F33F" w14:textId="77777777" w:rsidTr="00A82BF8">
        <w:trPr>
          <w:trHeight w:val="20"/>
          <w:tblHeader/>
        </w:trPr>
        <w:tc>
          <w:tcPr>
            <w:tcW w:w="874" w:type="pct"/>
            <w:vMerge/>
            <w:tcBorders>
              <w:top w:val="single" w:sz="4" w:space="0" w:color="auto"/>
              <w:left w:val="single" w:sz="4" w:space="0" w:color="auto"/>
              <w:bottom w:val="single" w:sz="4" w:space="0" w:color="auto"/>
              <w:right w:val="single" w:sz="4" w:space="0" w:color="auto"/>
            </w:tcBorders>
            <w:vAlign w:val="center"/>
            <w:hideMark/>
          </w:tcPr>
          <w:p w14:paraId="3E9AA99D"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p>
        </w:tc>
        <w:tc>
          <w:tcPr>
            <w:tcW w:w="746" w:type="pct"/>
            <w:vMerge/>
            <w:tcBorders>
              <w:top w:val="single" w:sz="4" w:space="0" w:color="auto"/>
              <w:left w:val="single" w:sz="4" w:space="0" w:color="auto"/>
              <w:bottom w:val="single" w:sz="4" w:space="0" w:color="auto"/>
              <w:right w:val="single" w:sz="4" w:space="0" w:color="auto"/>
            </w:tcBorders>
            <w:vAlign w:val="center"/>
            <w:hideMark/>
          </w:tcPr>
          <w:p w14:paraId="4E69CC3E"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p>
        </w:tc>
        <w:tc>
          <w:tcPr>
            <w:tcW w:w="531" w:type="pct"/>
            <w:tcBorders>
              <w:top w:val="nil"/>
              <w:left w:val="nil"/>
              <w:bottom w:val="single" w:sz="4" w:space="0" w:color="auto"/>
              <w:right w:val="single" w:sz="4" w:space="0" w:color="auto"/>
            </w:tcBorders>
            <w:shd w:val="clear" w:color="000000" w:fill="FFD966"/>
            <w:vAlign w:val="center"/>
            <w:hideMark/>
          </w:tcPr>
          <w:p w14:paraId="4BCD490E"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10KVA TO 63KVA BELOW</w:t>
            </w:r>
          </w:p>
        </w:tc>
        <w:tc>
          <w:tcPr>
            <w:tcW w:w="567" w:type="pct"/>
            <w:tcBorders>
              <w:top w:val="nil"/>
              <w:left w:val="nil"/>
              <w:bottom w:val="single" w:sz="4" w:space="0" w:color="auto"/>
              <w:right w:val="single" w:sz="4" w:space="0" w:color="auto"/>
            </w:tcBorders>
            <w:shd w:val="clear" w:color="000000" w:fill="FFD966"/>
            <w:vAlign w:val="center"/>
            <w:hideMark/>
          </w:tcPr>
          <w:p w14:paraId="1D787275"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63KVA TO 200KVA BELOW</w:t>
            </w:r>
          </w:p>
        </w:tc>
        <w:tc>
          <w:tcPr>
            <w:tcW w:w="592" w:type="pct"/>
            <w:tcBorders>
              <w:top w:val="nil"/>
              <w:left w:val="nil"/>
              <w:bottom w:val="single" w:sz="4" w:space="0" w:color="auto"/>
              <w:right w:val="single" w:sz="4" w:space="0" w:color="auto"/>
            </w:tcBorders>
            <w:shd w:val="clear" w:color="000000" w:fill="FFD966"/>
            <w:vAlign w:val="center"/>
            <w:hideMark/>
          </w:tcPr>
          <w:p w14:paraId="30CBBA36"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ABOVE 200KVA TO 1000 KVA BELOW</w:t>
            </w:r>
          </w:p>
        </w:tc>
        <w:tc>
          <w:tcPr>
            <w:tcW w:w="531" w:type="pct"/>
            <w:tcBorders>
              <w:top w:val="nil"/>
              <w:left w:val="nil"/>
              <w:bottom w:val="single" w:sz="4" w:space="0" w:color="auto"/>
              <w:right w:val="single" w:sz="4" w:space="0" w:color="auto"/>
            </w:tcBorders>
            <w:shd w:val="clear" w:color="000000" w:fill="FFD966"/>
            <w:vAlign w:val="center"/>
            <w:hideMark/>
          </w:tcPr>
          <w:p w14:paraId="12B37CF1"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10KVA TO 63KVA BELOW</w:t>
            </w:r>
          </w:p>
        </w:tc>
        <w:tc>
          <w:tcPr>
            <w:tcW w:w="567" w:type="pct"/>
            <w:tcBorders>
              <w:top w:val="nil"/>
              <w:left w:val="nil"/>
              <w:bottom w:val="single" w:sz="4" w:space="0" w:color="auto"/>
              <w:right w:val="single" w:sz="4" w:space="0" w:color="auto"/>
            </w:tcBorders>
            <w:shd w:val="clear" w:color="000000" w:fill="FFD966"/>
            <w:vAlign w:val="center"/>
            <w:hideMark/>
          </w:tcPr>
          <w:p w14:paraId="0ACCDC6E"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63KVA TO 200KVA BELOW</w:t>
            </w:r>
          </w:p>
        </w:tc>
        <w:tc>
          <w:tcPr>
            <w:tcW w:w="592" w:type="pct"/>
            <w:tcBorders>
              <w:top w:val="nil"/>
              <w:left w:val="nil"/>
              <w:bottom w:val="single" w:sz="4" w:space="0" w:color="auto"/>
              <w:right w:val="single" w:sz="4" w:space="0" w:color="auto"/>
            </w:tcBorders>
            <w:shd w:val="clear" w:color="000000" w:fill="FFD966"/>
            <w:vAlign w:val="center"/>
            <w:hideMark/>
          </w:tcPr>
          <w:p w14:paraId="7031283F" w14:textId="77777777"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ABOVE 200KVA TO 1000 KVA BELOW</w:t>
            </w:r>
          </w:p>
        </w:tc>
      </w:tr>
      <w:tr w:rsidR="008A10E5" w:rsidRPr="0031590A" w14:paraId="6F034FE5" w14:textId="77777777" w:rsidTr="00A82BF8">
        <w:trPr>
          <w:trHeight w:val="20"/>
        </w:trPr>
        <w:tc>
          <w:tcPr>
            <w:tcW w:w="874" w:type="pct"/>
            <w:vMerge w:val="restart"/>
            <w:tcBorders>
              <w:top w:val="nil"/>
              <w:left w:val="single" w:sz="4" w:space="0" w:color="auto"/>
              <w:bottom w:val="single" w:sz="4" w:space="0" w:color="auto"/>
              <w:right w:val="single" w:sz="4" w:space="0" w:color="auto"/>
            </w:tcBorders>
            <w:shd w:val="clear" w:color="000000" w:fill="92D050"/>
            <w:vAlign w:val="center"/>
            <w:hideMark/>
          </w:tcPr>
          <w:p w14:paraId="7F3D8330"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r w:rsidRPr="0031590A">
              <w:rPr>
                <w:rFonts w:asciiTheme="majorHAnsi" w:hAnsiTheme="majorHAnsi" w:cstheme="minorHAnsi"/>
                <w:color w:val="000000"/>
                <w:sz w:val="22"/>
                <w:szCs w:val="22"/>
                <w:u w:val="single"/>
                <w:lang w:eastAsia="en-IN"/>
              </w:rPr>
              <w:t>URBAN</w:t>
            </w:r>
          </w:p>
        </w:tc>
        <w:tc>
          <w:tcPr>
            <w:tcW w:w="746" w:type="pct"/>
            <w:tcBorders>
              <w:top w:val="nil"/>
              <w:left w:val="nil"/>
              <w:bottom w:val="single" w:sz="4" w:space="0" w:color="auto"/>
              <w:right w:val="single" w:sz="4" w:space="0" w:color="auto"/>
            </w:tcBorders>
            <w:shd w:val="clear" w:color="auto" w:fill="auto"/>
            <w:vAlign w:val="center"/>
            <w:hideMark/>
          </w:tcPr>
          <w:p w14:paraId="75DEB754"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OVER LOADED</w:t>
            </w:r>
          </w:p>
        </w:tc>
        <w:tc>
          <w:tcPr>
            <w:tcW w:w="531" w:type="pct"/>
            <w:tcBorders>
              <w:top w:val="nil"/>
              <w:left w:val="nil"/>
              <w:bottom w:val="single" w:sz="4" w:space="0" w:color="auto"/>
              <w:right w:val="single" w:sz="4" w:space="0" w:color="auto"/>
            </w:tcBorders>
            <w:shd w:val="clear" w:color="auto" w:fill="auto"/>
            <w:vAlign w:val="center"/>
            <w:hideMark/>
          </w:tcPr>
          <w:p w14:paraId="7C2C0B1F"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128</w:t>
            </w:r>
          </w:p>
        </w:tc>
        <w:tc>
          <w:tcPr>
            <w:tcW w:w="567" w:type="pct"/>
            <w:tcBorders>
              <w:top w:val="nil"/>
              <w:left w:val="nil"/>
              <w:bottom w:val="single" w:sz="4" w:space="0" w:color="auto"/>
              <w:right w:val="single" w:sz="4" w:space="0" w:color="auto"/>
            </w:tcBorders>
            <w:shd w:val="clear" w:color="auto" w:fill="auto"/>
            <w:vAlign w:val="center"/>
            <w:hideMark/>
          </w:tcPr>
          <w:p w14:paraId="40B39CF9"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73</w:t>
            </w:r>
          </w:p>
        </w:tc>
        <w:tc>
          <w:tcPr>
            <w:tcW w:w="592" w:type="pct"/>
            <w:tcBorders>
              <w:top w:val="nil"/>
              <w:left w:val="nil"/>
              <w:bottom w:val="single" w:sz="4" w:space="0" w:color="auto"/>
              <w:right w:val="single" w:sz="4" w:space="0" w:color="auto"/>
            </w:tcBorders>
            <w:shd w:val="clear" w:color="auto" w:fill="auto"/>
            <w:vAlign w:val="center"/>
            <w:hideMark/>
          </w:tcPr>
          <w:p w14:paraId="4599C7E9"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27</w:t>
            </w:r>
          </w:p>
        </w:tc>
        <w:tc>
          <w:tcPr>
            <w:tcW w:w="531" w:type="pct"/>
            <w:tcBorders>
              <w:top w:val="nil"/>
              <w:left w:val="nil"/>
              <w:bottom w:val="single" w:sz="4" w:space="0" w:color="auto"/>
              <w:right w:val="single" w:sz="4" w:space="0" w:color="auto"/>
            </w:tcBorders>
            <w:shd w:val="clear" w:color="auto" w:fill="auto"/>
            <w:vAlign w:val="center"/>
            <w:hideMark/>
          </w:tcPr>
          <w:p w14:paraId="37970C1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108</w:t>
            </w:r>
          </w:p>
        </w:tc>
        <w:tc>
          <w:tcPr>
            <w:tcW w:w="567" w:type="pct"/>
            <w:tcBorders>
              <w:top w:val="nil"/>
              <w:left w:val="nil"/>
              <w:bottom w:val="single" w:sz="4" w:space="0" w:color="auto"/>
              <w:right w:val="single" w:sz="4" w:space="0" w:color="auto"/>
            </w:tcBorders>
            <w:shd w:val="clear" w:color="auto" w:fill="auto"/>
            <w:vAlign w:val="center"/>
            <w:hideMark/>
          </w:tcPr>
          <w:p w14:paraId="38B87F8A"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115</w:t>
            </w:r>
          </w:p>
        </w:tc>
        <w:tc>
          <w:tcPr>
            <w:tcW w:w="592" w:type="pct"/>
            <w:tcBorders>
              <w:top w:val="nil"/>
              <w:left w:val="nil"/>
              <w:bottom w:val="single" w:sz="4" w:space="0" w:color="auto"/>
              <w:right w:val="single" w:sz="4" w:space="0" w:color="auto"/>
            </w:tcBorders>
            <w:shd w:val="clear" w:color="auto" w:fill="auto"/>
            <w:vAlign w:val="center"/>
            <w:hideMark/>
          </w:tcPr>
          <w:p w14:paraId="1901A428"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23</w:t>
            </w:r>
          </w:p>
        </w:tc>
      </w:tr>
      <w:tr w:rsidR="008A10E5" w:rsidRPr="0031590A" w14:paraId="58683C68" w14:textId="77777777"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14:paraId="6D1CFB53"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14:paraId="0BE2982A"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VIJAY ELECTRICAL</w:t>
            </w:r>
          </w:p>
        </w:tc>
        <w:tc>
          <w:tcPr>
            <w:tcW w:w="531" w:type="pct"/>
            <w:tcBorders>
              <w:top w:val="nil"/>
              <w:left w:val="nil"/>
              <w:bottom w:val="single" w:sz="4" w:space="0" w:color="auto"/>
              <w:right w:val="single" w:sz="4" w:space="0" w:color="auto"/>
            </w:tcBorders>
            <w:shd w:val="clear" w:color="auto" w:fill="auto"/>
            <w:vAlign w:val="center"/>
            <w:hideMark/>
          </w:tcPr>
          <w:p w14:paraId="0EF44439"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25</w:t>
            </w:r>
          </w:p>
        </w:tc>
        <w:tc>
          <w:tcPr>
            <w:tcW w:w="567" w:type="pct"/>
            <w:tcBorders>
              <w:top w:val="nil"/>
              <w:left w:val="nil"/>
              <w:bottom w:val="single" w:sz="4" w:space="0" w:color="auto"/>
              <w:right w:val="single" w:sz="4" w:space="0" w:color="auto"/>
            </w:tcBorders>
            <w:shd w:val="clear" w:color="auto" w:fill="auto"/>
            <w:vAlign w:val="center"/>
            <w:hideMark/>
          </w:tcPr>
          <w:p w14:paraId="4BEA04B1"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22</w:t>
            </w:r>
          </w:p>
        </w:tc>
        <w:tc>
          <w:tcPr>
            <w:tcW w:w="592" w:type="pct"/>
            <w:tcBorders>
              <w:top w:val="nil"/>
              <w:left w:val="nil"/>
              <w:bottom w:val="single" w:sz="4" w:space="0" w:color="auto"/>
              <w:right w:val="single" w:sz="4" w:space="0" w:color="auto"/>
            </w:tcBorders>
            <w:shd w:val="clear" w:color="auto" w:fill="auto"/>
            <w:vAlign w:val="center"/>
            <w:hideMark/>
          </w:tcPr>
          <w:p w14:paraId="6BC2C6C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14:paraId="2A5191C6"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24</w:t>
            </w:r>
          </w:p>
        </w:tc>
        <w:tc>
          <w:tcPr>
            <w:tcW w:w="567" w:type="pct"/>
            <w:tcBorders>
              <w:top w:val="nil"/>
              <w:left w:val="nil"/>
              <w:bottom w:val="single" w:sz="4" w:space="0" w:color="auto"/>
              <w:right w:val="single" w:sz="4" w:space="0" w:color="auto"/>
            </w:tcBorders>
            <w:shd w:val="clear" w:color="auto" w:fill="auto"/>
            <w:vAlign w:val="center"/>
            <w:hideMark/>
          </w:tcPr>
          <w:p w14:paraId="1652109B"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27</w:t>
            </w:r>
          </w:p>
        </w:tc>
        <w:tc>
          <w:tcPr>
            <w:tcW w:w="592" w:type="pct"/>
            <w:tcBorders>
              <w:top w:val="nil"/>
              <w:left w:val="nil"/>
              <w:bottom w:val="single" w:sz="4" w:space="0" w:color="auto"/>
              <w:right w:val="single" w:sz="4" w:space="0" w:color="auto"/>
            </w:tcBorders>
            <w:shd w:val="clear" w:color="auto" w:fill="auto"/>
            <w:vAlign w:val="center"/>
            <w:hideMark/>
          </w:tcPr>
          <w:p w14:paraId="6553BC35"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14:paraId="16E75764" w14:textId="77777777"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14:paraId="31E244F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14:paraId="507D6444"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AGEING (15 YRS. ABOVE)</w:t>
            </w:r>
          </w:p>
        </w:tc>
        <w:tc>
          <w:tcPr>
            <w:tcW w:w="531" w:type="pct"/>
            <w:tcBorders>
              <w:top w:val="nil"/>
              <w:left w:val="nil"/>
              <w:bottom w:val="single" w:sz="4" w:space="0" w:color="auto"/>
              <w:right w:val="single" w:sz="4" w:space="0" w:color="auto"/>
            </w:tcBorders>
            <w:shd w:val="clear" w:color="auto" w:fill="auto"/>
            <w:vAlign w:val="center"/>
            <w:hideMark/>
          </w:tcPr>
          <w:p w14:paraId="757C740B"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98</w:t>
            </w:r>
          </w:p>
        </w:tc>
        <w:tc>
          <w:tcPr>
            <w:tcW w:w="567" w:type="pct"/>
            <w:tcBorders>
              <w:top w:val="nil"/>
              <w:left w:val="nil"/>
              <w:bottom w:val="single" w:sz="4" w:space="0" w:color="auto"/>
              <w:right w:val="single" w:sz="4" w:space="0" w:color="auto"/>
            </w:tcBorders>
            <w:shd w:val="clear" w:color="auto" w:fill="auto"/>
            <w:vAlign w:val="center"/>
            <w:hideMark/>
          </w:tcPr>
          <w:p w14:paraId="427CC70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43</w:t>
            </w:r>
          </w:p>
        </w:tc>
        <w:tc>
          <w:tcPr>
            <w:tcW w:w="592" w:type="pct"/>
            <w:tcBorders>
              <w:top w:val="nil"/>
              <w:left w:val="nil"/>
              <w:bottom w:val="single" w:sz="4" w:space="0" w:color="auto"/>
              <w:right w:val="single" w:sz="4" w:space="0" w:color="auto"/>
            </w:tcBorders>
            <w:shd w:val="clear" w:color="auto" w:fill="auto"/>
            <w:vAlign w:val="center"/>
            <w:hideMark/>
          </w:tcPr>
          <w:p w14:paraId="47ED1DB5"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22</w:t>
            </w:r>
          </w:p>
        </w:tc>
        <w:tc>
          <w:tcPr>
            <w:tcW w:w="531" w:type="pct"/>
            <w:tcBorders>
              <w:top w:val="nil"/>
              <w:left w:val="nil"/>
              <w:bottom w:val="single" w:sz="4" w:space="0" w:color="auto"/>
              <w:right w:val="single" w:sz="4" w:space="0" w:color="auto"/>
            </w:tcBorders>
            <w:shd w:val="clear" w:color="auto" w:fill="auto"/>
            <w:vAlign w:val="center"/>
            <w:hideMark/>
          </w:tcPr>
          <w:p w14:paraId="6E997661"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67</w:t>
            </w:r>
          </w:p>
        </w:tc>
        <w:tc>
          <w:tcPr>
            <w:tcW w:w="567" w:type="pct"/>
            <w:tcBorders>
              <w:top w:val="nil"/>
              <w:left w:val="nil"/>
              <w:bottom w:val="single" w:sz="4" w:space="0" w:color="auto"/>
              <w:right w:val="single" w:sz="4" w:space="0" w:color="auto"/>
            </w:tcBorders>
            <w:shd w:val="clear" w:color="auto" w:fill="auto"/>
            <w:vAlign w:val="center"/>
            <w:hideMark/>
          </w:tcPr>
          <w:p w14:paraId="105F47F9"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69</w:t>
            </w:r>
          </w:p>
        </w:tc>
        <w:tc>
          <w:tcPr>
            <w:tcW w:w="592" w:type="pct"/>
            <w:tcBorders>
              <w:top w:val="nil"/>
              <w:left w:val="nil"/>
              <w:bottom w:val="single" w:sz="4" w:space="0" w:color="auto"/>
              <w:right w:val="single" w:sz="4" w:space="0" w:color="auto"/>
            </w:tcBorders>
            <w:shd w:val="clear" w:color="auto" w:fill="auto"/>
            <w:vAlign w:val="center"/>
            <w:hideMark/>
          </w:tcPr>
          <w:p w14:paraId="3258E21E"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18</w:t>
            </w:r>
          </w:p>
        </w:tc>
      </w:tr>
      <w:tr w:rsidR="008A10E5" w:rsidRPr="0031590A" w14:paraId="3D0A59A4" w14:textId="77777777"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14:paraId="44105D89"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14:paraId="42E1322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GOOD Conditioned </w:t>
            </w:r>
          </w:p>
        </w:tc>
        <w:tc>
          <w:tcPr>
            <w:tcW w:w="531" w:type="pct"/>
            <w:tcBorders>
              <w:top w:val="nil"/>
              <w:left w:val="nil"/>
              <w:bottom w:val="single" w:sz="4" w:space="0" w:color="auto"/>
              <w:right w:val="single" w:sz="4" w:space="0" w:color="auto"/>
            </w:tcBorders>
            <w:shd w:val="clear" w:color="auto" w:fill="auto"/>
            <w:vAlign w:val="center"/>
            <w:hideMark/>
          </w:tcPr>
          <w:p w14:paraId="544EC748"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114</w:t>
            </w:r>
          </w:p>
        </w:tc>
        <w:tc>
          <w:tcPr>
            <w:tcW w:w="567" w:type="pct"/>
            <w:tcBorders>
              <w:top w:val="nil"/>
              <w:left w:val="nil"/>
              <w:bottom w:val="single" w:sz="4" w:space="0" w:color="auto"/>
              <w:right w:val="single" w:sz="4" w:space="0" w:color="auto"/>
            </w:tcBorders>
            <w:shd w:val="clear" w:color="auto" w:fill="auto"/>
            <w:vAlign w:val="center"/>
            <w:hideMark/>
          </w:tcPr>
          <w:p w14:paraId="6D3FF450"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27</w:t>
            </w:r>
          </w:p>
        </w:tc>
        <w:tc>
          <w:tcPr>
            <w:tcW w:w="592" w:type="pct"/>
            <w:tcBorders>
              <w:top w:val="nil"/>
              <w:left w:val="nil"/>
              <w:bottom w:val="single" w:sz="4" w:space="0" w:color="auto"/>
              <w:right w:val="single" w:sz="4" w:space="0" w:color="auto"/>
            </w:tcBorders>
            <w:shd w:val="clear" w:color="auto" w:fill="auto"/>
            <w:vAlign w:val="center"/>
            <w:hideMark/>
          </w:tcPr>
          <w:p w14:paraId="498C9520"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30</w:t>
            </w:r>
          </w:p>
        </w:tc>
        <w:tc>
          <w:tcPr>
            <w:tcW w:w="531" w:type="pct"/>
            <w:tcBorders>
              <w:top w:val="nil"/>
              <w:left w:val="nil"/>
              <w:bottom w:val="single" w:sz="4" w:space="0" w:color="auto"/>
              <w:right w:val="single" w:sz="4" w:space="0" w:color="auto"/>
            </w:tcBorders>
            <w:shd w:val="clear" w:color="auto" w:fill="auto"/>
            <w:vAlign w:val="center"/>
            <w:hideMark/>
          </w:tcPr>
          <w:p w14:paraId="3141D467"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71</w:t>
            </w:r>
          </w:p>
        </w:tc>
        <w:tc>
          <w:tcPr>
            <w:tcW w:w="567" w:type="pct"/>
            <w:tcBorders>
              <w:top w:val="nil"/>
              <w:left w:val="nil"/>
              <w:bottom w:val="single" w:sz="4" w:space="0" w:color="auto"/>
              <w:right w:val="single" w:sz="4" w:space="0" w:color="auto"/>
            </w:tcBorders>
            <w:shd w:val="clear" w:color="auto" w:fill="auto"/>
            <w:vAlign w:val="center"/>
            <w:hideMark/>
          </w:tcPr>
          <w:p w14:paraId="457E3CD9"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66</w:t>
            </w:r>
          </w:p>
        </w:tc>
        <w:tc>
          <w:tcPr>
            <w:tcW w:w="592" w:type="pct"/>
            <w:tcBorders>
              <w:top w:val="nil"/>
              <w:left w:val="nil"/>
              <w:bottom w:val="single" w:sz="4" w:space="0" w:color="auto"/>
              <w:right w:val="single" w:sz="4" w:space="0" w:color="auto"/>
            </w:tcBorders>
            <w:shd w:val="clear" w:color="auto" w:fill="auto"/>
            <w:vAlign w:val="center"/>
            <w:hideMark/>
          </w:tcPr>
          <w:p w14:paraId="16F12AF9"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13</w:t>
            </w:r>
          </w:p>
        </w:tc>
      </w:tr>
      <w:tr w:rsidR="008A10E5" w:rsidRPr="0031590A" w14:paraId="6062B650" w14:textId="77777777" w:rsidTr="00A82BF8">
        <w:trPr>
          <w:trHeight w:val="20"/>
        </w:trPr>
        <w:tc>
          <w:tcPr>
            <w:tcW w:w="874" w:type="pct"/>
            <w:vMerge w:val="restart"/>
            <w:tcBorders>
              <w:top w:val="nil"/>
              <w:left w:val="single" w:sz="4" w:space="0" w:color="auto"/>
              <w:bottom w:val="single" w:sz="4" w:space="0" w:color="auto"/>
              <w:right w:val="single" w:sz="4" w:space="0" w:color="auto"/>
            </w:tcBorders>
            <w:shd w:val="clear" w:color="000000" w:fill="92D050"/>
            <w:vAlign w:val="center"/>
            <w:hideMark/>
          </w:tcPr>
          <w:p w14:paraId="511DB17C"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r w:rsidRPr="0031590A">
              <w:rPr>
                <w:rFonts w:asciiTheme="majorHAnsi" w:hAnsiTheme="majorHAnsi" w:cstheme="minorHAnsi"/>
                <w:color w:val="000000"/>
                <w:sz w:val="22"/>
                <w:szCs w:val="22"/>
                <w:u w:val="single"/>
                <w:lang w:eastAsia="en-IN"/>
              </w:rPr>
              <w:t>RURAL</w:t>
            </w:r>
          </w:p>
        </w:tc>
        <w:tc>
          <w:tcPr>
            <w:tcW w:w="746" w:type="pct"/>
            <w:tcBorders>
              <w:top w:val="nil"/>
              <w:left w:val="nil"/>
              <w:bottom w:val="single" w:sz="4" w:space="0" w:color="auto"/>
              <w:right w:val="single" w:sz="4" w:space="0" w:color="auto"/>
            </w:tcBorders>
            <w:shd w:val="clear" w:color="auto" w:fill="auto"/>
            <w:vAlign w:val="center"/>
            <w:hideMark/>
          </w:tcPr>
          <w:p w14:paraId="7B2EB1C4"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OVER LOADED</w:t>
            </w:r>
          </w:p>
        </w:tc>
        <w:tc>
          <w:tcPr>
            <w:tcW w:w="531" w:type="pct"/>
            <w:tcBorders>
              <w:top w:val="nil"/>
              <w:left w:val="nil"/>
              <w:bottom w:val="single" w:sz="4" w:space="0" w:color="auto"/>
              <w:right w:val="single" w:sz="4" w:space="0" w:color="auto"/>
            </w:tcBorders>
            <w:shd w:val="clear" w:color="auto" w:fill="auto"/>
            <w:vAlign w:val="center"/>
            <w:hideMark/>
          </w:tcPr>
          <w:p w14:paraId="4966B698"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267</w:t>
            </w:r>
          </w:p>
        </w:tc>
        <w:tc>
          <w:tcPr>
            <w:tcW w:w="567" w:type="pct"/>
            <w:tcBorders>
              <w:top w:val="nil"/>
              <w:left w:val="nil"/>
              <w:bottom w:val="single" w:sz="4" w:space="0" w:color="auto"/>
              <w:right w:val="single" w:sz="4" w:space="0" w:color="auto"/>
            </w:tcBorders>
            <w:shd w:val="clear" w:color="auto" w:fill="auto"/>
            <w:vAlign w:val="center"/>
            <w:hideMark/>
          </w:tcPr>
          <w:p w14:paraId="0477D1F2"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98</w:t>
            </w:r>
          </w:p>
        </w:tc>
        <w:tc>
          <w:tcPr>
            <w:tcW w:w="592" w:type="pct"/>
            <w:tcBorders>
              <w:top w:val="nil"/>
              <w:left w:val="nil"/>
              <w:bottom w:val="single" w:sz="4" w:space="0" w:color="auto"/>
              <w:right w:val="single" w:sz="4" w:space="0" w:color="auto"/>
            </w:tcBorders>
            <w:shd w:val="clear" w:color="auto" w:fill="auto"/>
            <w:vAlign w:val="center"/>
            <w:hideMark/>
          </w:tcPr>
          <w:p w14:paraId="03BDD389"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9</w:t>
            </w:r>
          </w:p>
        </w:tc>
        <w:tc>
          <w:tcPr>
            <w:tcW w:w="531" w:type="pct"/>
            <w:tcBorders>
              <w:top w:val="nil"/>
              <w:left w:val="nil"/>
              <w:bottom w:val="single" w:sz="4" w:space="0" w:color="auto"/>
              <w:right w:val="single" w:sz="4" w:space="0" w:color="auto"/>
            </w:tcBorders>
            <w:shd w:val="clear" w:color="auto" w:fill="auto"/>
            <w:vAlign w:val="center"/>
            <w:hideMark/>
          </w:tcPr>
          <w:p w14:paraId="2468DF1A"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297</w:t>
            </w:r>
          </w:p>
        </w:tc>
        <w:tc>
          <w:tcPr>
            <w:tcW w:w="567" w:type="pct"/>
            <w:tcBorders>
              <w:top w:val="nil"/>
              <w:left w:val="nil"/>
              <w:bottom w:val="single" w:sz="4" w:space="0" w:color="auto"/>
              <w:right w:val="single" w:sz="4" w:space="0" w:color="auto"/>
            </w:tcBorders>
            <w:shd w:val="clear" w:color="auto" w:fill="auto"/>
            <w:vAlign w:val="center"/>
            <w:hideMark/>
          </w:tcPr>
          <w:p w14:paraId="6643A1F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214</w:t>
            </w:r>
          </w:p>
        </w:tc>
        <w:tc>
          <w:tcPr>
            <w:tcW w:w="592" w:type="pct"/>
            <w:tcBorders>
              <w:top w:val="nil"/>
              <w:left w:val="nil"/>
              <w:bottom w:val="single" w:sz="4" w:space="0" w:color="auto"/>
              <w:right w:val="single" w:sz="4" w:space="0" w:color="auto"/>
            </w:tcBorders>
            <w:shd w:val="clear" w:color="auto" w:fill="auto"/>
            <w:vAlign w:val="center"/>
            <w:hideMark/>
          </w:tcPr>
          <w:p w14:paraId="4BAA53EE"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10</w:t>
            </w:r>
          </w:p>
        </w:tc>
      </w:tr>
      <w:tr w:rsidR="008A10E5" w:rsidRPr="0031590A" w14:paraId="354E356F" w14:textId="77777777"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14:paraId="45F907A2"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14:paraId="7DA6B341"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VIJAY ELECTRICAL</w:t>
            </w:r>
          </w:p>
        </w:tc>
        <w:tc>
          <w:tcPr>
            <w:tcW w:w="531" w:type="pct"/>
            <w:tcBorders>
              <w:top w:val="nil"/>
              <w:left w:val="nil"/>
              <w:bottom w:val="single" w:sz="4" w:space="0" w:color="auto"/>
              <w:right w:val="single" w:sz="4" w:space="0" w:color="auto"/>
            </w:tcBorders>
            <w:shd w:val="clear" w:color="auto" w:fill="auto"/>
            <w:vAlign w:val="center"/>
            <w:hideMark/>
          </w:tcPr>
          <w:p w14:paraId="7F37C9E8"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157</w:t>
            </w:r>
          </w:p>
        </w:tc>
        <w:tc>
          <w:tcPr>
            <w:tcW w:w="567" w:type="pct"/>
            <w:tcBorders>
              <w:top w:val="nil"/>
              <w:left w:val="nil"/>
              <w:bottom w:val="single" w:sz="4" w:space="0" w:color="auto"/>
              <w:right w:val="single" w:sz="4" w:space="0" w:color="auto"/>
            </w:tcBorders>
            <w:shd w:val="clear" w:color="auto" w:fill="auto"/>
            <w:vAlign w:val="center"/>
            <w:hideMark/>
          </w:tcPr>
          <w:p w14:paraId="1A49CEE2"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43</w:t>
            </w:r>
          </w:p>
        </w:tc>
        <w:tc>
          <w:tcPr>
            <w:tcW w:w="592" w:type="pct"/>
            <w:tcBorders>
              <w:top w:val="nil"/>
              <w:left w:val="nil"/>
              <w:bottom w:val="single" w:sz="4" w:space="0" w:color="auto"/>
              <w:right w:val="single" w:sz="4" w:space="0" w:color="auto"/>
            </w:tcBorders>
            <w:shd w:val="clear" w:color="auto" w:fill="auto"/>
            <w:vAlign w:val="center"/>
            <w:hideMark/>
          </w:tcPr>
          <w:p w14:paraId="1C92627C"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14:paraId="36D8F33C"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75</w:t>
            </w:r>
          </w:p>
        </w:tc>
        <w:tc>
          <w:tcPr>
            <w:tcW w:w="567" w:type="pct"/>
            <w:tcBorders>
              <w:top w:val="nil"/>
              <w:left w:val="nil"/>
              <w:bottom w:val="single" w:sz="4" w:space="0" w:color="auto"/>
              <w:right w:val="single" w:sz="4" w:space="0" w:color="auto"/>
            </w:tcBorders>
            <w:shd w:val="clear" w:color="auto" w:fill="auto"/>
            <w:vAlign w:val="center"/>
            <w:hideMark/>
          </w:tcPr>
          <w:p w14:paraId="3BF80383"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57</w:t>
            </w:r>
          </w:p>
        </w:tc>
        <w:tc>
          <w:tcPr>
            <w:tcW w:w="592" w:type="pct"/>
            <w:tcBorders>
              <w:top w:val="nil"/>
              <w:left w:val="nil"/>
              <w:bottom w:val="single" w:sz="4" w:space="0" w:color="auto"/>
              <w:right w:val="single" w:sz="4" w:space="0" w:color="auto"/>
            </w:tcBorders>
            <w:shd w:val="clear" w:color="auto" w:fill="auto"/>
            <w:vAlign w:val="center"/>
            <w:hideMark/>
          </w:tcPr>
          <w:p w14:paraId="34AB93B4"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14:paraId="075D644D" w14:textId="77777777"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14:paraId="1464C363"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14:paraId="78A85B31"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AGEING (15 YRS. ABOVE)</w:t>
            </w:r>
          </w:p>
        </w:tc>
        <w:tc>
          <w:tcPr>
            <w:tcW w:w="531" w:type="pct"/>
            <w:tcBorders>
              <w:top w:val="nil"/>
              <w:left w:val="nil"/>
              <w:bottom w:val="single" w:sz="4" w:space="0" w:color="auto"/>
              <w:right w:val="single" w:sz="4" w:space="0" w:color="auto"/>
            </w:tcBorders>
            <w:shd w:val="clear" w:color="auto" w:fill="auto"/>
            <w:vAlign w:val="center"/>
            <w:hideMark/>
          </w:tcPr>
          <w:p w14:paraId="6DBF69C6"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465</w:t>
            </w:r>
          </w:p>
        </w:tc>
        <w:tc>
          <w:tcPr>
            <w:tcW w:w="567" w:type="pct"/>
            <w:tcBorders>
              <w:top w:val="nil"/>
              <w:left w:val="nil"/>
              <w:bottom w:val="single" w:sz="4" w:space="0" w:color="auto"/>
              <w:right w:val="single" w:sz="4" w:space="0" w:color="auto"/>
            </w:tcBorders>
            <w:shd w:val="clear" w:color="auto" w:fill="auto"/>
            <w:vAlign w:val="center"/>
            <w:hideMark/>
          </w:tcPr>
          <w:p w14:paraId="6349BE40"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74</w:t>
            </w:r>
          </w:p>
        </w:tc>
        <w:tc>
          <w:tcPr>
            <w:tcW w:w="592" w:type="pct"/>
            <w:tcBorders>
              <w:top w:val="nil"/>
              <w:left w:val="nil"/>
              <w:bottom w:val="single" w:sz="4" w:space="0" w:color="auto"/>
              <w:right w:val="single" w:sz="4" w:space="0" w:color="auto"/>
            </w:tcBorders>
            <w:shd w:val="clear" w:color="auto" w:fill="auto"/>
            <w:vAlign w:val="center"/>
            <w:hideMark/>
          </w:tcPr>
          <w:p w14:paraId="1F1477B1"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12</w:t>
            </w:r>
          </w:p>
        </w:tc>
        <w:tc>
          <w:tcPr>
            <w:tcW w:w="531" w:type="pct"/>
            <w:tcBorders>
              <w:top w:val="nil"/>
              <w:left w:val="nil"/>
              <w:bottom w:val="single" w:sz="4" w:space="0" w:color="auto"/>
              <w:right w:val="single" w:sz="4" w:space="0" w:color="auto"/>
            </w:tcBorders>
            <w:shd w:val="clear" w:color="auto" w:fill="auto"/>
            <w:vAlign w:val="center"/>
            <w:hideMark/>
          </w:tcPr>
          <w:p w14:paraId="6F407DF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159</w:t>
            </w:r>
          </w:p>
        </w:tc>
        <w:tc>
          <w:tcPr>
            <w:tcW w:w="567" w:type="pct"/>
            <w:tcBorders>
              <w:top w:val="nil"/>
              <w:left w:val="nil"/>
              <w:bottom w:val="single" w:sz="4" w:space="0" w:color="auto"/>
              <w:right w:val="single" w:sz="4" w:space="0" w:color="auto"/>
            </w:tcBorders>
            <w:shd w:val="clear" w:color="auto" w:fill="auto"/>
            <w:vAlign w:val="center"/>
            <w:hideMark/>
          </w:tcPr>
          <w:p w14:paraId="182E580F"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135</w:t>
            </w:r>
          </w:p>
        </w:tc>
        <w:tc>
          <w:tcPr>
            <w:tcW w:w="592" w:type="pct"/>
            <w:tcBorders>
              <w:top w:val="nil"/>
              <w:left w:val="nil"/>
              <w:bottom w:val="single" w:sz="4" w:space="0" w:color="auto"/>
              <w:right w:val="single" w:sz="4" w:space="0" w:color="auto"/>
            </w:tcBorders>
            <w:shd w:val="clear" w:color="auto" w:fill="auto"/>
            <w:vAlign w:val="center"/>
            <w:hideMark/>
          </w:tcPr>
          <w:p w14:paraId="44F508BF"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8</w:t>
            </w:r>
          </w:p>
        </w:tc>
      </w:tr>
      <w:tr w:rsidR="008A10E5" w:rsidRPr="0031590A" w14:paraId="7CEF4DB0" w14:textId="77777777"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14:paraId="24DD9A71"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14:paraId="647AAAEE"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GOOD Conditioned </w:t>
            </w:r>
          </w:p>
        </w:tc>
        <w:tc>
          <w:tcPr>
            <w:tcW w:w="531" w:type="pct"/>
            <w:tcBorders>
              <w:top w:val="nil"/>
              <w:left w:val="nil"/>
              <w:bottom w:val="single" w:sz="4" w:space="0" w:color="auto"/>
              <w:right w:val="single" w:sz="4" w:space="0" w:color="auto"/>
            </w:tcBorders>
            <w:shd w:val="clear" w:color="auto" w:fill="auto"/>
            <w:vAlign w:val="center"/>
            <w:hideMark/>
          </w:tcPr>
          <w:p w14:paraId="50FC4A0C"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199</w:t>
            </w:r>
          </w:p>
        </w:tc>
        <w:tc>
          <w:tcPr>
            <w:tcW w:w="567" w:type="pct"/>
            <w:tcBorders>
              <w:top w:val="nil"/>
              <w:left w:val="nil"/>
              <w:bottom w:val="single" w:sz="4" w:space="0" w:color="auto"/>
              <w:right w:val="single" w:sz="4" w:space="0" w:color="auto"/>
            </w:tcBorders>
            <w:shd w:val="clear" w:color="auto" w:fill="auto"/>
            <w:vAlign w:val="center"/>
            <w:hideMark/>
          </w:tcPr>
          <w:p w14:paraId="79B1832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141</w:t>
            </w:r>
          </w:p>
        </w:tc>
        <w:tc>
          <w:tcPr>
            <w:tcW w:w="592" w:type="pct"/>
            <w:tcBorders>
              <w:top w:val="nil"/>
              <w:left w:val="nil"/>
              <w:bottom w:val="single" w:sz="4" w:space="0" w:color="auto"/>
              <w:right w:val="single" w:sz="4" w:space="0" w:color="auto"/>
            </w:tcBorders>
            <w:shd w:val="clear" w:color="auto" w:fill="auto"/>
            <w:vAlign w:val="center"/>
            <w:hideMark/>
          </w:tcPr>
          <w:p w14:paraId="2A0246DE"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17</w:t>
            </w:r>
          </w:p>
        </w:tc>
        <w:tc>
          <w:tcPr>
            <w:tcW w:w="531" w:type="pct"/>
            <w:tcBorders>
              <w:top w:val="nil"/>
              <w:left w:val="nil"/>
              <w:bottom w:val="single" w:sz="4" w:space="0" w:color="auto"/>
              <w:right w:val="single" w:sz="4" w:space="0" w:color="auto"/>
            </w:tcBorders>
            <w:shd w:val="clear" w:color="auto" w:fill="auto"/>
            <w:vAlign w:val="center"/>
            <w:hideMark/>
          </w:tcPr>
          <w:p w14:paraId="34656D51"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210</w:t>
            </w:r>
          </w:p>
        </w:tc>
        <w:tc>
          <w:tcPr>
            <w:tcW w:w="567" w:type="pct"/>
            <w:tcBorders>
              <w:top w:val="nil"/>
              <w:left w:val="nil"/>
              <w:bottom w:val="single" w:sz="4" w:space="0" w:color="auto"/>
              <w:right w:val="single" w:sz="4" w:space="0" w:color="auto"/>
            </w:tcBorders>
            <w:shd w:val="clear" w:color="auto" w:fill="auto"/>
            <w:vAlign w:val="center"/>
            <w:hideMark/>
          </w:tcPr>
          <w:p w14:paraId="321F9EE2"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132</w:t>
            </w:r>
          </w:p>
        </w:tc>
        <w:tc>
          <w:tcPr>
            <w:tcW w:w="592" w:type="pct"/>
            <w:tcBorders>
              <w:top w:val="nil"/>
              <w:left w:val="nil"/>
              <w:bottom w:val="single" w:sz="4" w:space="0" w:color="auto"/>
              <w:right w:val="single" w:sz="4" w:space="0" w:color="auto"/>
            </w:tcBorders>
            <w:shd w:val="clear" w:color="auto" w:fill="auto"/>
            <w:vAlign w:val="center"/>
            <w:hideMark/>
          </w:tcPr>
          <w:p w14:paraId="021F1182"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w:t>
            </w:r>
          </w:p>
        </w:tc>
      </w:tr>
      <w:tr w:rsidR="008A10E5" w:rsidRPr="0031590A" w14:paraId="6B6AFE0E" w14:textId="77777777" w:rsidTr="00A82BF8">
        <w:trPr>
          <w:trHeight w:val="20"/>
        </w:trPr>
        <w:tc>
          <w:tcPr>
            <w:tcW w:w="874" w:type="pct"/>
            <w:vMerge w:val="restart"/>
            <w:tcBorders>
              <w:top w:val="nil"/>
              <w:left w:val="single" w:sz="4" w:space="0" w:color="auto"/>
              <w:bottom w:val="single" w:sz="4" w:space="0" w:color="auto"/>
              <w:right w:val="single" w:sz="4" w:space="0" w:color="auto"/>
            </w:tcBorders>
            <w:shd w:val="clear" w:color="000000" w:fill="92D050"/>
            <w:vAlign w:val="center"/>
            <w:hideMark/>
          </w:tcPr>
          <w:p w14:paraId="03845241"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r w:rsidRPr="0031590A">
              <w:rPr>
                <w:rFonts w:asciiTheme="majorHAnsi" w:hAnsiTheme="majorHAnsi" w:cstheme="minorHAnsi"/>
                <w:color w:val="000000"/>
                <w:sz w:val="22"/>
                <w:szCs w:val="22"/>
                <w:u w:val="single"/>
                <w:lang w:eastAsia="en-IN"/>
              </w:rPr>
              <w:t>AGRICULTURE</w:t>
            </w:r>
          </w:p>
        </w:tc>
        <w:tc>
          <w:tcPr>
            <w:tcW w:w="746" w:type="pct"/>
            <w:tcBorders>
              <w:top w:val="nil"/>
              <w:left w:val="nil"/>
              <w:bottom w:val="single" w:sz="4" w:space="0" w:color="auto"/>
              <w:right w:val="single" w:sz="4" w:space="0" w:color="auto"/>
            </w:tcBorders>
            <w:shd w:val="clear" w:color="auto" w:fill="auto"/>
            <w:vAlign w:val="center"/>
            <w:hideMark/>
          </w:tcPr>
          <w:p w14:paraId="06542EA8"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OVER LOADED</w:t>
            </w:r>
          </w:p>
        </w:tc>
        <w:tc>
          <w:tcPr>
            <w:tcW w:w="531" w:type="pct"/>
            <w:tcBorders>
              <w:top w:val="nil"/>
              <w:left w:val="nil"/>
              <w:bottom w:val="single" w:sz="4" w:space="0" w:color="auto"/>
              <w:right w:val="single" w:sz="4" w:space="0" w:color="auto"/>
            </w:tcBorders>
            <w:shd w:val="clear" w:color="auto" w:fill="auto"/>
            <w:vAlign w:val="center"/>
            <w:hideMark/>
          </w:tcPr>
          <w:p w14:paraId="668E887E"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458</w:t>
            </w:r>
          </w:p>
        </w:tc>
        <w:tc>
          <w:tcPr>
            <w:tcW w:w="567" w:type="pct"/>
            <w:tcBorders>
              <w:top w:val="nil"/>
              <w:left w:val="nil"/>
              <w:bottom w:val="single" w:sz="4" w:space="0" w:color="auto"/>
              <w:right w:val="single" w:sz="4" w:space="0" w:color="auto"/>
            </w:tcBorders>
            <w:shd w:val="clear" w:color="auto" w:fill="auto"/>
            <w:vAlign w:val="center"/>
            <w:hideMark/>
          </w:tcPr>
          <w:p w14:paraId="05174316"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11</w:t>
            </w:r>
          </w:p>
        </w:tc>
        <w:tc>
          <w:tcPr>
            <w:tcW w:w="592" w:type="pct"/>
            <w:tcBorders>
              <w:top w:val="nil"/>
              <w:left w:val="nil"/>
              <w:bottom w:val="single" w:sz="4" w:space="0" w:color="auto"/>
              <w:right w:val="single" w:sz="4" w:space="0" w:color="auto"/>
            </w:tcBorders>
            <w:shd w:val="clear" w:color="auto" w:fill="auto"/>
            <w:vAlign w:val="center"/>
            <w:hideMark/>
          </w:tcPr>
          <w:p w14:paraId="68755963"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14:paraId="78F32638"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135</w:t>
            </w:r>
          </w:p>
        </w:tc>
        <w:tc>
          <w:tcPr>
            <w:tcW w:w="567" w:type="pct"/>
            <w:tcBorders>
              <w:top w:val="nil"/>
              <w:left w:val="nil"/>
              <w:bottom w:val="single" w:sz="4" w:space="0" w:color="auto"/>
              <w:right w:val="single" w:sz="4" w:space="0" w:color="auto"/>
            </w:tcBorders>
            <w:shd w:val="clear" w:color="auto" w:fill="auto"/>
            <w:vAlign w:val="center"/>
            <w:hideMark/>
          </w:tcPr>
          <w:p w14:paraId="230E2AD5"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10</w:t>
            </w:r>
          </w:p>
        </w:tc>
        <w:tc>
          <w:tcPr>
            <w:tcW w:w="592" w:type="pct"/>
            <w:tcBorders>
              <w:top w:val="nil"/>
              <w:left w:val="nil"/>
              <w:bottom w:val="single" w:sz="4" w:space="0" w:color="auto"/>
              <w:right w:val="single" w:sz="4" w:space="0" w:color="auto"/>
            </w:tcBorders>
            <w:shd w:val="clear" w:color="auto" w:fill="auto"/>
            <w:vAlign w:val="center"/>
            <w:hideMark/>
          </w:tcPr>
          <w:p w14:paraId="718DE3D9"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14:paraId="33FC5603" w14:textId="77777777"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14:paraId="02A1539A"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14:paraId="0210FFCF"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VIJAY ELECTRICAL</w:t>
            </w:r>
          </w:p>
        </w:tc>
        <w:tc>
          <w:tcPr>
            <w:tcW w:w="531" w:type="pct"/>
            <w:tcBorders>
              <w:top w:val="nil"/>
              <w:left w:val="nil"/>
              <w:bottom w:val="single" w:sz="4" w:space="0" w:color="auto"/>
              <w:right w:val="single" w:sz="4" w:space="0" w:color="auto"/>
            </w:tcBorders>
            <w:shd w:val="clear" w:color="auto" w:fill="auto"/>
            <w:vAlign w:val="center"/>
            <w:hideMark/>
          </w:tcPr>
          <w:p w14:paraId="613258E7"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67</w:t>
            </w:r>
          </w:p>
        </w:tc>
        <w:tc>
          <w:tcPr>
            <w:tcW w:w="567" w:type="pct"/>
            <w:tcBorders>
              <w:top w:val="nil"/>
              <w:left w:val="nil"/>
              <w:bottom w:val="single" w:sz="4" w:space="0" w:color="auto"/>
              <w:right w:val="single" w:sz="4" w:space="0" w:color="auto"/>
            </w:tcBorders>
            <w:shd w:val="clear" w:color="auto" w:fill="auto"/>
            <w:vAlign w:val="center"/>
            <w:hideMark/>
          </w:tcPr>
          <w:p w14:paraId="6389894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92" w:type="pct"/>
            <w:tcBorders>
              <w:top w:val="nil"/>
              <w:left w:val="nil"/>
              <w:bottom w:val="single" w:sz="4" w:space="0" w:color="auto"/>
              <w:right w:val="single" w:sz="4" w:space="0" w:color="auto"/>
            </w:tcBorders>
            <w:shd w:val="clear" w:color="auto" w:fill="auto"/>
            <w:vAlign w:val="center"/>
            <w:hideMark/>
          </w:tcPr>
          <w:p w14:paraId="2E653D0B"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14:paraId="7CE3A250"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30</w:t>
            </w:r>
          </w:p>
        </w:tc>
        <w:tc>
          <w:tcPr>
            <w:tcW w:w="567" w:type="pct"/>
            <w:tcBorders>
              <w:top w:val="nil"/>
              <w:left w:val="nil"/>
              <w:bottom w:val="single" w:sz="4" w:space="0" w:color="auto"/>
              <w:right w:val="single" w:sz="4" w:space="0" w:color="auto"/>
            </w:tcBorders>
            <w:shd w:val="clear" w:color="auto" w:fill="auto"/>
            <w:vAlign w:val="center"/>
            <w:hideMark/>
          </w:tcPr>
          <w:p w14:paraId="43D6D6AA"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w:t>
            </w:r>
          </w:p>
        </w:tc>
        <w:tc>
          <w:tcPr>
            <w:tcW w:w="592" w:type="pct"/>
            <w:tcBorders>
              <w:top w:val="nil"/>
              <w:left w:val="nil"/>
              <w:bottom w:val="single" w:sz="4" w:space="0" w:color="auto"/>
              <w:right w:val="single" w:sz="4" w:space="0" w:color="auto"/>
            </w:tcBorders>
            <w:shd w:val="clear" w:color="auto" w:fill="auto"/>
            <w:vAlign w:val="center"/>
            <w:hideMark/>
          </w:tcPr>
          <w:p w14:paraId="23F61E7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14:paraId="579F6A84" w14:textId="77777777"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14:paraId="727C7832"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14:paraId="2C1BFE77"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AGEING (15 YRS. ABOVE)</w:t>
            </w:r>
          </w:p>
        </w:tc>
        <w:tc>
          <w:tcPr>
            <w:tcW w:w="531" w:type="pct"/>
            <w:tcBorders>
              <w:top w:val="nil"/>
              <w:left w:val="nil"/>
              <w:bottom w:val="single" w:sz="4" w:space="0" w:color="auto"/>
              <w:right w:val="single" w:sz="4" w:space="0" w:color="auto"/>
            </w:tcBorders>
            <w:shd w:val="clear" w:color="auto" w:fill="auto"/>
            <w:vAlign w:val="center"/>
            <w:hideMark/>
          </w:tcPr>
          <w:p w14:paraId="48FDEF13"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357</w:t>
            </w:r>
          </w:p>
        </w:tc>
        <w:tc>
          <w:tcPr>
            <w:tcW w:w="567" w:type="pct"/>
            <w:tcBorders>
              <w:top w:val="nil"/>
              <w:left w:val="nil"/>
              <w:bottom w:val="single" w:sz="4" w:space="0" w:color="auto"/>
              <w:right w:val="single" w:sz="4" w:space="0" w:color="auto"/>
            </w:tcBorders>
            <w:shd w:val="clear" w:color="auto" w:fill="auto"/>
            <w:vAlign w:val="center"/>
            <w:hideMark/>
          </w:tcPr>
          <w:p w14:paraId="50C98F8E"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21</w:t>
            </w:r>
          </w:p>
        </w:tc>
        <w:tc>
          <w:tcPr>
            <w:tcW w:w="592" w:type="pct"/>
            <w:tcBorders>
              <w:top w:val="nil"/>
              <w:left w:val="nil"/>
              <w:bottom w:val="single" w:sz="4" w:space="0" w:color="auto"/>
              <w:right w:val="single" w:sz="4" w:space="0" w:color="auto"/>
            </w:tcBorders>
            <w:shd w:val="clear" w:color="auto" w:fill="auto"/>
            <w:vAlign w:val="center"/>
            <w:hideMark/>
          </w:tcPr>
          <w:p w14:paraId="5F952AC1"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14:paraId="789604BA"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84</w:t>
            </w:r>
          </w:p>
        </w:tc>
        <w:tc>
          <w:tcPr>
            <w:tcW w:w="567" w:type="pct"/>
            <w:tcBorders>
              <w:top w:val="nil"/>
              <w:left w:val="nil"/>
              <w:bottom w:val="single" w:sz="4" w:space="0" w:color="auto"/>
              <w:right w:val="single" w:sz="4" w:space="0" w:color="auto"/>
            </w:tcBorders>
            <w:shd w:val="clear" w:color="auto" w:fill="auto"/>
            <w:vAlign w:val="center"/>
            <w:hideMark/>
          </w:tcPr>
          <w:p w14:paraId="2E4052E0"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w:t>
            </w:r>
          </w:p>
        </w:tc>
        <w:tc>
          <w:tcPr>
            <w:tcW w:w="592" w:type="pct"/>
            <w:tcBorders>
              <w:top w:val="nil"/>
              <w:left w:val="nil"/>
              <w:bottom w:val="single" w:sz="4" w:space="0" w:color="auto"/>
              <w:right w:val="single" w:sz="4" w:space="0" w:color="auto"/>
            </w:tcBorders>
            <w:shd w:val="clear" w:color="auto" w:fill="auto"/>
            <w:vAlign w:val="center"/>
            <w:hideMark/>
          </w:tcPr>
          <w:p w14:paraId="74B8263A"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14:paraId="10F895C4" w14:textId="77777777"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14:paraId="19C63614"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14:paraId="641554DC"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GOOD Conditioned </w:t>
            </w:r>
          </w:p>
        </w:tc>
        <w:tc>
          <w:tcPr>
            <w:tcW w:w="531" w:type="pct"/>
            <w:tcBorders>
              <w:top w:val="nil"/>
              <w:left w:val="nil"/>
              <w:bottom w:val="single" w:sz="4" w:space="0" w:color="auto"/>
              <w:right w:val="single" w:sz="4" w:space="0" w:color="auto"/>
            </w:tcBorders>
            <w:shd w:val="clear" w:color="auto" w:fill="auto"/>
            <w:noWrap/>
            <w:vAlign w:val="center"/>
            <w:hideMark/>
          </w:tcPr>
          <w:p w14:paraId="21657396"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257</w:t>
            </w:r>
          </w:p>
        </w:tc>
        <w:tc>
          <w:tcPr>
            <w:tcW w:w="567" w:type="pct"/>
            <w:tcBorders>
              <w:top w:val="nil"/>
              <w:left w:val="nil"/>
              <w:bottom w:val="single" w:sz="4" w:space="0" w:color="auto"/>
              <w:right w:val="single" w:sz="4" w:space="0" w:color="auto"/>
            </w:tcBorders>
            <w:shd w:val="clear" w:color="auto" w:fill="auto"/>
            <w:noWrap/>
            <w:vAlign w:val="center"/>
            <w:hideMark/>
          </w:tcPr>
          <w:p w14:paraId="4C0FF80A"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35</w:t>
            </w:r>
          </w:p>
        </w:tc>
        <w:tc>
          <w:tcPr>
            <w:tcW w:w="592" w:type="pct"/>
            <w:tcBorders>
              <w:top w:val="nil"/>
              <w:left w:val="nil"/>
              <w:bottom w:val="single" w:sz="4" w:space="0" w:color="auto"/>
              <w:right w:val="single" w:sz="4" w:space="0" w:color="auto"/>
            </w:tcBorders>
            <w:shd w:val="clear" w:color="auto" w:fill="auto"/>
            <w:noWrap/>
            <w:vAlign w:val="center"/>
            <w:hideMark/>
          </w:tcPr>
          <w:p w14:paraId="1BAB7A77"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noWrap/>
            <w:vAlign w:val="center"/>
            <w:hideMark/>
          </w:tcPr>
          <w:p w14:paraId="1C85F11D"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88</w:t>
            </w:r>
          </w:p>
        </w:tc>
        <w:tc>
          <w:tcPr>
            <w:tcW w:w="567" w:type="pct"/>
            <w:tcBorders>
              <w:top w:val="nil"/>
              <w:left w:val="nil"/>
              <w:bottom w:val="single" w:sz="4" w:space="0" w:color="auto"/>
              <w:right w:val="single" w:sz="4" w:space="0" w:color="auto"/>
            </w:tcBorders>
            <w:shd w:val="clear" w:color="auto" w:fill="auto"/>
            <w:noWrap/>
            <w:vAlign w:val="center"/>
            <w:hideMark/>
          </w:tcPr>
          <w:p w14:paraId="597F9CC2"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w:t>
            </w:r>
          </w:p>
        </w:tc>
        <w:tc>
          <w:tcPr>
            <w:tcW w:w="592" w:type="pct"/>
            <w:tcBorders>
              <w:top w:val="nil"/>
              <w:left w:val="nil"/>
              <w:bottom w:val="single" w:sz="4" w:space="0" w:color="auto"/>
              <w:right w:val="single" w:sz="4" w:space="0" w:color="auto"/>
            </w:tcBorders>
            <w:shd w:val="clear" w:color="auto" w:fill="auto"/>
            <w:noWrap/>
            <w:vAlign w:val="center"/>
            <w:hideMark/>
          </w:tcPr>
          <w:p w14:paraId="0FAD934C" w14:textId="77777777"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bl>
    <w:p w14:paraId="2B963ACC" w14:textId="77777777" w:rsidR="008A10E5" w:rsidRPr="00FE50F7" w:rsidRDefault="008A10E5" w:rsidP="008A10E5">
      <w:pPr>
        <w:jc w:val="both"/>
        <w:rPr>
          <w:rFonts w:asciiTheme="majorHAnsi" w:hAnsiTheme="majorHAnsi" w:cstheme="minorHAnsi"/>
          <w:b/>
          <w:bCs/>
        </w:rPr>
      </w:pPr>
    </w:p>
    <w:p w14:paraId="3D5A7F99" w14:textId="77777777" w:rsidR="008A10E5" w:rsidRPr="00FE50F7" w:rsidRDefault="008A10E5">
      <w:pPr>
        <w:pStyle w:val="ListParagraph"/>
        <w:numPr>
          <w:ilvl w:val="0"/>
          <w:numId w:val="31"/>
        </w:numPr>
        <w:spacing w:after="160" w:line="259" w:lineRule="auto"/>
        <w:jc w:val="both"/>
        <w:rPr>
          <w:rFonts w:asciiTheme="majorHAnsi" w:hAnsiTheme="majorHAnsi" w:cstheme="minorHAnsi"/>
          <w:b/>
          <w:bCs/>
        </w:rPr>
      </w:pPr>
      <w:r w:rsidRPr="00FE50F7">
        <w:rPr>
          <w:rFonts w:asciiTheme="majorHAnsi" w:hAnsiTheme="majorHAnsi" w:cstheme="minorHAnsi"/>
          <w:b/>
          <w:bCs/>
        </w:rPr>
        <w:t>REASONS OF DTs FAILURE</w:t>
      </w:r>
    </w:p>
    <w:p w14:paraId="53DDE21A" w14:textId="77777777" w:rsidR="008A10E5" w:rsidRPr="00FE50F7" w:rsidRDefault="008A10E5" w:rsidP="008A10E5">
      <w:pPr>
        <w:spacing w:line="360" w:lineRule="auto"/>
        <w:jc w:val="both"/>
        <w:rPr>
          <w:rFonts w:asciiTheme="majorHAnsi" w:hAnsiTheme="majorHAnsi" w:cstheme="minorHAnsi"/>
          <w:b/>
          <w:bCs/>
        </w:rPr>
      </w:pPr>
      <w:r w:rsidRPr="00FE50F7">
        <w:rPr>
          <w:rFonts w:asciiTheme="majorHAnsi" w:hAnsiTheme="majorHAnsi" w:cstheme="minorHAnsi"/>
          <w:b/>
          <w:bCs/>
        </w:rPr>
        <w:t xml:space="preserve">1) OVER LOADING: </w:t>
      </w:r>
      <w:r w:rsidRPr="00FE50F7">
        <w:rPr>
          <w:rFonts w:asciiTheme="majorHAnsi" w:hAnsiTheme="majorHAnsi" w:cstheme="minorHAnsi"/>
        </w:rPr>
        <w:t xml:space="preserve">During field verification &amp; system Reliability inspection it has been observed that many DTRs are overloaded above their capacity &amp; which is the main Cause of DTR failure in Summer Season. In SAUBHAGYA/DDUGY/RGGVY Many DTs (16kva to 25 kva) are installed with new connections adding load on already installed DTRs. Every Year </w:t>
      </w:r>
      <w:r w:rsidRPr="00FE50F7">
        <w:rPr>
          <w:rFonts w:asciiTheme="majorHAnsi" w:hAnsiTheme="majorHAnsi" w:cstheme="minorHAnsi"/>
        </w:rPr>
        <w:lastRenderedPageBreak/>
        <w:t xml:space="preserve">20000 new connections given to our new consumer in various TPWODL area in Existing Distribution Transformer. </w:t>
      </w:r>
    </w:p>
    <w:p w14:paraId="0237F144" w14:textId="77777777" w:rsidR="008A10E5" w:rsidRPr="00FE50F7" w:rsidRDefault="008A10E5" w:rsidP="008A10E5">
      <w:pPr>
        <w:spacing w:line="360" w:lineRule="auto"/>
        <w:jc w:val="both"/>
        <w:rPr>
          <w:rFonts w:asciiTheme="majorHAnsi" w:hAnsiTheme="majorHAnsi" w:cstheme="minorHAnsi"/>
        </w:rPr>
      </w:pPr>
      <w:r w:rsidRPr="00FE50F7">
        <w:rPr>
          <w:rFonts w:asciiTheme="majorHAnsi" w:hAnsiTheme="majorHAnsi" w:cstheme="minorHAnsi"/>
          <w:b/>
          <w:bCs/>
        </w:rPr>
        <w:t>2) AGEING: In</w:t>
      </w:r>
      <w:r w:rsidRPr="00FE50F7">
        <w:rPr>
          <w:rFonts w:asciiTheme="majorHAnsi" w:hAnsiTheme="majorHAnsi" w:cstheme="minorHAnsi"/>
        </w:rPr>
        <w:t xml:space="preserve"> TPWODL System Many Distribution Transformers are Installed in near about 15 to 20 years back. These Transformers are failing because of over age and frequent faults in the system. These Transformers are either Not repairable or if repairable but having high  losses. Also, the cost of repair of these transformers are comparatively high as compare to new Transformer. This is also affecting reliability of power supply to the Consumers. Hence instead of repairing these old age transformers it is better to replace with new one. Over aging is also impacting technical losses of the system. </w:t>
      </w:r>
    </w:p>
    <w:p w14:paraId="372F6DCF" w14:textId="77777777" w:rsidR="008A10E5" w:rsidRPr="00FE50F7" w:rsidRDefault="008A10E5" w:rsidP="008A10E5">
      <w:pPr>
        <w:spacing w:line="360" w:lineRule="auto"/>
        <w:jc w:val="both"/>
        <w:rPr>
          <w:rFonts w:asciiTheme="majorHAnsi" w:hAnsiTheme="majorHAnsi" w:cstheme="minorHAnsi"/>
          <w:b/>
        </w:rPr>
      </w:pPr>
      <w:r w:rsidRPr="00FE50F7">
        <w:rPr>
          <w:rFonts w:asciiTheme="majorHAnsi" w:hAnsiTheme="majorHAnsi" w:cstheme="minorHAnsi"/>
          <w:b/>
          <w:bCs/>
        </w:rPr>
        <w:t xml:space="preserve"> 3) M/s VIJAI ELECTRICAL MAKE: </w:t>
      </w:r>
      <w:r w:rsidRPr="00FE50F7">
        <w:rPr>
          <w:rFonts w:asciiTheme="majorHAnsi" w:hAnsiTheme="majorHAnsi" w:cstheme="minorHAnsi"/>
        </w:rPr>
        <w:t>M/s. Vijai make DTRs installed During Earlier time &amp; under DDUGJY/RGGVY, 12</w:t>
      </w:r>
      <w:r w:rsidRPr="00FE50F7">
        <w:rPr>
          <w:rFonts w:asciiTheme="majorHAnsi" w:hAnsiTheme="majorHAnsi" w:cstheme="minorHAnsi"/>
          <w:vertAlign w:val="superscript"/>
        </w:rPr>
        <w:t>th</w:t>
      </w:r>
      <w:r w:rsidRPr="00FE50F7">
        <w:rPr>
          <w:rFonts w:asciiTheme="majorHAnsi" w:hAnsiTheme="majorHAnsi" w:cstheme="minorHAnsi"/>
        </w:rPr>
        <w:t xml:space="preserve"> plan are frequently failing since installation. These transformers are Also Having High losses and not repairable by Regular Vendors. Hence there is difficulty to repair these transformers due to complicated core arrangement and core design</w:t>
      </w:r>
      <w:r w:rsidRPr="00FE50F7">
        <w:rPr>
          <w:rFonts w:asciiTheme="majorHAnsi" w:hAnsiTheme="majorHAnsi" w:cstheme="minorHAnsi"/>
          <w:b/>
        </w:rPr>
        <w:t xml:space="preserve">. </w:t>
      </w:r>
    </w:p>
    <w:p w14:paraId="31946935" w14:textId="77777777" w:rsidR="008A10E5" w:rsidRPr="00FE50F7" w:rsidRDefault="008A10E5" w:rsidP="008A10E5">
      <w:pPr>
        <w:spacing w:line="360" w:lineRule="auto"/>
        <w:jc w:val="both"/>
        <w:rPr>
          <w:rFonts w:asciiTheme="majorHAnsi" w:hAnsiTheme="majorHAnsi" w:cstheme="minorHAnsi"/>
        </w:rPr>
      </w:pPr>
    </w:p>
    <w:p w14:paraId="2594D9EB" w14:textId="77777777" w:rsidR="008A10E5" w:rsidRPr="00FE50F7" w:rsidRDefault="008A10E5" w:rsidP="008A10E5">
      <w:pPr>
        <w:jc w:val="both"/>
        <w:rPr>
          <w:rFonts w:asciiTheme="majorHAnsi" w:hAnsiTheme="majorHAnsi" w:cstheme="minorHAnsi"/>
          <w:b/>
        </w:rPr>
      </w:pPr>
      <w:r w:rsidRPr="00FE50F7">
        <w:rPr>
          <w:rFonts w:asciiTheme="majorHAnsi" w:hAnsiTheme="majorHAnsi" w:cstheme="minorHAnsi"/>
          <w:b/>
        </w:rPr>
        <w:t>D) Details Of Over Loading, Ageing &amp; M/s Vijay Electrical Failure Distribution Transformer Are as follows.</w:t>
      </w:r>
    </w:p>
    <w:tbl>
      <w:tblPr>
        <w:tblW w:w="9420" w:type="dxa"/>
        <w:tblInd w:w="-10" w:type="dxa"/>
        <w:tblLook w:val="04A0" w:firstRow="1" w:lastRow="0" w:firstColumn="1" w:lastColumn="0" w:noHBand="0" w:noVBand="1"/>
      </w:tblPr>
      <w:tblGrid>
        <w:gridCol w:w="2043"/>
        <w:gridCol w:w="3344"/>
        <w:gridCol w:w="1378"/>
        <w:gridCol w:w="1586"/>
        <w:gridCol w:w="1069"/>
      </w:tblGrid>
      <w:tr w:rsidR="008A10E5" w:rsidRPr="00FE50F7" w14:paraId="66EBCCDE" w14:textId="77777777" w:rsidTr="0031590A">
        <w:trPr>
          <w:trHeight w:val="509"/>
          <w:tblHeader/>
        </w:trPr>
        <w:tc>
          <w:tcPr>
            <w:tcW w:w="2043"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14:paraId="5A78C0AB" w14:textId="77777777"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CIRCLE NAME</w:t>
            </w:r>
          </w:p>
        </w:tc>
        <w:tc>
          <w:tcPr>
            <w:tcW w:w="3344"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14:paraId="65845814" w14:textId="77777777"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CAPACITY</w:t>
            </w:r>
          </w:p>
        </w:tc>
        <w:tc>
          <w:tcPr>
            <w:tcW w:w="1378"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14:paraId="2133F00D" w14:textId="77777777"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OVER LOADED</w:t>
            </w:r>
          </w:p>
        </w:tc>
        <w:tc>
          <w:tcPr>
            <w:tcW w:w="1586"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14:paraId="608CF511" w14:textId="77777777"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VIJAY ELECTRICAL</w:t>
            </w:r>
          </w:p>
        </w:tc>
        <w:tc>
          <w:tcPr>
            <w:tcW w:w="1069"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14:paraId="1AA27EEB" w14:textId="77777777"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AGEING</w:t>
            </w:r>
          </w:p>
        </w:tc>
      </w:tr>
      <w:tr w:rsidR="008A10E5" w:rsidRPr="00FE50F7" w14:paraId="4728114C" w14:textId="77777777" w:rsidTr="0031590A">
        <w:trPr>
          <w:trHeight w:val="509"/>
          <w:tblHeader/>
        </w:trPr>
        <w:tc>
          <w:tcPr>
            <w:tcW w:w="2043" w:type="dxa"/>
            <w:vMerge/>
            <w:tcBorders>
              <w:top w:val="single" w:sz="8" w:space="0" w:color="auto"/>
              <w:left w:val="single" w:sz="8" w:space="0" w:color="auto"/>
              <w:bottom w:val="single" w:sz="8" w:space="0" w:color="000000"/>
              <w:right w:val="single" w:sz="8" w:space="0" w:color="auto"/>
            </w:tcBorders>
            <w:vAlign w:val="center"/>
            <w:hideMark/>
          </w:tcPr>
          <w:p w14:paraId="7F1F5622" w14:textId="77777777" w:rsidR="008A10E5" w:rsidRPr="00FE50F7" w:rsidRDefault="008A10E5" w:rsidP="0031590A">
            <w:pPr>
              <w:rPr>
                <w:rFonts w:asciiTheme="majorHAnsi" w:hAnsiTheme="majorHAnsi" w:cs="Calibri"/>
                <w:b/>
                <w:bCs/>
                <w:color w:val="FFFFFF"/>
                <w:lang w:eastAsia="en-IN" w:bidi="hi-IN"/>
              </w:rPr>
            </w:pPr>
          </w:p>
        </w:tc>
        <w:tc>
          <w:tcPr>
            <w:tcW w:w="3344" w:type="dxa"/>
            <w:vMerge/>
            <w:tcBorders>
              <w:top w:val="single" w:sz="8" w:space="0" w:color="auto"/>
              <w:left w:val="single" w:sz="8" w:space="0" w:color="auto"/>
              <w:bottom w:val="single" w:sz="8" w:space="0" w:color="000000"/>
              <w:right w:val="single" w:sz="8" w:space="0" w:color="auto"/>
            </w:tcBorders>
            <w:vAlign w:val="center"/>
            <w:hideMark/>
          </w:tcPr>
          <w:p w14:paraId="70384F5C" w14:textId="77777777" w:rsidR="008A10E5" w:rsidRPr="00FE50F7" w:rsidRDefault="008A10E5" w:rsidP="0031590A">
            <w:pPr>
              <w:rPr>
                <w:rFonts w:asciiTheme="majorHAnsi" w:hAnsiTheme="majorHAnsi" w:cs="Calibri"/>
                <w:b/>
                <w:bCs/>
                <w:color w:val="FFFFFF"/>
                <w:lang w:eastAsia="en-IN" w:bidi="hi-IN"/>
              </w:rPr>
            </w:pPr>
          </w:p>
        </w:tc>
        <w:tc>
          <w:tcPr>
            <w:tcW w:w="1378" w:type="dxa"/>
            <w:vMerge/>
            <w:tcBorders>
              <w:top w:val="single" w:sz="8" w:space="0" w:color="auto"/>
              <w:left w:val="single" w:sz="8" w:space="0" w:color="auto"/>
              <w:bottom w:val="single" w:sz="8" w:space="0" w:color="000000"/>
              <w:right w:val="single" w:sz="8" w:space="0" w:color="auto"/>
            </w:tcBorders>
            <w:vAlign w:val="center"/>
            <w:hideMark/>
          </w:tcPr>
          <w:p w14:paraId="3B4963C0" w14:textId="77777777" w:rsidR="008A10E5" w:rsidRPr="00FE50F7" w:rsidRDefault="008A10E5" w:rsidP="0031590A">
            <w:pPr>
              <w:rPr>
                <w:rFonts w:asciiTheme="majorHAnsi" w:hAnsiTheme="majorHAnsi" w:cs="Calibri"/>
                <w:b/>
                <w:bCs/>
                <w:color w:val="FFFFFF"/>
                <w:lang w:eastAsia="en-IN" w:bidi="hi-IN"/>
              </w:rPr>
            </w:pPr>
          </w:p>
        </w:tc>
        <w:tc>
          <w:tcPr>
            <w:tcW w:w="1586" w:type="dxa"/>
            <w:vMerge/>
            <w:tcBorders>
              <w:top w:val="single" w:sz="8" w:space="0" w:color="auto"/>
              <w:left w:val="single" w:sz="8" w:space="0" w:color="auto"/>
              <w:bottom w:val="single" w:sz="8" w:space="0" w:color="000000"/>
              <w:right w:val="single" w:sz="8" w:space="0" w:color="auto"/>
            </w:tcBorders>
            <w:vAlign w:val="center"/>
            <w:hideMark/>
          </w:tcPr>
          <w:p w14:paraId="098482D0" w14:textId="77777777" w:rsidR="008A10E5" w:rsidRPr="00FE50F7" w:rsidRDefault="008A10E5" w:rsidP="0031590A">
            <w:pPr>
              <w:rPr>
                <w:rFonts w:asciiTheme="majorHAnsi" w:hAnsiTheme="majorHAnsi" w:cs="Calibri"/>
                <w:b/>
                <w:bCs/>
                <w:color w:val="FFFFFF"/>
                <w:lang w:eastAsia="en-IN" w:bidi="hi-IN"/>
              </w:rPr>
            </w:pPr>
          </w:p>
        </w:tc>
        <w:tc>
          <w:tcPr>
            <w:tcW w:w="1069" w:type="dxa"/>
            <w:vMerge/>
            <w:tcBorders>
              <w:top w:val="single" w:sz="8" w:space="0" w:color="auto"/>
              <w:left w:val="single" w:sz="8" w:space="0" w:color="auto"/>
              <w:bottom w:val="single" w:sz="8" w:space="0" w:color="000000"/>
              <w:right w:val="single" w:sz="8" w:space="0" w:color="auto"/>
            </w:tcBorders>
            <w:vAlign w:val="center"/>
            <w:hideMark/>
          </w:tcPr>
          <w:p w14:paraId="3B9B12AC" w14:textId="77777777" w:rsidR="008A10E5" w:rsidRPr="00FE50F7" w:rsidRDefault="008A10E5" w:rsidP="0031590A">
            <w:pPr>
              <w:rPr>
                <w:rFonts w:asciiTheme="majorHAnsi" w:hAnsiTheme="majorHAnsi" w:cs="Calibri"/>
                <w:b/>
                <w:bCs/>
                <w:color w:val="FFFFFF"/>
                <w:lang w:eastAsia="en-IN" w:bidi="hi-IN"/>
              </w:rPr>
            </w:pPr>
          </w:p>
        </w:tc>
      </w:tr>
      <w:tr w:rsidR="008A10E5" w:rsidRPr="00FE50F7" w14:paraId="4D2EE6C3" w14:textId="7777777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14:paraId="672C6F04"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ROURKELA</w:t>
            </w:r>
          </w:p>
        </w:tc>
        <w:tc>
          <w:tcPr>
            <w:tcW w:w="3344" w:type="dxa"/>
            <w:tcBorders>
              <w:top w:val="nil"/>
              <w:left w:val="nil"/>
              <w:bottom w:val="single" w:sz="8" w:space="0" w:color="auto"/>
              <w:right w:val="single" w:sz="8" w:space="0" w:color="auto"/>
            </w:tcBorders>
            <w:shd w:val="clear" w:color="000000" w:fill="F8CBAD"/>
            <w:vAlign w:val="center"/>
            <w:hideMark/>
          </w:tcPr>
          <w:p w14:paraId="2EABE790"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14:paraId="13DF4380"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1247.0</w:t>
            </w:r>
          </w:p>
        </w:tc>
        <w:tc>
          <w:tcPr>
            <w:tcW w:w="1586" w:type="dxa"/>
            <w:tcBorders>
              <w:top w:val="nil"/>
              <w:left w:val="nil"/>
              <w:bottom w:val="single" w:sz="8" w:space="0" w:color="auto"/>
              <w:right w:val="single" w:sz="8" w:space="0" w:color="auto"/>
            </w:tcBorders>
            <w:shd w:val="clear" w:color="auto" w:fill="auto"/>
            <w:vAlign w:val="center"/>
            <w:hideMark/>
          </w:tcPr>
          <w:p w14:paraId="772D4436"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531</w:t>
            </w:r>
          </w:p>
        </w:tc>
        <w:tc>
          <w:tcPr>
            <w:tcW w:w="1069" w:type="dxa"/>
            <w:tcBorders>
              <w:top w:val="nil"/>
              <w:left w:val="nil"/>
              <w:bottom w:val="single" w:sz="8" w:space="0" w:color="auto"/>
              <w:right w:val="single" w:sz="8" w:space="0" w:color="auto"/>
            </w:tcBorders>
            <w:shd w:val="clear" w:color="auto" w:fill="auto"/>
            <w:vAlign w:val="center"/>
            <w:hideMark/>
          </w:tcPr>
          <w:p w14:paraId="1E9ECD18"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2705</w:t>
            </w:r>
          </w:p>
        </w:tc>
      </w:tr>
      <w:tr w:rsidR="008A10E5" w:rsidRPr="00FE50F7" w14:paraId="64E72F79"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1B57A6E7"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0CAA9A27"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14:paraId="07E8806B"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365.0</w:t>
            </w:r>
          </w:p>
        </w:tc>
        <w:tc>
          <w:tcPr>
            <w:tcW w:w="1586" w:type="dxa"/>
            <w:tcBorders>
              <w:top w:val="nil"/>
              <w:left w:val="nil"/>
              <w:bottom w:val="single" w:sz="8" w:space="0" w:color="auto"/>
              <w:right w:val="single" w:sz="8" w:space="0" w:color="auto"/>
            </w:tcBorders>
            <w:shd w:val="clear" w:color="auto" w:fill="auto"/>
            <w:vAlign w:val="center"/>
            <w:hideMark/>
          </w:tcPr>
          <w:p w14:paraId="7D934FD3"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157</w:t>
            </w:r>
          </w:p>
        </w:tc>
        <w:tc>
          <w:tcPr>
            <w:tcW w:w="1069" w:type="dxa"/>
            <w:tcBorders>
              <w:top w:val="nil"/>
              <w:left w:val="nil"/>
              <w:bottom w:val="single" w:sz="8" w:space="0" w:color="auto"/>
              <w:right w:val="single" w:sz="8" w:space="0" w:color="auto"/>
            </w:tcBorders>
            <w:shd w:val="clear" w:color="auto" w:fill="auto"/>
            <w:vAlign w:val="center"/>
            <w:hideMark/>
          </w:tcPr>
          <w:p w14:paraId="176A5262"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793</w:t>
            </w:r>
          </w:p>
        </w:tc>
      </w:tr>
      <w:tr w:rsidR="008A10E5" w:rsidRPr="00FE50F7" w14:paraId="19059404"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141525CD"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0A57F215"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14:paraId="6AEEC37A"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58.0</w:t>
            </w:r>
          </w:p>
        </w:tc>
        <w:tc>
          <w:tcPr>
            <w:tcW w:w="1586" w:type="dxa"/>
            <w:tcBorders>
              <w:top w:val="nil"/>
              <w:left w:val="nil"/>
              <w:bottom w:val="single" w:sz="8" w:space="0" w:color="auto"/>
              <w:right w:val="single" w:sz="8" w:space="0" w:color="auto"/>
            </w:tcBorders>
            <w:shd w:val="clear" w:color="auto" w:fill="auto"/>
            <w:vAlign w:val="center"/>
            <w:hideMark/>
          </w:tcPr>
          <w:p w14:paraId="64CE13D5"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23</w:t>
            </w:r>
          </w:p>
        </w:tc>
        <w:tc>
          <w:tcPr>
            <w:tcW w:w="1069" w:type="dxa"/>
            <w:tcBorders>
              <w:top w:val="nil"/>
              <w:left w:val="nil"/>
              <w:bottom w:val="single" w:sz="8" w:space="0" w:color="auto"/>
              <w:right w:val="single" w:sz="8" w:space="0" w:color="auto"/>
            </w:tcBorders>
            <w:shd w:val="clear" w:color="auto" w:fill="auto"/>
            <w:vAlign w:val="center"/>
            <w:hideMark/>
          </w:tcPr>
          <w:p w14:paraId="50DBBD9A"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114</w:t>
            </w:r>
          </w:p>
        </w:tc>
      </w:tr>
      <w:tr w:rsidR="008A10E5" w:rsidRPr="00FE50F7" w14:paraId="604F4C3C" w14:textId="7777777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14:paraId="060C137B"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185407BD"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14:paraId="6AB99E05"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2.0</w:t>
            </w:r>
          </w:p>
        </w:tc>
        <w:tc>
          <w:tcPr>
            <w:tcW w:w="1586" w:type="dxa"/>
            <w:tcBorders>
              <w:top w:val="nil"/>
              <w:left w:val="nil"/>
              <w:bottom w:val="single" w:sz="8" w:space="0" w:color="auto"/>
              <w:right w:val="single" w:sz="8" w:space="0" w:color="auto"/>
            </w:tcBorders>
            <w:shd w:val="clear" w:color="auto" w:fill="auto"/>
            <w:vAlign w:val="center"/>
            <w:hideMark/>
          </w:tcPr>
          <w:p w14:paraId="6DF02724"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0</w:t>
            </w:r>
          </w:p>
        </w:tc>
        <w:tc>
          <w:tcPr>
            <w:tcW w:w="1069" w:type="dxa"/>
            <w:tcBorders>
              <w:top w:val="nil"/>
              <w:left w:val="nil"/>
              <w:bottom w:val="single" w:sz="8" w:space="0" w:color="auto"/>
              <w:right w:val="single" w:sz="8" w:space="0" w:color="auto"/>
            </w:tcBorders>
            <w:shd w:val="clear" w:color="auto" w:fill="auto"/>
            <w:vAlign w:val="center"/>
            <w:hideMark/>
          </w:tcPr>
          <w:p w14:paraId="311A7D8D"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w:t>
            </w:r>
          </w:p>
        </w:tc>
      </w:tr>
      <w:tr w:rsidR="008A10E5" w:rsidRPr="00FE50F7" w14:paraId="6D6A1CB0" w14:textId="7777777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14:paraId="5D2C749C"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SAMBALPUR</w:t>
            </w:r>
          </w:p>
        </w:tc>
        <w:tc>
          <w:tcPr>
            <w:tcW w:w="3344" w:type="dxa"/>
            <w:tcBorders>
              <w:top w:val="nil"/>
              <w:left w:val="nil"/>
              <w:bottom w:val="single" w:sz="8" w:space="0" w:color="auto"/>
              <w:right w:val="single" w:sz="8" w:space="0" w:color="auto"/>
            </w:tcBorders>
            <w:shd w:val="clear" w:color="000000" w:fill="F8CBAD"/>
            <w:vAlign w:val="center"/>
            <w:hideMark/>
          </w:tcPr>
          <w:p w14:paraId="0D826435"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14:paraId="5E4B0F6E"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1007.0</w:t>
            </w:r>
          </w:p>
        </w:tc>
        <w:tc>
          <w:tcPr>
            <w:tcW w:w="1586" w:type="dxa"/>
            <w:tcBorders>
              <w:top w:val="nil"/>
              <w:left w:val="nil"/>
              <w:bottom w:val="single" w:sz="8" w:space="0" w:color="auto"/>
              <w:right w:val="single" w:sz="8" w:space="0" w:color="auto"/>
            </w:tcBorders>
            <w:shd w:val="clear" w:color="auto" w:fill="auto"/>
            <w:vAlign w:val="center"/>
            <w:hideMark/>
          </w:tcPr>
          <w:p w14:paraId="009BE86D"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445</w:t>
            </w:r>
          </w:p>
        </w:tc>
        <w:tc>
          <w:tcPr>
            <w:tcW w:w="1069" w:type="dxa"/>
            <w:tcBorders>
              <w:top w:val="nil"/>
              <w:left w:val="nil"/>
              <w:bottom w:val="single" w:sz="8" w:space="0" w:color="auto"/>
              <w:right w:val="single" w:sz="8" w:space="0" w:color="auto"/>
            </w:tcBorders>
            <w:shd w:val="clear" w:color="auto" w:fill="auto"/>
            <w:vAlign w:val="center"/>
            <w:hideMark/>
          </w:tcPr>
          <w:p w14:paraId="78303B91"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2226</w:t>
            </w:r>
          </w:p>
        </w:tc>
      </w:tr>
      <w:tr w:rsidR="008A10E5" w:rsidRPr="00FE50F7" w14:paraId="69670DC5"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1ADB90CA"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744E4ACE"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14:paraId="7A98AE3A"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410.0</w:t>
            </w:r>
          </w:p>
        </w:tc>
        <w:tc>
          <w:tcPr>
            <w:tcW w:w="1586" w:type="dxa"/>
            <w:tcBorders>
              <w:top w:val="nil"/>
              <w:left w:val="nil"/>
              <w:bottom w:val="single" w:sz="8" w:space="0" w:color="auto"/>
              <w:right w:val="single" w:sz="8" w:space="0" w:color="auto"/>
            </w:tcBorders>
            <w:shd w:val="clear" w:color="auto" w:fill="auto"/>
            <w:vAlign w:val="center"/>
            <w:hideMark/>
          </w:tcPr>
          <w:p w14:paraId="4E60EEC4"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184</w:t>
            </w:r>
          </w:p>
        </w:tc>
        <w:tc>
          <w:tcPr>
            <w:tcW w:w="1069" w:type="dxa"/>
            <w:tcBorders>
              <w:top w:val="nil"/>
              <w:left w:val="nil"/>
              <w:bottom w:val="single" w:sz="8" w:space="0" w:color="auto"/>
              <w:right w:val="single" w:sz="8" w:space="0" w:color="auto"/>
            </w:tcBorders>
            <w:shd w:val="clear" w:color="auto" w:fill="auto"/>
            <w:vAlign w:val="center"/>
            <w:hideMark/>
          </w:tcPr>
          <w:p w14:paraId="77B4AD3E"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921</w:t>
            </w:r>
          </w:p>
        </w:tc>
      </w:tr>
      <w:tr w:rsidR="008A10E5" w:rsidRPr="00FE50F7" w14:paraId="3D9B3DF8"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31882E49"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506479B0"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14:paraId="399D469B"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71.0</w:t>
            </w:r>
          </w:p>
        </w:tc>
        <w:tc>
          <w:tcPr>
            <w:tcW w:w="1586" w:type="dxa"/>
            <w:tcBorders>
              <w:top w:val="nil"/>
              <w:left w:val="nil"/>
              <w:bottom w:val="single" w:sz="8" w:space="0" w:color="auto"/>
              <w:right w:val="single" w:sz="8" w:space="0" w:color="auto"/>
            </w:tcBorders>
            <w:shd w:val="clear" w:color="auto" w:fill="auto"/>
            <w:vAlign w:val="center"/>
            <w:hideMark/>
          </w:tcPr>
          <w:p w14:paraId="61AA70D6"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32</w:t>
            </w:r>
          </w:p>
        </w:tc>
        <w:tc>
          <w:tcPr>
            <w:tcW w:w="1069" w:type="dxa"/>
            <w:tcBorders>
              <w:top w:val="nil"/>
              <w:left w:val="nil"/>
              <w:bottom w:val="single" w:sz="8" w:space="0" w:color="auto"/>
              <w:right w:val="single" w:sz="8" w:space="0" w:color="auto"/>
            </w:tcBorders>
            <w:shd w:val="clear" w:color="auto" w:fill="auto"/>
            <w:vAlign w:val="center"/>
            <w:hideMark/>
          </w:tcPr>
          <w:p w14:paraId="62B7BB59"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161</w:t>
            </w:r>
          </w:p>
        </w:tc>
      </w:tr>
      <w:tr w:rsidR="008A10E5" w:rsidRPr="00FE50F7" w14:paraId="15795307" w14:textId="7777777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14:paraId="07A51782"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6383837B"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14:paraId="4757FACC"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4.0</w:t>
            </w:r>
          </w:p>
        </w:tc>
        <w:tc>
          <w:tcPr>
            <w:tcW w:w="1586" w:type="dxa"/>
            <w:tcBorders>
              <w:top w:val="nil"/>
              <w:left w:val="nil"/>
              <w:bottom w:val="single" w:sz="8" w:space="0" w:color="auto"/>
              <w:right w:val="single" w:sz="8" w:space="0" w:color="auto"/>
            </w:tcBorders>
            <w:shd w:val="clear" w:color="auto" w:fill="auto"/>
            <w:vAlign w:val="center"/>
            <w:hideMark/>
          </w:tcPr>
          <w:p w14:paraId="153D3A48"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w:t>
            </w:r>
          </w:p>
        </w:tc>
        <w:tc>
          <w:tcPr>
            <w:tcW w:w="1069" w:type="dxa"/>
            <w:tcBorders>
              <w:top w:val="nil"/>
              <w:left w:val="nil"/>
              <w:bottom w:val="single" w:sz="8" w:space="0" w:color="auto"/>
              <w:right w:val="single" w:sz="8" w:space="0" w:color="auto"/>
            </w:tcBorders>
            <w:shd w:val="clear" w:color="auto" w:fill="auto"/>
            <w:vAlign w:val="center"/>
            <w:hideMark/>
          </w:tcPr>
          <w:p w14:paraId="68F18B49"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8</w:t>
            </w:r>
          </w:p>
        </w:tc>
      </w:tr>
      <w:tr w:rsidR="008A10E5" w:rsidRPr="00FE50F7" w14:paraId="4286C628" w14:textId="7777777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14:paraId="6A72EF69"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BARGARH</w:t>
            </w:r>
          </w:p>
        </w:tc>
        <w:tc>
          <w:tcPr>
            <w:tcW w:w="3344" w:type="dxa"/>
            <w:tcBorders>
              <w:top w:val="nil"/>
              <w:left w:val="nil"/>
              <w:bottom w:val="single" w:sz="8" w:space="0" w:color="auto"/>
              <w:right w:val="single" w:sz="8" w:space="0" w:color="auto"/>
            </w:tcBorders>
            <w:shd w:val="clear" w:color="000000" w:fill="F8CBAD"/>
            <w:vAlign w:val="center"/>
            <w:hideMark/>
          </w:tcPr>
          <w:p w14:paraId="56576E01"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14:paraId="7323F48D"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988.0</w:t>
            </w:r>
          </w:p>
        </w:tc>
        <w:tc>
          <w:tcPr>
            <w:tcW w:w="1586" w:type="dxa"/>
            <w:tcBorders>
              <w:top w:val="nil"/>
              <w:left w:val="nil"/>
              <w:bottom w:val="single" w:sz="8" w:space="0" w:color="auto"/>
              <w:right w:val="single" w:sz="8" w:space="0" w:color="auto"/>
            </w:tcBorders>
            <w:shd w:val="clear" w:color="auto" w:fill="auto"/>
            <w:vAlign w:val="center"/>
            <w:hideMark/>
          </w:tcPr>
          <w:p w14:paraId="4569BD68"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473</w:t>
            </w:r>
          </w:p>
        </w:tc>
        <w:tc>
          <w:tcPr>
            <w:tcW w:w="1069" w:type="dxa"/>
            <w:tcBorders>
              <w:top w:val="nil"/>
              <w:left w:val="nil"/>
              <w:bottom w:val="single" w:sz="8" w:space="0" w:color="auto"/>
              <w:right w:val="single" w:sz="8" w:space="0" w:color="auto"/>
            </w:tcBorders>
            <w:shd w:val="clear" w:color="auto" w:fill="auto"/>
            <w:vAlign w:val="center"/>
            <w:hideMark/>
          </w:tcPr>
          <w:p w14:paraId="0494261C"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2366</w:t>
            </w:r>
          </w:p>
        </w:tc>
      </w:tr>
      <w:tr w:rsidR="008A10E5" w:rsidRPr="00FE50F7" w14:paraId="7B34D99B"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476CB908"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31035334"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14:paraId="679BCFEC"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497.0</w:t>
            </w:r>
          </w:p>
        </w:tc>
        <w:tc>
          <w:tcPr>
            <w:tcW w:w="1586" w:type="dxa"/>
            <w:tcBorders>
              <w:top w:val="nil"/>
              <w:left w:val="nil"/>
              <w:bottom w:val="single" w:sz="8" w:space="0" w:color="auto"/>
              <w:right w:val="single" w:sz="8" w:space="0" w:color="auto"/>
            </w:tcBorders>
            <w:shd w:val="clear" w:color="auto" w:fill="auto"/>
            <w:vAlign w:val="center"/>
            <w:hideMark/>
          </w:tcPr>
          <w:p w14:paraId="5F848F5D"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237</w:t>
            </w:r>
          </w:p>
        </w:tc>
        <w:tc>
          <w:tcPr>
            <w:tcW w:w="1069" w:type="dxa"/>
            <w:tcBorders>
              <w:top w:val="nil"/>
              <w:left w:val="nil"/>
              <w:bottom w:val="single" w:sz="8" w:space="0" w:color="auto"/>
              <w:right w:val="single" w:sz="8" w:space="0" w:color="auto"/>
            </w:tcBorders>
            <w:shd w:val="clear" w:color="auto" w:fill="auto"/>
            <w:vAlign w:val="center"/>
            <w:hideMark/>
          </w:tcPr>
          <w:p w14:paraId="7B7CBB92"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1186</w:t>
            </w:r>
          </w:p>
        </w:tc>
      </w:tr>
      <w:tr w:rsidR="008A10E5" w:rsidRPr="00FE50F7" w14:paraId="31B33CC2"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358CFC08"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7CAD87F5"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14:paraId="2845C608"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34.0</w:t>
            </w:r>
          </w:p>
        </w:tc>
        <w:tc>
          <w:tcPr>
            <w:tcW w:w="1586" w:type="dxa"/>
            <w:tcBorders>
              <w:top w:val="nil"/>
              <w:left w:val="nil"/>
              <w:bottom w:val="single" w:sz="8" w:space="0" w:color="auto"/>
              <w:right w:val="single" w:sz="8" w:space="0" w:color="auto"/>
            </w:tcBorders>
            <w:shd w:val="clear" w:color="auto" w:fill="auto"/>
            <w:vAlign w:val="center"/>
            <w:hideMark/>
          </w:tcPr>
          <w:p w14:paraId="17CAD67C"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15</w:t>
            </w:r>
          </w:p>
        </w:tc>
        <w:tc>
          <w:tcPr>
            <w:tcW w:w="1069" w:type="dxa"/>
            <w:tcBorders>
              <w:top w:val="nil"/>
              <w:left w:val="nil"/>
              <w:bottom w:val="single" w:sz="8" w:space="0" w:color="auto"/>
              <w:right w:val="single" w:sz="8" w:space="0" w:color="auto"/>
            </w:tcBorders>
            <w:shd w:val="clear" w:color="auto" w:fill="auto"/>
            <w:vAlign w:val="center"/>
            <w:hideMark/>
          </w:tcPr>
          <w:p w14:paraId="5B9301A7"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75</w:t>
            </w:r>
          </w:p>
        </w:tc>
      </w:tr>
      <w:tr w:rsidR="008A10E5" w:rsidRPr="00FE50F7" w14:paraId="660B0844" w14:textId="7777777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14:paraId="442EB731"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4F36AF09"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14:paraId="7FE5DD1C"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1.0</w:t>
            </w:r>
          </w:p>
        </w:tc>
        <w:tc>
          <w:tcPr>
            <w:tcW w:w="1586" w:type="dxa"/>
            <w:tcBorders>
              <w:top w:val="nil"/>
              <w:left w:val="nil"/>
              <w:bottom w:val="single" w:sz="8" w:space="0" w:color="auto"/>
              <w:right w:val="single" w:sz="8" w:space="0" w:color="auto"/>
            </w:tcBorders>
            <w:shd w:val="clear" w:color="auto" w:fill="auto"/>
            <w:vAlign w:val="center"/>
            <w:hideMark/>
          </w:tcPr>
          <w:p w14:paraId="30606A24"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0</w:t>
            </w:r>
          </w:p>
        </w:tc>
        <w:tc>
          <w:tcPr>
            <w:tcW w:w="1069" w:type="dxa"/>
            <w:tcBorders>
              <w:top w:val="nil"/>
              <w:left w:val="nil"/>
              <w:bottom w:val="single" w:sz="8" w:space="0" w:color="auto"/>
              <w:right w:val="single" w:sz="8" w:space="0" w:color="auto"/>
            </w:tcBorders>
            <w:shd w:val="clear" w:color="auto" w:fill="auto"/>
            <w:vAlign w:val="center"/>
            <w:hideMark/>
          </w:tcPr>
          <w:p w14:paraId="7DD4C15D"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w:t>
            </w:r>
          </w:p>
        </w:tc>
      </w:tr>
      <w:tr w:rsidR="008A10E5" w:rsidRPr="00FE50F7" w14:paraId="2ECA9339" w14:textId="7777777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14:paraId="5048FFBB"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BALANGIR</w:t>
            </w:r>
          </w:p>
        </w:tc>
        <w:tc>
          <w:tcPr>
            <w:tcW w:w="3344" w:type="dxa"/>
            <w:tcBorders>
              <w:top w:val="nil"/>
              <w:left w:val="nil"/>
              <w:bottom w:val="single" w:sz="8" w:space="0" w:color="auto"/>
              <w:right w:val="single" w:sz="8" w:space="0" w:color="auto"/>
            </w:tcBorders>
            <w:shd w:val="clear" w:color="000000" w:fill="F8CBAD"/>
            <w:vAlign w:val="center"/>
            <w:hideMark/>
          </w:tcPr>
          <w:p w14:paraId="1B877969"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14:paraId="374967C5"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987.0</w:t>
            </w:r>
          </w:p>
        </w:tc>
        <w:tc>
          <w:tcPr>
            <w:tcW w:w="1586" w:type="dxa"/>
            <w:tcBorders>
              <w:top w:val="nil"/>
              <w:left w:val="nil"/>
              <w:bottom w:val="single" w:sz="8" w:space="0" w:color="auto"/>
              <w:right w:val="single" w:sz="8" w:space="0" w:color="auto"/>
            </w:tcBorders>
            <w:shd w:val="clear" w:color="auto" w:fill="auto"/>
            <w:vAlign w:val="center"/>
            <w:hideMark/>
          </w:tcPr>
          <w:p w14:paraId="161EB401"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471</w:t>
            </w:r>
          </w:p>
        </w:tc>
        <w:tc>
          <w:tcPr>
            <w:tcW w:w="1069" w:type="dxa"/>
            <w:tcBorders>
              <w:top w:val="nil"/>
              <w:left w:val="nil"/>
              <w:bottom w:val="single" w:sz="8" w:space="0" w:color="auto"/>
              <w:right w:val="single" w:sz="8" w:space="0" w:color="auto"/>
            </w:tcBorders>
            <w:shd w:val="clear" w:color="auto" w:fill="auto"/>
            <w:vAlign w:val="center"/>
            <w:hideMark/>
          </w:tcPr>
          <w:p w14:paraId="32EC501F"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2158</w:t>
            </w:r>
          </w:p>
        </w:tc>
      </w:tr>
      <w:tr w:rsidR="008A10E5" w:rsidRPr="00FE50F7" w14:paraId="53D76A47"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2C7EC301"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160BDA47"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14:paraId="5FC19242"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646.0</w:t>
            </w:r>
          </w:p>
        </w:tc>
        <w:tc>
          <w:tcPr>
            <w:tcW w:w="1586" w:type="dxa"/>
            <w:tcBorders>
              <w:top w:val="nil"/>
              <w:left w:val="nil"/>
              <w:bottom w:val="single" w:sz="8" w:space="0" w:color="auto"/>
              <w:right w:val="single" w:sz="8" w:space="0" w:color="auto"/>
            </w:tcBorders>
            <w:shd w:val="clear" w:color="auto" w:fill="auto"/>
            <w:vAlign w:val="center"/>
            <w:hideMark/>
          </w:tcPr>
          <w:p w14:paraId="2014DE39"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312</w:t>
            </w:r>
          </w:p>
        </w:tc>
        <w:tc>
          <w:tcPr>
            <w:tcW w:w="1069" w:type="dxa"/>
            <w:tcBorders>
              <w:top w:val="nil"/>
              <w:left w:val="nil"/>
              <w:bottom w:val="single" w:sz="8" w:space="0" w:color="auto"/>
              <w:right w:val="single" w:sz="8" w:space="0" w:color="auto"/>
            </w:tcBorders>
            <w:shd w:val="clear" w:color="auto" w:fill="auto"/>
            <w:vAlign w:val="center"/>
            <w:hideMark/>
          </w:tcPr>
          <w:p w14:paraId="5B9DE7EE"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1435</w:t>
            </w:r>
          </w:p>
        </w:tc>
      </w:tr>
      <w:tr w:rsidR="008A10E5" w:rsidRPr="00FE50F7" w14:paraId="5EDE2C6A"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0A151750"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662C12A8"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14:paraId="43D49285"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22.0</w:t>
            </w:r>
          </w:p>
        </w:tc>
        <w:tc>
          <w:tcPr>
            <w:tcW w:w="1586" w:type="dxa"/>
            <w:tcBorders>
              <w:top w:val="nil"/>
              <w:left w:val="nil"/>
              <w:bottom w:val="single" w:sz="8" w:space="0" w:color="auto"/>
              <w:right w:val="single" w:sz="8" w:space="0" w:color="auto"/>
            </w:tcBorders>
            <w:shd w:val="clear" w:color="auto" w:fill="auto"/>
            <w:vAlign w:val="center"/>
            <w:hideMark/>
          </w:tcPr>
          <w:p w14:paraId="4D05C9D7"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11</w:t>
            </w:r>
          </w:p>
        </w:tc>
        <w:tc>
          <w:tcPr>
            <w:tcW w:w="1069" w:type="dxa"/>
            <w:tcBorders>
              <w:top w:val="nil"/>
              <w:left w:val="nil"/>
              <w:bottom w:val="single" w:sz="8" w:space="0" w:color="auto"/>
              <w:right w:val="single" w:sz="8" w:space="0" w:color="auto"/>
            </w:tcBorders>
            <w:shd w:val="clear" w:color="auto" w:fill="auto"/>
            <w:vAlign w:val="center"/>
            <w:hideMark/>
          </w:tcPr>
          <w:p w14:paraId="721D088E"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51</w:t>
            </w:r>
          </w:p>
        </w:tc>
      </w:tr>
      <w:tr w:rsidR="008A10E5" w:rsidRPr="00FE50F7" w14:paraId="307291D6" w14:textId="7777777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14:paraId="0C5AD007"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12EB5724"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14:paraId="697AB533"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1.0</w:t>
            </w:r>
          </w:p>
        </w:tc>
        <w:tc>
          <w:tcPr>
            <w:tcW w:w="1586" w:type="dxa"/>
            <w:tcBorders>
              <w:top w:val="nil"/>
              <w:left w:val="nil"/>
              <w:bottom w:val="single" w:sz="8" w:space="0" w:color="auto"/>
              <w:right w:val="single" w:sz="8" w:space="0" w:color="auto"/>
            </w:tcBorders>
            <w:shd w:val="clear" w:color="auto" w:fill="auto"/>
            <w:vAlign w:val="center"/>
            <w:hideMark/>
          </w:tcPr>
          <w:p w14:paraId="23865D6A"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0</w:t>
            </w:r>
          </w:p>
        </w:tc>
        <w:tc>
          <w:tcPr>
            <w:tcW w:w="1069" w:type="dxa"/>
            <w:tcBorders>
              <w:top w:val="nil"/>
              <w:left w:val="nil"/>
              <w:bottom w:val="single" w:sz="8" w:space="0" w:color="auto"/>
              <w:right w:val="single" w:sz="8" w:space="0" w:color="auto"/>
            </w:tcBorders>
            <w:shd w:val="clear" w:color="auto" w:fill="auto"/>
            <w:vAlign w:val="center"/>
            <w:hideMark/>
          </w:tcPr>
          <w:p w14:paraId="74BA76F5"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w:t>
            </w:r>
          </w:p>
        </w:tc>
      </w:tr>
      <w:tr w:rsidR="008A10E5" w:rsidRPr="00FE50F7" w14:paraId="1D34D32D" w14:textId="7777777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14:paraId="365189E5"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KALAHANDI</w:t>
            </w:r>
          </w:p>
        </w:tc>
        <w:tc>
          <w:tcPr>
            <w:tcW w:w="3344" w:type="dxa"/>
            <w:tcBorders>
              <w:top w:val="nil"/>
              <w:left w:val="nil"/>
              <w:bottom w:val="single" w:sz="8" w:space="0" w:color="auto"/>
              <w:right w:val="single" w:sz="8" w:space="0" w:color="auto"/>
            </w:tcBorders>
            <w:shd w:val="clear" w:color="000000" w:fill="F8CBAD"/>
            <w:vAlign w:val="center"/>
            <w:hideMark/>
          </w:tcPr>
          <w:p w14:paraId="7123F725"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14:paraId="0BCD484C"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955.0</w:t>
            </w:r>
          </w:p>
        </w:tc>
        <w:tc>
          <w:tcPr>
            <w:tcW w:w="1586" w:type="dxa"/>
            <w:tcBorders>
              <w:top w:val="nil"/>
              <w:left w:val="nil"/>
              <w:bottom w:val="single" w:sz="8" w:space="0" w:color="auto"/>
              <w:right w:val="single" w:sz="8" w:space="0" w:color="auto"/>
            </w:tcBorders>
            <w:shd w:val="clear" w:color="auto" w:fill="auto"/>
            <w:vAlign w:val="center"/>
            <w:hideMark/>
          </w:tcPr>
          <w:p w14:paraId="5D5B36D7"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461</w:t>
            </w:r>
          </w:p>
        </w:tc>
        <w:tc>
          <w:tcPr>
            <w:tcW w:w="1069" w:type="dxa"/>
            <w:tcBorders>
              <w:top w:val="nil"/>
              <w:left w:val="nil"/>
              <w:bottom w:val="single" w:sz="8" w:space="0" w:color="auto"/>
              <w:right w:val="single" w:sz="8" w:space="0" w:color="auto"/>
            </w:tcBorders>
            <w:shd w:val="clear" w:color="auto" w:fill="auto"/>
            <w:vAlign w:val="center"/>
            <w:hideMark/>
          </w:tcPr>
          <w:p w14:paraId="0F53CEE5"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2307</w:t>
            </w:r>
          </w:p>
        </w:tc>
      </w:tr>
      <w:tr w:rsidR="008A10E5" w:rsidRPr="00FE50F7" w14:paraId="42634380"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0E9630BB"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32D81F12"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14:paraId="282CC4AA"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539.0</w:t>
            </w:r>
          </w:p>
        </w:tc>
        <w:tc>
          <w:tcPr>
            <w:tcW w:w="1586" w:type="dxa"/>
            <w:tcBorders>
              <w:top w:val="nil"/>
              <w:left w:val="nil"/>
              <w:bottom w:val="single" w:sz="8" w:space="0" w:color="auto"/>
              <w:right w:val="single" w:sz="8" w:space="0" w:color="auto"/>
            </w:tcBorders>
            <w:shd w:val="clear" w:color="auto" w:fill="auto"/>
            <w:vAlign w:val="center"/>
            <w:hideMark/>
          </w:tcPr>
          <w:p w14:paraId="58818067"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265</w:t>
            </w:r>
          </w:p>
        </w:tc>
        <w:tc>
          <w:tcPr>
            <w:tcW w:w="1069" w:type="dxa"/>
            <w:tcBorders>
              <w:top w:val="nil"/>
              <w:left w:val="nil"/>
              <w:bottom w:val="single" w:sz="8" w:space="0" w:color="auto"/>
              <w:right w:val="single" w:sz="8" w:space="0" w:color="auto"/>
            </w:tcBorders>
            <w:shd w:val="clear" w:color="auto" w:fill="auto"/>
            <w:vAlign w:val="center"/>
            <w:hideMark/>
          </w:tcPr>
          <w:p w14:paraId="7B27D6AA"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1327</w:t>
            </w:r>
          </w:p>
        </w:tc>
      </w:tr>
      <w:tr w:rsidR="008A10E5" w:rsidRPr="00FE50F7" w14:paraId="32AB39F7" w14:textId="7777777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14:paraId="75215632"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1AF4AE0F"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14:paraId="37C62C86"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25.0</w:t>
            </w:r>
          </w:p>
        </w:tc>
        <w:tc>
          <w:tcPr>
            <w:tcW w:w="1586" w:type="dxa"/>
            <w:tcBorders>
              <w:top w:val="nil"/>
              <w:left w:val="nil"/>
              <w:bottom w:val="single" w:sz="8" w:space="0" w:color="auto"/>
              <w:right w:val="single" w:sz="8" w:space="0" w:color="auto"/>
            </w:tcBorders>
            <w:shd w:val="clear" w:color="auto" w:fill="auto"/>
            <w:vAlign w:val="center"/>
            <w:hideMark/>
          </w:tcPr>
          <w:p w14:paraId="48A6D790"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12</w:t>
            </w:r>
          </w:p>
        </w:tc>
        <w:tc>
          <w:tcPr>
            <w:tcW w:w="1069" w:type="dxa"/>
            <w:tcBorders>
              <w:top w:val="nil"/>
              <w:left w:val="nil"/>
              <w:bottom w:val="single" w:sz="8" w:space="0" w:color="auto"/>
              <w:right w:val="single" w:sz="8" w:space="0" w:color="auto"/>
            </w:tcBorders>
            <w:shd w:val="clear" w:color="auto" w:fill="auto"/>
            <w:vAlign w:val="center"/>
            <w:hideMark/>
          </w:tcPr>
          <w:p w14:paraId="43A882B5"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60</w:t>
            </w:r>
          </w:p>
        </w:tc>
      </w:tr>
      <w:tr w:rsidR="008A10E5" w:rsidRPr="00FE50F7" w14:paraId="0AEAFFA1" w14:textId="7777777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14:paraId="6DDB74E5" w14:textId="77777777"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14:paraId="17206FED"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14:paraId="52729EF4"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1.0</w:t>
            </w:r>
          </w:p>
        </w:tc>
        <w:tc>
          <w:tcPr>
            <w:tcW w:w="1586" w:type="dxa"/>
            <w:tcBorders>
              <w:top w:val="nil"/>
              <w:left w:val="nil"/>
              <w:bottom w:val="single" w:sz="8" w:space="0" w:color="auto"/>
              <w:right w:val="single" w:sz="8" w:space="0" w:color="auto"/>
            </w:tcBorders>
            <w:shd w:val="clear" w:color="auto" w:fill="auto"/>
            <w:vAlign w:val="center"/>
            <w:hideMark/>
          </w:tcPr>
          <w:p w14:paraId="1248D7E7"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0</w:t>
            </w:r>
          </w:p>
        </w:tc>
        <w:tc>
          <w:tcPr>
            <w:tcW w:w="1069" w:type="dxa"/>
            <w:tcBorders>
              <w:top w:val="nil"/>
              <w:left w:val="nil"/>
              <w:bottom w:val="single" w:sz="8" w:space="0" w:color="auto"/>
              <w:right w:val="single" w:sz="8" w:space="0" w:color="auto"/>
            </w:tcBorders>
            <w:shd w:val="clear" w:color="auto" w:fill="auto"/>
            <w:vAlign w:val="center"/>
            <w:hideMark/>
          </w:tcPr>
          <w:p w14:paraId="0F8F638E"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w:t>
            </w:r>
          </w:p>
        </w:tc>
      </w:tr>
      <w:tr w:rsidR="008A10E5" w:rsidRPr="00FE50F7" w14:paraId="3006282C" w14:textId="77777777" w:rsidTr="0031590A">
        <w:trPr>
          <w:trHeight w:val="135"/>
        </w:trPr>
        <w:tc>
          <w:tcPr>
            <w:tcW w:w="2043" w:type="dxa"/>
            <w:tcBorders>
              <w:top w:val="nil"/>
              <w:left w:val="single" w:sz="8" w:space="0" w:color="auto"/>
              <w:bottom w:val="single" w:sz="8" w:space="0" w:color="auto"/>
              <w:right w:val="single" w:sz="8" w:space="0" w:color="auto"/>
            </w:tcBorders>
            <w:shd w:val="clear" w:color="auto" w:fill="auto"/>
            <w:vAlign w:val="center"/>
            <w:hideMark/>
          </w:tcPr>
          <w:p w14:paraId="745D6A13"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Total</w:t>
            </w:r>
          </w:p>
        </w:tc>
        <w:tc>
          <w:tcPr>
            <w:tcW w:w="3344" w:type="dxa"/>
            <w:tcBorders>
              <w:top w:val="nil"/>
              <w:left w:val="nil"/>
              <w:bottom w:val="single" w:sz="8" w:space="0" w:color="auto"/>
              <w:right w:val="single" w:sz="8" w:space="0" w:color="auto"/>
            </w:tcBorders>
            <w:shd w:val="clear" w:color="000000" w:fill="F8CBAD"/>
            <w:vAlign w:val="center"/>
            <w:hideMark/>
          </w:tcPr>
          <w:p w14:paraId="3EBB49A6" w14:textId="77777777"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w:t>
            </w:r>
          </w:p>
        </w:tc>
        <w:tc>
          <w:tcPr>
            <w:tcW w:w="1378" w:type="dxa"/>
            <w:tcBorders>
              <w:top w:val="nil"/>
              <w:left w:val="nil"/>
              <w:bottom w:val="single" w:sz="8" w:space="0" w:color="auto"/>
              <w:right w:val="single" w:sz="8" w:space="0" w:color="auto"/>
            </w:tcBorders>
            <w:shd w:val="clear" w:color="auto" w:fill="auto"/>
            <w:vAlign w:val="center"/>
            <w:hideMark/>
          </w:tcPr>
          <w:p w14:paraId="32052AC4"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7860.0</w:t>
            </w:r>
          </w:p>
        </w:tc>
        <w:tc>
          <w:tcPr>
            <w:tcW w:w="1586" w:type="dxa"/>
            <w:tcBorders>
              <w:top w:val="nil"/>
              <w:left w:val="nil"/>
              <w:bottom w:val="single" w:sz="8" w:space="0" w:color="auto"/>
              <w:right w:val="single" w:sz="8" w:space="0" w:color="auto"/>
            </w:tcBorders>
            <w:shd w:val="clear" w:color="auto" w:fill="auto"/>
            <w:vAlign w:val="center"/>
            <w:hideMark/>
          </w:tcPr>
          <w:p w14:paraId="0B46634B"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3632</w:t>
            </w:r>
          </w:p>
        </w:tc>
        <w:tc>
          <w:tcPr>
            <w:tcW w:w="1069" w:type="dxa"/>
            <w:tcBorders>
              <w:top w:val="nil"/>
              <w:left w:val="nil"/>
              <w:bottom w:val="single" w:sz="8" w:space="0" w:color="auto"/>
              <w:right w:val="single" w:sz="8" w:space="0" w:color="auto"/>
            </w:tcBorders>
            <w:shd w:val="clear" w:color="auto" w:fill="auto"/>
            <w:vAlign w:val="center"/>
            <w:hideMark/>
          </w:tcPr>
          <w:p w14:paraId="265BEFAB" w14:textId="77777777"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17898</w:t>
            </w:r>
          </w:p>
        </w:tc>
      </w:tr>
    </w:tbl>
    <w:p w14:paraId="773FEA89" w14:textId="77777777" w:rsidR="008A10E5" w:rsidRPr="00FE50F7" w:rsidRDefault="008A10E5" w:rsidP="008A10E5">
      <w:pPr>
        <w:jc w:val="both"/>
        <w:rPr>
          <w:rFonts w:asciiTheme="majorHAnsi" w:hAnsiTheme="majorHAnsi" w:cstheme="minorHAnsi"/>
          <w:b/>
          <w:bCs/>
        </w:rPr>
      </w:pPr>
      <w:r w:rsidRPr="00FE50F7">
        <w:rPr>
          <w:rFonts w:asciiTheme="majorHAnsi" w:hAnsiTheme="majorHAnsi" w:cstheme="minorHAnsi"/>
          <w:b/>
          <w:bCs/>
        </w:rPr>
        <w:t xml:space="preserve">2) OTHER REASONS OF DTRs FAILURE- </w:t>
      </w:r>
    </w:p>
    <w:p w14:paraId="6A157FB4" w14:textId="77777777" w:rsidR="008A10E5" w:rsidRPr="00FE50F7" w:rsidRDefault="008A10E5" w:rsidP="008A10E5">
      <w:pPr>
        <w:jc w:val="both"/>
        <w:rPr>
          <w:rFonts w:asciiTheme="majorHAnsi" w:hAnsiTheme="majorHAnsi" w:cstheme="minorHAnsi"/>
        </w:rPr>
      </w:pPr>
      <w:r w:rsidRPr="00FE50F7">
        <w:rPr>
          <w:rFonts w:asciiTheme="majorHAnsi" w:hAnsiTheme="majorHAnsi" w:cstheme="minorHAnsi"/>
        </w:rPr>
        <w:t>Apart from above mentioned reasons there are some other reasons which affecting failure of DTs.</w:t>
      </w:r>
    </w:p>
    <w:p w14:paraId="55D118FF" w14:textId="77777777" w:rsidR="008A10E5" w:rsidRPr="00FE50F7" w:rsidRDefault="008A10E5">
      <w:pPr>
        <w:pStyle w:val="ListParagraph"/>
        <w:numPr>
          <w:ilvl w:val="0"/>
          <w:numId w:val="28"/>
        </w:numPr>
        <w:spacing w:after="160" w:line="259" w:lineRule="auto"/>
        <w:jc w:val="both"/>
        <w:rPr>
          <w:rFonts w:asciiTheme="majorHAnsi" w:hAnsiTheme="majorHAnsi" w:cstheme="minorHAnsi"/>
        </w:rPr>
      </w:pPr>
      <w:r w:rsidRPr="00FE50F7">
        <w:rPr>
          <w:rFonts w:asciiTheme="majorHAnsi" w:hAnsiTheme="majorHAnsi" w:cstheme="minorHAnsi"/>
          <w:b/>
          <w:bCs/>
        </w:rPr>
        <w:t>Heavy Lightening</w:t>
      </w:r>
      <w:r w:rsidRPr="00FE50F7">
        <w:rPr>
          <w:rFonts w:asciiTheme="majorHAnsi" w:hAnsiTheme="majorHAnsi" w:cstheme="minorHAnsi"/>
        </w:rPr>
        <w:t>: TPWODL is high lightening prone area. Lightening strokes are regularly observed during Kal-baisakhi and normal rainy season also.</w:t>
      </w:r>
    </w:p>
    <w:p w14:paraId="51B8CB19" w14:textId="77777777" w:rsidR="008A10E5" w:rsidRPr="00FE50F7" w:rsidRDefault="008A10E5">
      <w:pPr>
        <w:pStyle w:val="ListParagraph"/>
        <w:numPr>
          <w:ilvl w:val="0"/>
          <w:numId w:val="28"/>
        </w:numPr>
        <w:spacing w:after="160" w:line="259" w:lineRule="auto"/>
        <w:jc w:val="both"/>
        <w:rPr>
          <w:rFonts w:asciiTheme="majorHAnsi" w:hAnsiTheme="majorHAnsi" w:cstheme="minorHAnsi"/>
        </w:rPr>
      </w:pPr>
      <w:r w:rsidRPr="00FE50F7">
        <w:rPr>
          <w:rFonts w:asciiTheme="majorHAnsi" w:hAnsiTheme="majorHAnsi" w:cstheme="minorHAnsi"/>
          <w:b/>
          <w:bCs/>
        </w:rPr>
        <w:t>Improper Earthing</w:t>
      </w:r>
      <w:r w:rsidRPr="00FE50F7">
        <w:rPr>
          <w:rFonts w:asciiTheme="majorHAnsi" w:hAnsiTheme="majorHAnsi" w:cstheme="minorHAnsi"/>
        </w:rPr>
        <w:t xml:space="preserve">- In several DSS either earthing system in not available or improper earthing has been done earlier. </w:t>
      </w:r>
    </w:p>
    <w:p w14:paraId="39545D77" w14:textId="1D744CB1" w:rsidR="008A10E5" w:rsidRPr="00FE50F7" w:rsidRDefault="008A10E5" w:rsidP="008A10E5">
      <w:pPr>
        <w:jc w:val="both"/>
        <w:rPr>
          <w:rFonts w:asciiTheme="majorHAnsi" w:hAnsiTheme="majorHAnsi" w:cstheme="minorHAnsi"/>
          <w:b/>
          <w:bCs/>
        </w:rPr>
      </w:pPr>
    </w:p>
    <w:p w14:paraId="7EA5A5E3" w14:textId="015015ED" w:rsidR="008A10E5" w:rsidRPr="00FE50F7" w:rsidRDefault="008A10E5" w:rsidP="008A10E5">
      <w:pPr>
        <w:tabs>
          <w:tab w:val="right" w:pos="10260"/>
        </w:tabs>
        <w:ind w:right="-900"/>
        <w:jc w:val="both"/>
        <w:rPr>
          <w:rFonts w:asciiTheme="majorHAnsi" w:hAnsiTheme="majorHAnsi" w:cstheme="minorHAnsi"/>
          <w:b/>
          <w:bCs/>
          <w:sz w:val="28"/>
          <w:szCs w:val="28"/>
          <w:u w:val="single"/>
        </w:rPr>
      </w:pPr>
      <w:r w:rsidRPr="00FE50F7">
        <w:rPr>
          <w:rFonts w:asciiTheme="majorHAnsi" w:hAnsiTheme="majorHAnsi" w:cstheme="minorHAnsi"/>
          <w:b/>
          <w:bCs/>
          <w:sz w:val="28"/>
          <w:szCs w:val="28"/>
          <w:u w:val="single"/>
        </w:rPr>
        <w:t xml:space="preserve">Spares for all repair and maintenance: </w:t>
      </w:r>
    </w:p>
    <w:p w14:paraId="33D9F19F" w14:textId="77777777" w:rsidR="008A10E5" w:rsidRPr="00FE50F7" w:rsidRDefault="008A10E5" w:rsidP="008A10E5">
      <w:pPr>
        <w:tabs>
          <w:tab w:val="right" w:pos="10260"/>
        </w:tabs>
        <w:spacing w:after="160" w:line="259" w:lineRule="auto"/>
        <w:ind w:right="-900"/>
        <w:jc w:val="both"/>
        <w:rPr>
          <w:rFonts w:asciiTheme="majorHAnsi" w:hAnsiTheme="majorHAnsi" w:cstheme="minorHAnsi"/>
          <w:b/>
          <w:bCs/>
        </w:rPr>
      </w:pPr>
      <w:r w:rsidRPr="00FE50F7">
        <w:rPr>
          <w:rFonts w:asciiTheme="majorHAnsi" w:hAnsiTheme="majorHAnsi"/>
          <w:b/>
          <w:sz w:val="28"/>
          <w:szCs w:val="20"/>
        </w:rPr>
        <w:t>Requirement of spares (11kv,33kv, VCB Spares etc.</w:t>
      </w:r>
    </w:p>
    <w:p w14:paraId="4B1739DA" w14:textId="77777777" w:rsidR="008A10E5" w:rsidRPr="00FE50F7" w:rsidRDefault="008A10E5" w:rsidP="008A10E5">
      <w:pPr>
        <w:spacing w:after="160" w:line="256" w:lineRule="auto"/>
        <w:contextualSpacing/>
        <w:jc w:val="both"/>
        <w:rPr>
          <w:rFonts w:asciiTheme="majorHAnsi" w:hAnsiTheme="majorHAnsi"/>
          <w:b/>
          <w:sz w:val="28"/>
        </w:rPr>
      </w:pPr>
      <w:r w:rsidRPr="00FE50F7">
        <w:rPr>
          <w:rFonts w:asciiTheme="majorHAnsi" w:hAnsiTheme="majorHAnsi"/>
          <w:b/>
          <w:sz w:val="28"/>
        </w:rPr>
        <w:t>11KV Spares</w:t>
      </w:r>
    </w:p>
    <w:p w14:paraId="551338E9" w14:textId="77777777" w:rsidR="008A10E5" w:rsidRPr="00FE50F7" w:rsidRDefault="008A10E5" w:rsidP="008A10E5">
      <w:pPr>
        <w:spacing w:after="160" w:line="256" w:lineRule="auto"/>
        <w:contextualSpacing/>
        <w:jc w:val="both"/>
        <w:rPr>
          <w:rFonts w:asciiTheme="majorHAnsi" w:hAnsiTheme="majorHAnsi"/>
        </w:rPr>
      </w:pPr>
    </w:p>
    <w:p w14:paraId="5D7B1EE1" w14:textId="77777777" w:rsidR="008A10E5" w:rsidRPr="00FE50F7" w:rsidRDefault="008A10E5" w:rsidP="008A10E5">
      <w:pPr>
        <w:spacing w:after="160" w:line="256" w:lineRule="auto"/>
        <w:contextualSpacing/>
        <w:jc w:val="both"/>
        <w:rPr>
          <w:rFonts w:asciiTheme="majorHAnsi" w:hAnsiTheme="majorHAnsi"/>
        </w:rPr>
      </w:pPr>
      <w:r w:rsidRPr="00FE50F7">
        <w:rPr>
          <w:rFonts w:asciiTheme="majorHAnsi" w:hAnsiTheme="majorHAnsi"/>
        </w:rPr>
        <w:t xml:space="preserve">TPWODL is having around 72679 DTs and around approx. 33000 AB switches installed in its network. Now, in order to maintain these DTs and AB switches, we require spare parts like Male-Female contacts, Handles, Copper strips, lugs, studs, gaskets, Channels, brackets etc. Such spares are very critical as most of these assets are installed in systems for more than 15-20 years </w:t>
      </w:r>
    </w:p>
    <w:p w14:paraId="575C8E94" w14:textId="77777777" w:rsidR="008A10E5" w:rsidRPr="00FE50F7" w:rsidRDefault="008A10E5" w:rsidP="008A10E5">
      <w:pPr>
        <w:spacing w:after="160" w:line="256" w:lineRule="auto"/>
        <w:contextualSpacing/>
        <w:jc w:val="both"/>
        <w:rPr>
          <w:rFonts w:asciiTheme="majorHAnsi" w:hAnsiTheme="majorHAnsi"/>
        </w:rPr>
      </w:pPr>
    </w:p>
    <w:p w14:paraId="14D6B2BD" w14:textId="77777777" w:rsidR="008A10E5" w:rsidRPr="00FE50F7" w:rsidRDefault="008A10E5" w:rsidP="008A10E5">
      <w:pPr>
        <w:spacing w:after="160" w:line="256" w:lineRule="auto"/>
        <w:contextualSpacing/>
        <w:jc w:val="both"/>
        <w:rPr>
          <w:rFonts w:asciiTheme="majorHAnsi" w:hAnsiTheme="majorHAnsi"/>
          <w:b/>
          <w:sz w:val="28"/>
        </w:rPr>
      </w:pPr>
      <w:r w:rsidRPr="00FE50F7">
        <w:rPr>
          <w:rFonts w:asciiTheme="majorHAnsi" w:hAnsiTheme="majorHAnsi"/>
          <w:b/>
          <w:sz w:val="28"/>
        </w:rPr>
        <w:t>33KV Spares</w:t>
      </w:r>
    </w:p>
    <w:p w14:paraId="0B93B084" w14:textId="77777777" w:rsidR="008A10E5" w:rsidRPr="00FE50F7" w:rsidRDefault="008A10E5" w:rsidP="008A10E5">
      <w:pPr>
        <w:spacing w:after="160" w:line="256" w:lineRule="auto"/>
        <w:contextualSpacing/>
        <w:jc w:val="both"/>
        <w:rPr>
          <w:rFonts w:asciiTheme="majorHAnsi" w:hAnsiTheme="majorHAnsi"/>
          <w:b/>
          <w:sz w:val="28"/>
        </w:rPr>
      </w:pPr>
    </w:p>
    <w:p w14:paraId="3BE75FBE" w14:textId="77777777" w:rsidR="008A10E5" w:rsidRPr="00FE50F7" w:rsidRDefault="008A10E5" w:rsidP="008A10E5">
      <w:pPr>
        <w:spacing w:after="160" w:line="256" w:lineRule="auto"/>
        <w:contextualSpacing/>
        <w:jc w:val="both"/>
        <w:rPr>
          <w:rFonts w:asciiTheme="majorHAnsi" w:hAnsiTheme="majorHAnsi"/>
        </w:rPr>
      </w:pPr>
      <w:r w:rsidRPr="00FE50F7">
        <w:rPr>
          <w:rFonts w:asciiTheme="majorHAnsi" w:hAnsiTheme="majorHAnsi"/>
        </w:rPr>
        <w:t xml:space="preserve">33KV Overhead Network comprising of 184 Nos 33KV Feeders having total length of </w:t>
      </w:r>
      <w:r w:rsidRPr="00FE50F7">
        <w:rPr>
          <w:rFonts w:asciiTheme="majorHAnsi" w:hAnsiTheme="majorHAnsi" w:cstheme="minorHAnsi"/>
        </w:rPr>
        <w:t>5192 Ckt</w:t>
      </w:r>
      <w:r w:rsidRPr="00FE50F7">
        <w:rPr>
          <w:rFonts w:asciiTheme="majorHAnsi" w:hAnsiTheme="majorHAnsi"/>
        </w:rPr>
        <w:t xml:space="preserve"> Kms spread in Geographical area of 48373 Sq. Kms. Following spares are required to maintain the reliability &amp; availability of 33kV Feeders at various locations of TPWODL. </w:t>
      </w:r>
    </w:p>
    <w:p w14:paraId="3650C0CF" w14:textId="77777777" w:rsidR="008A10E5" w:rsidRPr="00FE50F7" w:rsidRDefault="008A10E5" w:rsidP="008A10E5">
      <w:pPr>
        <w:spacing w:after="160" w:line="256" w:lineRule="auto"/>
        <w:contextualSpacing/>
        <w:jc w:val="both"/>
        <w:rPr>
          <w:rFonts w:asciiTheme="majorHAnsi" w:hAnsiTheme="majorHAnsi"/>
        </w:rPr>
      </w:pPr>
    </w:p>
    <w:p w14:paraId="5301954C" w14:textId="77777777" w:rsidR="008A10E5" w:rsidRPr="00FE50F7" w:rsidRDefault="008A10E5" w:rsidP="008A10E5">
      <w:pPr>
        <w:spacing w:after="160" w:line="256" w:lineRule="auto"/>
        <w:contextualSpacing/>
        <w:jc w:val="both"/>
        <w:rPr>
          <w:rFonts w:asciiTheme="majorHAnsi" w:hAnsiTheme="majorHAnsi"/>
          <w:b/>
          <w:bCs/>
          <w:sz w:val="28"/>
          <w:szCs w:val="28"/>
        </w:rPr>
      </w:pPr>
      <w:r w:rsidRPr="00FE50F7">
        <w:rPr>
          <w:rFonts w:asciiTheme="majorHAnsi" w:hAnsiTheme="majorHAnsi"/>
          <w:b/>
          <w:bCs/>
          <w:sz w:val="28"/>
          <w:szCs w:val="28"/>
        </w:rPr>
        <w:t xml:space="preserve">VCB Spares </w:t>
      </w:r>
    </w:p>
    <w:p w14:paraId="7EC9651D" w14:textId="77777777" w:rsidR="008A10E5" w:rsidRPr="00FE50F7" w:rsidRDefault="008A10E5" w:rsidP="008A10E5">
      <w:pPr>
        <w:rPr>
          <w:rFonts w:asciiTheme="majorHAnsi" w:hAnsiTheme="majorHAnsi"/>
        </w:rPr>
      </w:pPr>
      <w:r w:rsidRPr="00FE50F7">
        <w:rPr>
          <w:rFonts w:asciiTheme="majorHAnsi" w:hAnsiTheme="majorHAnsi"/>
        </w:rPr>
        <w:t xml:space="preserve">In TPWODL, Total 2613 Nos of VCBs are installed. Circle wise break up of which is as follows. </w:t>
      </w:r>
    </w:p>
    <w:p w14:paraId="0F3907F1" w14:textId="77777777" w:rsidR="008A10E5" w:rsidRPr="00FE50F7" w:rsidRDefault="008A10E5" w:rsidP="008A10E5">
      <w:pPr>
        <w:rPr>
          <w:rFonts w:asciiTheme="majorHAnsi" w:hAnsiTheme="majorHAnsi"/>
        </w:rPr>
      </w:pPr>
    </w:p>
    <w:tbl>
      <w:tblPr>
        <w:tblW w:w="10120" w:type="dxa"/>
        <w:tblInd w:w="-562" w:type="dxa"/>
        <w:tblLook w:val="0600" w:firstRow="0" w:lastRow="0" w:firstColumn="0" w:lastColumn="0" w:noHBand="1" w:noVBand="1"/>
      </w:tblPr>
      <w:tblGrid>
        <w:gridCol w:w="1420"/>
        <w:gridCol w:w="1740"/>
        <w:gridCol w:w="1740"/>
        <w:gridCol w:w="1740"/>
        <w:gridCol w:w="1740"/>
        <w:gridCol w:w="1740"/>
      </w:tblGrid>
      <w:tr w:rsidR="008A10E5" w:rsidRPr="00FE50F7" w14:paraId="48BBD6E9" w14:textId="77777777" w:rsidTr="00C13235">
        <w:trPr>
          <w:trHeight w:val="530"/>
        </w:trPr>
        <w:tc>
          <w:tcPr>
            <w:tcW w:w="1420" w:type="dxa"/>
            <w:vMerge w:val="restart"/>
            <w:tcBorders>
              <w:top w:val="single" w:sz="8" w:space="0" w:color="000000"/>
              <w:left w:val="single" w:sz="8" w:space="0" w:color="000000"/>
              <w:bottom w:val="single" w:sz="8" w:space="0" w:color="000000"/>
              <w:right w:val="single" w:sz="8" w:space="0" w:color="000000"/>
            </w:tcBorders>
            <w:shd w:val="clear" w:color="000000" w:fill="B4C6E7"/>
            <w:vAlign w:val="center"/>
            <w:hideMark/>
          </w:tcPr>
          <w:p w14:paraId="19F26C83"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CIRCLE</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14:paraId="0439ADC4"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14:paraId="33CBF951"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14:paraId="33286C59"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14:paraId="30D15698"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14:paraId="69F3CAE6"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r>
      <w:tr w:rsidR="008A10E5" w:rsidRPr="00FE50F7" w14:paraId="18383D3F" w14:textId="77777777" w:rsidTr="00C13235">
        <w:trPr>
          <w:trHeight w:val="195"/>
        </w:trPr>
        <w:tc>
          <w:tcPr>
            <w:tcW w:w="1420" w:type="dxa"/>
            <w:vMerge/>
            <w:tcBorders>
              <w:top w:val="single" w:sz="8" w:space="0" w:color="000000"/>
              <w:left w:val="single" w:sz="8" w:space="0" w:color="000000"/>
              <w:bottom w:val="single" w:sz="8" w:space="0" w:color="000000"/>
              <w:right w:val="single" w:sz="8" w:space="0" w:color="000000"/>
            </w:tcBorders>
            <w:vAlign w:val="center"/>
            <w:hideMark/>
          </w:tcPr>
          <w:p w14:paraId="69307E10" w14:textId="77777777" w:rsidR="008A10E5" w:rsidRPr="00FE50F7" w:rsidRDefault="008A10E5" w:rsidP="00C13235">
            <w:pPr>
              <w:rPr>
                <w:rFonts w:asciiTheme="majorHAnsi" w:hAnsiTheme="majorHAnsi" w:cs="Calibri"/>
                <w:b/>
                <w:bCs/>
                <w:color w:val="000000"/>
                <w:sz w:val="20"/>
                <w:szCs w:val="20"/>
              </w:rPr>
            </w:pPr>
          </w:p>
        </w:tc>
        <w:tc>
          <w:tcPr>
            <w:tcW w:w="1740" w:type="dxa"/>
            <w:tcBorders>
              <w:top w:val="nil"/>
              <w:left w:val="nil"/>
              <w:bottom w:val="single" w:sz="8" w:space="0" w:color="000000"/>
              <w:right w:val="single" w:sz="8" w:space="0" w:color="000000"/>
            </w:tcBorders>
            <w:shd w:val="clear" w:color="000000" w:fill="B4C6E7"/>
            <w:vAlign w:val="center"/>
            <w:hideMark/>
          </w:tcPr>
          <w:p w14:paraId="0461085A"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ROURKELA</w:t>
            </w:r>
          </w:p>
        </w:tc>
        <w:tc>
          <w:tcPr>
            <w:tcW w:w="1740" w:type="dxa"/>
            <w:tcBorders>
              <w:top w:val="nil"/>
              <w:left w:val="nil"/>
              <w:bottom w:val="single" w:sz="8" w:space="0" w:color="000000"/>
              <w:right w:val="single" w:sz="8" w:space="0" w:color="000000"/>
            </w:tcBorders>
            <w:shd w:val="clear" w:color="000000" w:fill="B4C6E7"/>
            <w:vAlign w:val="center"/>
            <w:hideMark/>
          </w:tcPr>
          <w:p w14:paraId="198A24B0"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SAMBALPUR</w:t>
            </w:r>
          </w:p>
        </w:tc>
        <w:tc>
          <w:tcPr>
            <w:tcW w:w="1740" w:type="dxa"/>
            <w:tcBorders>
              <w:top w:val="nil"/>
              <w:left w:val="nil"/>
              <w:bottom w:val="single" w:sz="8" w:space="0" w:color="000000"/>
              <w:right w:val="single" w:sz="8" w:space="0" w:color="000000"/>
            </w:tcBorders>
            <w:shd w:val="clear" w:color="000000" w:fill="B4C6E7"/>
            <w:vAlign w:val="center"/>
            <w:hideMark/>
          </w:tcPr>
          <w:p w14:paraId="63AE2C0F"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BARGARH</w:t>
            </w:r>
          </w:p>
        </w:tc>
        <w:tc>
          <w:tcPr>
            <w:tcW w:w="1740" w:type="dxa"/>
            <w:tcBorders>
              <w:top w:val="nil"/>
              <w:left w:val="nil"/>
              <w:bottom w:val="single" w:sz="8" w:space="0" w:color="000000"/>
              <w:right w:val="single" w:sz="8" w:space="0" w:color="000000"/>
            </w:tcBorders>
            <w:shd w:val="clear" w:color="000000" w:fill="B4C6E7"/>
            <w:vAlign w:val="center"/>
            <w:hideMark/>
          </w:tcPr>
          <w:p w14:paraId="2BDD172A"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BALANGIR</w:t>
            </w:r>
          </w:p>
        </w:tc>
        <w:tc>
          <w:tcPr>
            <w:tcW w:w="1740" w:type="dxa"/>
            <w:tcBorders>
              <w:top w:val="nil"/>
              <w:left w:val="nil"/>
              <w:bottom w:val="single" w:sz="8" w:space="0" w:color="000000"/>
              <w:right w:val="single" w:sz="8" w:space="0" w:color="000000"/>
            </w:tcBorders>
            <w:shd w:val="clear" w:color="000000" w:fill="B4C6E7"/>
            <w:vAlign w:val="center"/>
            <w:hideMark/>
          </w:tcPr>
          <w:p w14:paraId="5BCE6652"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KALAHANDI</w:t>
            </w:r>
          </w:p>
        </w:tc>
      </w:tr>
      <w:tr w:rsidR="008A10E5" w:rsidRPr="00FE50F7" w14:paraId="39DAA1B2" w14:textId="77777777" w:rsidTr="00C13235">
        <w:trPr>
          <w:trHeight w:val="431"/>
        </w:trPr>
        <w:tc>
          <w:tcPr>
            <w:tcW w:w="1420" w:type="dxa"/>
            <w:tcBorders>
              <w:top w:val="nil"/>
              <w:left w:val="single" w:sz="8" w:space="0" w:color="000000"/>
              <w:bottom w:val="single" w:sz="8" w:space="0" w:color="000000"/>
              <w:right w:val="single" w:sz="8" w:space="0" w:color="000000"/>
            </w:tcBorders>
            <w:vAlign w:val="center"/>
          </w:tcPr>
          <w:p w14:paraId="40924B1D"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11KV</w:t>
            </w:r>
          </w:p>
        </w:tc>
        <w:tc>
          <w:tcPr>
            <w:tcW w:w="1740" w:type="dxa"/>
            <w:tcBorders>
              <w:top w:val="nil"/>
              <w:left w:val="nil"/>
              <w:bottom w:val="single" w:sz="8" w:space="0" w:color="000000"/>
              <w:right w:val="single" w:sz="8" w:space="0" w:color="000000"/>
            </w:tcBorders>
            <w:vAlign w:val="center"/>
          </w:tcPr>
          <w:p w14:paraId="47587E56"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380</w:t>
            </w:r>
          </w:p>
        </w:tc>
        <w:tc>
          <w:tcPr>
            <w:tcW w:w="1740" w:type="dxa"/>
            <w:tcBorders>
              <w:top w:val="nil"/>
              <w:left w:val="nil"/>
              <w:bottom w:val="single" w:sz="8" w:space="0" w:color="000000"/>
              <w:right w:val="single" w:sz="8" w:space="0" w:color="000000"/>
            </w:tcBorders>
            <w:vAlign w:val="center"/>
          </w:tcPr>
          <w:p w14:paraId="28F38B2D"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444</w:t>
            </w:r>
          </w:p>
        </w:tc>
        <w:tc>
          <w:tcPr>
            <w:tcW w:w="1740" w:type="dxa"/>
            <w:tcBorders>
              <w:top w:val="nil"/>
              <w:left w:val="nil"/>
              <w:bottom w:val="single" w:sz="8" w:space="0" w:color="000000"/>
              <w:right w:val="single" w:sz="8" w:space="0" w:color="000000"/>
            </w:tcBorders>
            <w:vAlign w:val="center"/>
          </w:tcPr>
          <w:p w14:paraId="222F0056"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272</w:t>
            </w:r>
          </w:p>
        </w:tc>
        <w:tc>
          <w:tcPr>
            <w:tcW w:w="1740" w:type="dxa"/>
            <w:tcBorders>
              <w:top w:val="nil"/>
              <w:left w:val="nil"/>
              <w:bottom w:val="single" w:sz="8" w:space="0" w:color="000000"/>
              <w:right w:val="single" w:sz="8" w:space="0" w:color="000000"/>
            </w:tcBorders>
            <w:vAlign w:val="center"/>
          </w:tcPr>
          <w:p w14:paraId="002CA58F"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334</w:t>
            </w:r>
          </w:p>
        </w:tc>
        <w:tc>
          <w:tcPr>
            <w:tcW w:w="1740" w:type="dxa"/>
            <w:tcBorders>
              <w:top w:val="nil"/>
              <w:left w:val="nil"/>
              <w:bottom w:val="single" w:sz="8" w:space="0" w:color="000000"/>
              <w:right w:val="single" w:sz="8" w:space="0" w:color="000000"/>
            </w:tcBorders>
            <w:vAlign w:val="center"/>
          </w:tcPr>
          <w:p w14:paraId="4BD808E9"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309</w:t>
            </w:r>
          </w:p>
        </w:tc>
      </w:tr>
      <w:tr w:rsidR="008A10E5" w:rsidRPr="00FE50F7" w14:paraId="44D97062" w14:textId="77777777" w:rsidTr="00C13235">
        <w:trPr>
          <w:trHeight w:val="125"/>
        </w:trPr>
        <w:tc>
          <w:tcPr>
            <w:tcW w:w="1420" w:type="dxa"/>
            <w:tcBorders>
              <w:top w:val="nil"/>
              <w:left w:val="single" w:sz="8" w:space="0" w:color="000000"/>
              <w:bottom w:val="single" w:sz="8" w:space="0" w:color="000000"/>
              <w:right w:val="single" w:sz="8" w:space="0" w:color="000000"/>
            </w:tcBorders>
            <w:vAlign w:val="center"/>
          </w:tcPr>
          <w:p w14:paraId="137A03BB"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33KV</w:t>
            </w:r>
          </w:p>
        </w:tc>
        <w:tc>
          <w:tcPr>
            <w:tcW w:w="1740" w:type="dxa"/>
            <w:tcBorders>
              <w:top w:val="nil"/>
              <w:left w:val="nil"/>
              <w:bottom w:val="single" w:sz="8" w:space="0" w:color="000000"/>
              <w:right w:val="single" w:sz="8" w:space="0" w:color="000000"/>
            </w:tcBorders>
            <w:vAlign w:val="center"/>
          </w:tcPr>
          <w:p w14:paraId="4AEDDD26"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206</w:t>
            </w:r>
          </w:p>
        </w:tc>
        <w:tc>
          <w:tcPr>
            <w:tcW w:w="1740" w:type="dxa"/>
            <w:tcBorders>
              <w:top w:val="nil"/>
              <w:left w:val="nil"/>
              <w:bottom w:val="single" w:sz="8" w:space="0" w:color="000000"/>
              <w:right w:val="single" w:sz="8" w:space="0" w:color="000000"/>
            </w:tcBorders>
            <w:vAlign w:val="center"/>
          </w:tcPr>
          <w:p w14:paraId="2249C7D5"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222</w:t>
            </w:r>
          </w:p>
        </w:tc>
        <w:tc>
          <w:tcPr>
            <w:tcW w:w="1740" w:type="dxa"/>
            <w:tcBorders>
              <w:top w:val="nil"/>
              <w:left w:val="nil"/>
              <w:bottom w:val="single" w:sz="8" w:space="0" w:color="000000"/>
              <w:right w:val="single" w:sz="8" w:space="0" w:color="000000"/>
            </w:tcBorders>
            <w:vAlign w:val="center"/>
          </w:tcPr>
          <w:p w14:paraId="038405BB"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151</w:t>
            </w:r>
          </w:p>
        </w:tc>
        <w:tc>
          <w:tcPr>
            <w:tcW w:w="1740" w:type="dxa"/>
            <w:tcBorders>
              <w:top w:val="nil"/>
              <w:left w:val="nil"/>
              <w:bottom w:val="single" w:sz="8" w:space="0" w:color="000000"/>
              <w:right w:val="single" w:sz="8" w:space="0" w:color="000000"/>
            </w:tcBorders>
            <w:vAlign w:val="center"/>
          </w:tcPr>
          <w:p w14:paraId="7ADC981E"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144</w:t>
            </w:r>
          </w:p>
        </w:tc>
        <w:tc>
          <w:tcPr>
            <w:tcW w:w="1740" w:type="dxa"/>
            <w:tcBorders>
              <w:top w:val="nil"/>
              <w:left w:val="nil"/>
              <w:bottom w:val="single" w:sz="8" w:space="0" w:color="000000"/>
              <w:right w:val="single" w:sz="8" w:space="0" w:color="000000"/>
            </w:tcBorders>
            <w:vAlign w:val="center"/>
          </w:tcPr>
          <w:p w14:paraId="7BC4B825"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151</w:t>
            </w:r>
          </w:p>
        </w:tc>
      </w:tr>
    </w:tbl>
    <w:p w14:paraId="64B92CB3" w14:textId="77777777" w:rsidR="008A10E5" w:rsidRPr="00FE50F7" w:rsidRDefault="008A10E5" w:rsidP="008A10E5">
      <w:pPr>
        <w:rPr>
          <w:rFonts w:asciiTheme="majorHAnsi" w:hAnsiTheme="majorHAnsi"/>
        </w:rPr>
      </w:pPr>
      <w:r w:rsidRPr="00FE50F7">
        <w:rPr>
          <w:rFonts w:asciiTheme="majorHAnsi" w:hAnsiTheme="majorHAnsi"/>
        </w:rPr>
        <w:t>VCBs of different make are installed in TPWODL system.</w:t>
      </w:r>
    </w:p>
    <w:tbl>
      <w:tblPr>
        <w:tblW w:w="10138" w:type="dxa"/>
        <w:tblInd w:w="-562" w:type="dxa"/>
        <w:tblLook w:val="0600" w:firstRow="0" w:lastRow="0" w:firstColumn="0" w:lastColumn="0" w:noHBand="1" w:noVBand="1"/>
      </w:tblPr>
      <w:tblGrid>
        <w:gridCol w:w="1208"/>
        <w:gridCol w:w="1534"/>
        <w:gridCol w:w="1534"/>
        <w:gridCol w:w="1534"/>
        <w:gridCol w:w="1534"/>
        <w:gridCol w:w="1534"/>
        <w:gridCol w:w="1260"/>
      </w:tblGrid>
      <w:tr w:rsidR="008A10E5" w:rsidRPr="00FE50F7" w14:paraId="736683E2" w14:textId="77777777" w:rsidTr="00C13235">
        <w:trPr>
          <w:trHeight w:val="530"/>
        </w:trPr>
        <w:tc>
          <w:tcPr>
            <w:tcW w:w="1210" w:type="dxa"/>
            <w:vMerge w:val="restart"/>
            <w:tcBorders>
              <w:top w:val="single" w:sz="8" w:space="0" w:color="000000"/>
              <w:left w:val="single" w:sz="8" w:space="0" w:color="000000"/>
              <w:bottom w:val="single" w:sz="8" w:space="0" w:color="000000"/>
              <w:right w:val="single" w:sz="8" w:space="0" w:color="000000"/>
            </w:tcBorders>
            <w:shd w:val="clear" w:color="000000" w:fill="B4C6E7"/>
            <w:vAlign w:val="center"/>
            <w:hideMark/>
          </w:tcPr>
          <w:p w14:paraId="2EF4CBB6"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CIRCLE</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14:paraId="0037C230"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14:paraId="76216055"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14:paraId="7979A639"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14:paraId="4AEABEFC"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14:paraId="2AADA124"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248" w:type="dxa"/>
            <w:tcBorders>
              <w:top w:val="single" w:sz="8" w:space="0" w:color="000000"/>
              <w:left w:val="nil"/>
              <w:bottom w:val="single" w:sz="8" w:space="0" w:color="000000"/>
              <w:right w:val="single" w:sz="8" w:space="0" w:color="000000"/>
            </w:tcBorders>
            <w:shd w:val="clear" w:color="000000" w:fill="B4C6E7"/>
            <w:vAlign w:val="center"/>
          </w:tcPr>
          <w:p w14:paraId="620BA284"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r>
      <w:tr w:rsidR="008A10E5" w:rsidRPr="00FE50F7" w14:paraId="6321084E" w14:textId="77777777" w:rsidTr="00C13235">
        <w:trPr>
          <w:trHeight w:val="195"/>
        </w:trPr>
        <w:tc>
          <w:tcPr>
            <w:tcW w:w="1210" w:type="dxa"/>
            <w:vMerge/>
            <w:tcBorders>
              <w:top w:val="single" w:sz="8" w:space="0" w:color="000000"/>
              <w:left w:val="single" w:sz="8" w:space="0" w:color="000000"/>
              <w:bottom w:val="single" w:sz="8" w:space="0" w:color="000000"/>
              <w:right w:val="single" w:sz="8" w:space="0" w:color="000000"/>
            </w:tcBorders>
            <w:vAlign w:val="center"/>
            <w:hideMark/>
          </w:tcPr>
          <w:p w14:paraId="3EDE5E73" w14:textId="77777777" w:rsidR="008A10E5" w:rsidRPr="00FE50F7" w:rsidRDefault="008A10E5" w:rsidP="00C13235">
            <w:pPr>
              <w:rPr>
                <w:rFonts w:asciiTheme="majorHAnsi" w:hAnsiTheme="majorHAnsi" w:cs="Calibri"/>
                <w:b/>
                <w:bCs/>
                <w:color w:val="000000"/>
                <w:sz w:val="20"/>
                <w:szCs w:val="20"/>
              </w:rPr>
            </w:pPr>
          </w:p>
        </w:tc>
        <w:tc>
          <w:tcPr>
            <w:tcW w:w="1536" w:type="dxa"/>
            <w:tcBorders>
              <w:top w:val="nil"/>
              <w:left w:val="nil"/>
              <w:bottom w:val="single" w:sz="8" w:space="0" w:color="000000"/>
              <w:right w:val="single" w:sz="8" w:space="0" w:color="000000"/>
            </w:tcBorders>
            <w:shd w:val="clear" w:color="000000" w:fill="B4C6E7"/>
            <w:vAlign w:val="center"/>
            <w:hideMark/>
          </w:tcPr>
          <w:p w14:paraId="73DA4A99"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Schneider Make</w:t>
            </w:r>
          </w:p>
        </w:tc>
        <w:tc>
          <w:tcPr>
            <w:tcW w:w="1536" w:type="dxa"/>
            <w:tcBorders>
              <w:top w:val="nil"/>
              <w:left w:val="nil"/>
              <w:bottom w:val="single" w:sz="8" w:space="0" w:color="000000"/>
              <w:right w:val="single" w:sz="8" w:space="0" w:color="000000"/>
            </w:tcBorders>
            <w:shd w:val="clear" w:color="000000" w:fill="B4C6E7"/>
            <w:vAlign w:val="center"/>
            <w:hideMark/>
          </w:tcPr>
          <w:p w14:paraId="186CD435"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Stelmac Make</w:t>
            </w:r>
          </w:p>
        </w:tc>
        <w:tc>
          <w:tcPr>
            <w:tcW w:w="1536" w:type="dxa"/>
            <w:tcBorders>
              <w:top w:val="nil"/>
              <w:left w:val="nil"/>
              <w:bottom w:val="single" w:sz="8" w:space="0" w:color="000000"/>
              <w:right w:val="single" w:sz="8" w:space="0" w:color="000000"/>
            </w:tcBorders>
            <w:shd w:val="clear" w:color="000000" w:fill="B4C6E7"/>
            <w:vAlign w:val="center"/>
            <w:hideMark/>
          </w:tcPr>
          <w:p w14:paraId="2215BC37"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ABB Make</w:t>
            </w:r>
          </w:p>
        </w:tc>
        <w:tc>
          <w:tcPr>
            <w:tcW w:w="1536" w:type="dxa"/>
            <w:tcBorders>
              <w:top w:val="nil"/>
              <w:left w:val="nil"/>
              <w:bottom w:val="single" w:sz="8" w:space="0" w:color="000000"/>
              <w:right w:val="single" w:sz="8" w:space="0" w:color="000000"/>
            </w:tcBorders>
            <w:shd w:val="clear" w:color="000000" w:fill="B4C6E7"/>
            <w:vAlign w:val="center"/>
            <w:hideMark/>
          </w:tcPr>
          <w:p w14:paraId="36E23DFB"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CG Make</w:t>
            </w:r>
          </w:p>
        </w:tc>
        <w:tc>
          <w:tcPr>
            <w:tcW w:w="1536" w:type="dxa"/>
            <w:tcBorders>
              <w:top w:val="nil"/>
              <w:left w:val="nil"/>
              <w:bottom w:val="single" w:sz="8" w:space="0" w:color="000000"/>
              <w:right w:val="single" w:sz="8" w:space="0" w:color="000000"/>
            </w:tcBorders>
            <w:shd w:val="clear" w:color="000000" w:fill="B4C6E7"/>
            <w:vAlign w:val="center"/>
            <w:hideMark/>
          </w:tcPr>
          <w:p w14:paraId="2070A246"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L&amp;T Make</w:t>
            </w:r>
          </w:p>
        </w:tc>
        <w:tc>
          <w:tcPr>
            <w:tcW w:w="1248" w:type="dxa"/>
            <w:tcBorders>
              <w:top w:val="nil"/>
              <w:left w:val="nil"/>
              <w:bottom w:val="single" w:sz="8" w:space="0" w:color="000000"/>
              <w:right w:val="single" w:sz="8" w:space="0" w:color="000000"/>
            </w:tcBorders>
            <w:shd w:val="clear" w:color="000000" w:fill="B4C6E7"/>
            <w:vAlign w:val="center"/>
          </w:tcPr>
          <w:p w14:paraId="1C0E13F9"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Others Make</w:t>
            </w:r>
          </w:p>
        </w:tc>
      </w:tr>
      <w:tr w:rsidR="008A10E5" w:rsidRPr="00FE50F7" w14:paraId="784F0D7B" w14:textId="77777777" w:rsidTr="00C13235">
        <w:trPr>
          <w:trHeight w:val="431"/>
        </w:trPr>
        <w:tc>
          <w:tcPr>
            <w:tcW w:w="1210" w:type="dxa"/>
            <w:tcBorders>
              <w:top w:val="nil"/>
              <w:left w:val="single" w:sz="8" w:space="0" w:color="000000"/>
              <w:bottom w:val="single" w:sz="8" w:space="0" w:color="000000"/>
              <w:right w:val="single" w:sz="8" w:space="0" w:color="000000"/>
            </w:tcBorders>
            <w:vAlign w:val="center"/>
          </w:tcPr>
          <w:p w14:paraId="054871CE"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lastRenderedPageBreak/>
              <w:t>11KV</w:t>
            </w:r>
          </w:p>
        </w:tc>
        <w:tc>
          <w:tcPr>
            <w:tcW w:w="1536" w:type="dxa"/>
            <w:tcBorders>
              <w:top w:val="nil"/>
              <w:left w:val="nil"/>
              <w:bottom w:val="single" w:sz="8" w:space="0" w:color="000000"/>
              <w:right w:val="single" w:sz="8" w:space="0" w:color="000000"/>
            </w:tcBorders>
            <w:vAlign w:val="center"/>
          </w:tcPr>
          <w:p w14:paraId="47429AAA"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 402</w:t>
            </w:r>
          </w:p>
        </w:tc>
        <w:tc>
          <w:tcPr>
            <w:tcW w:w="1536" w:type="dxa"/>
            <w:tcBorders>
              <w:top w:val="nil"/>
              <w:left w:val="nil"/>
              <w:bottom w:val="single" w:sz="8" w:space="0" w:color="000000"/>
              <w:right w:val="single" w:sz="8" w:space="0" w:color="000000"/>
            </w:tcBorders>
            <w:vAlign w:val="center"/>
          </w:tcPr>
          <w:p w14:paraId="613459C0"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312</w:t>
            </w:r>
          </w:p>
        </w:tc>
        <w:tc>
          <w:tcPr>
            <w:tcW w:w="1536" w:type="dxa"/>
            <w:tcBorders>
              <w:top w:val="nil"/>
              <w:left w:val="nil"/>
              <w:bottom w:val="single" w:sz="8" w:space="0" w:color="000000"/>
              <w:right w:val="single" w:sz="8" w:space="0" w:color="000000"/>
            </w:tcBorders>
            <w:vAlign w:val="center"/>
          </w:tcPr>
          <w:p w14:paraId="30640D77"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91</w:t>
            </w:r>
          </w:p>
        </w:tc>
        <w:tc>
          <w:tcPr>
            <w:tcW w:w="1536" w:type="dxa"/>
            <w:tcBorders>
              <w:top w:val="nil"/>
              <w:left w:val="nil"/>
              <w:bottom w:val="single" w:sz="8" w:space="0" w:color="000000"/>
              <w:right w:val="single" w:sz="8" w:space="0" w:color="000000"/>
            </w:tcBorders>
            <w:vAlign w:val="center"/>
          </w:tcPr>
          <w:p w14:paraId="09656B98"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68</w:t>
            </w:r>
          </w:p>
        </w:tc>
        <w:tc>
          <w:tcPr>
            <w:tcW w:w="1536" w:type="dxa"/>
            <w:tcBorders>
              <w:top w:val="nil"/>
              <w:left w:val="nil"/>
              <w:bottom w:val="single" w:sz="8" w:space="0" w:color="000000"/>
              <w:right w:val="single" w:sz="8" w:space="0" w:color="000000"/>
            </w:tcBorders>
            <w:vAlign w:val="center"/>
          </w:tcPr>
          <w:p w14:paraId="12DD6623"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653</w:t>
            </w:r>
          </w:p>
        </w:tc>
        <w:tc>
          <w:tcPr>
            <w:tcW w:w="1248" w:type="dxa"/>
            <w:tcBorders>
              <w:top w:val="nil"/>
              <w:left w:val="nil"/>
              <w:bottom w:val="single" w:sz="8" w:space="0" w:color="000000"/>
              <w:right w:val="single" w:sz="8" w:space="0" w:color="000000"/>
            </w:tcBorders>
          </w:tcPr>
          <w:p w14:paraId="52A3FDDE"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213</w:t>
            </w:r>
          </w:p>
        </w:tc>
      </w:tr>
      <w:tr w:rsidR="008A10E5" w:rsidRPr="00FE50F7" w14:paraId="0848FC45" w14:textId="77777777" w:rsidTr="00C13235">
        <w:trPr>
          <w:trHeight w:val="125"/>
        </w:trPr>
        <w:tc>
          <w:tcPr>
            <w:tcW w:w="1210" w:type="dxa"/>
            <w:tcBorders>
              <w:top w:val="nil"/>
              <w:left w:val="single" w:sz="8" w:space="0" w:color="000000"/>
              <w:bottom w:val="single" w:sz="8" w:space="0" w:color="000000"/>
              <w:right w:val="single" w:sz="8" w:space="0" w:color="000000"/>
            </w:tcBorders>
            <w:vAlign w:val="center"/>
          </w:tcPr>
          <w:p w14:paraId="0BC50DBD"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33KV</w:t>
            </w:r>
          </w:p>
        </w:tc>
        <w:tc>
          <w:tcPr>
            <w:tcW w:w="1536" w:type="dxa"/>
            <w:tcBorders>
              <w:top w:val="nil"/>
              <w:left w:val="nil"/>
              <w:bottom w:val="single" w:sz="8" w:space="0" w:color="000000"/>
              <w:right w:val="single" w:sz="8" w:space="0" w:color="000000"/>
            </w:tcBorders>
            <w:vAlign w:val="center"/>
          </w:tcPr>
          <w:p w14:paraId="21ACCE6C"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31</w:t>
            </w:r>
          </w:p>
        </w:tc>
        <w:tc>
          <w:tcPr>
            <w:tcW w:w="1536" w:type="dxa"/>
            <w:tcBorders>
              <w:top w:val="nil"/>
              <w:left w:val="nil"/>
              <w:bottom w:val="single" w:sz="8" w:space="0" w:color="000000"/>
              <w:right w:val="single" w:sz="8" w:space="0" w:color="000000"/>
            </w:tcBorders>
            <w:vAlign w:val="center"/>
          </w:tcPr>
          <w:p w14:paraId="7D77D900"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24</w:t>
            </w:r>
          </w:p>
        </w:tc>
        <w:tc>
          <w:tcPr>
            <w:tcW w:w="1536" w:type="dxa"/>
            <w:tcBorders>
              <w:top w:val="nil"/>
              <w:left w:val="nil"/>
              <w:bottom w:val="single" w:sz="8" w:space="0" w:color="000000"/>
              <w:right w:val="single" w:sz="8" w:space="0" w:color="000000"/>
            </w:tcBorders>
            <w:vAlign w:val="center"/>
          </w:tcPr>
          <w:p w14:paraId="79CCD80C"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404</w:t>
            </w:r>
          </w:p>
        </w:tc>
        <w:tc>
          <w:tcPr>
            <w:tcW w:w="1536" w:type="dxa"/>
            <w:tcBorders>
              <w:top w:val="nil"/>
              <w:left w:val="nil"/>
              <w:bottom w:val="single" w:sz="8" w:space="0" w:color="000000"/>
              <w:right w:val="single" w:sz="8" w:space="0" w:color="000000"/>
            </w:tcBorders>
            <w:vAlign w:val="center"/>
          </w:tcPr>
          <w:p w14:paraId="428938B9"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44</w:t>
            </w:r>
          </w:p>
        </w:tc>
        <w:tc>
          <w:tcPr>
            <w:tcW w:w="1536" w:type="dxa"/>
            <w:tcBorders>
              <w:top w:val="nil"/>
              <w:left w:val="nil"/>
              <w:bottom w:val="single" w:sz="8" w:space="0" w:color="000000"/>
              <w:right w:val="single" w:sz="8" w:space="0" w:color="000000"/>
            </w:tcBorders>
            <w:vAlign w:val="center"/>
          </w:tcPr>
          <w:p w14:paraId="2551EE7F"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106</w:t>
            </w:r>
          </w:p>
        </w:tc>
        <w:tc>
          <w:tcPr>
            <w:tcW w:w="1248" w:type="dxa"/>
            <w:tcBorders>
              <w:top w:val="nil"/>
              <w:left w:val="nil"/>
              <w:bottom w:val="single" w:sz="8" w:space="0" w:color="000000"/>
              <w:right w:val="single" w:sz="8" w:space="0" w:color="000000"/>
            </w:tcBorders>
          </w:tcPr>
          <w:p w14:paraId="53373715" w14:textId="77777777"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265</w:t>
            </w:r>
          </w:p>
        </w:tc>
      </w:tr>
    </w:tbl>
    <w:p w14:paraId="73029C29" w14:textId="4F5792F1" w:rsidR="008A10E5" w:rsidRPr="00FE50F7" w:rsidRDefault="008A10E5" w:rsidP="005414D8">
      <w:pPr>
        <w:spacing w:line="360" w:lineRule="auto"/>
        <w:jc w:val="both"/>
        <w:rPr>
          <w:rFonts w:asciiTheme="majorHAnsi" w:hAnsiTheme="majorHAnsi"/>
        </w:rPr>
      </w:pPr>
      <w:r w:rsidRPr="00FE50F7">
        <w:rPr>
          <w:rFonts w:asciiTheme="majorHAnsi" w:hAnsiTheme="majorHAnsi"/>
        </w:rPr>
        <w:t xml:space="preserve">For a healthy system, it is important for VCBs to operate successfully during fault condition in order to isolate faulty network in minimum time. This saves the healthy </w:t>
      </w:r>
      <w:r w:rsidR="005414D8" w:rsidRPr="00FE50F7">
        <w:rPr>
          <w:rFonts w:asciiTheme="majorHAnsi" w:hAnsiTheme="majorHAnsi"/>
        </w:rPr>
        <w:t>equipment’s</w:t>
      </w:r>
      <w:r w:rsidRPr="00FE50F7">
        <w:rPr>
          <w:rFonts w:asciiTheme="majorHAnsi" w:hAnsiTheme="majorHAnsi"/>
        </w:rPr>
        <w:t xml:space="preserve"> from abnormal conditions and also increases reliability of the overall system. </w:t>
      </w:r>
    </w:p>
    <w:p w14:paraId="462DBA78" w14:textId="77777777" w:rsidR="008A10E5" w:rsidRPr="00FE50F7" w:rsidRDefault="008A10E5" w:rsidP="005414D8">
      <w:pPr>
        <w:spacing w:line="360" w:lineRule="auto"/>
        <w:jc w:val="both"/>
        <w:rPr>
          <w:rFonts w:asciiTheme="majorHAnsi" w:hAnsiTheme="majorHAnsi"/>
        </w:rPr>
      </w:pPr>
      <w:r w:rsidRPr="00FE50F7">
        <w:rPr>
          <w:rFonts w:asciiTheme="majorHAnsi" w:hAnsiTheme="majorHAnsi"/>
        </w:rPr>
        <w:t>Most of the VCBs are obsolete and have served their useful life. Multiple operation of these VCBs during long run have resulted in failure of parts in some cases. Spares  are like Pole assembly, Complete mechanism, closing coil &amp; tripping coil, Vacuum Interrupters ( These deteriorate in the long run and have tendency to malfunction )</w:t>
      </w:r>
    </w:p>
    <w:p w14:paraId="635764E2" w14:textId="77777777" w:rsidR="008A10E5" w:rsidRPr="00FE50F7" w:rsidRDefault="008A10E5" w:rsidP="005414D8">
      <w:pPr>
        <w:spacing w:after="160" w:line="360" w:lineRule="auto"/>
        <w:jc w:val="both"/>
        <w:rPr>
          <w:rFonts w:asciiTheme="majorHAnsi" w:hAnsiTheme="majorHAnsi"/>
        </w:rPr>
      </w:pPr>
      <w:r w:rsidRPr="00FE50F7">
        <w:rPr>
          <w:rFonts w:asciiTheme="majorHAnsi" w:hAnsiTheme="majorHAnsi"/>
        </w:rPr>
        <w:t>It is recommended to maintain minimum stock of spares in store in order to rectify defective parts during preventive maintenance and also restore the system in minimum time during breakdown maintenance.</w:t>
      </w:r>
    </w:p>
    <w:p w14:paraId="3BEF8330" w14:textId="18556891" w:rsidR="008A10E5" w:rsidRPr="00FE50F7" w:rsidRDefault="00FE50F7" w:rsidP="00FE50F7">
      <w:pPr>
        <w:tabs>
          <w:tab w:val="right" w:pos="10260"/>
        </w:tabs>
        <w:ind w:right="-900"/>
        <w:jc w:val="both"/>
        <w:rPr>
          <w:rFonts w:asciiTheme="majorHAnsi" w:hAnsiTheme="majorHAnsi" w:cstheme="minorHAnsi"/>
          <w:b/>
          <w:bCs/>
          <w:sz w:val="28"/>
          <w:szCs w:val="28"/>
          <w:u w:val="single"/>
        </w:rPr>
      </w:pPr>
      <w:r>
        <w:rPr>
          <w:rFonts w:asciiTheme="majorHAnsi" w:hAnsiTheme="majorHAnsi" w:cstheme="minorHAnsi"/>
          <w:b/>
          <w:bCs/>
          <w:sz w:val="28"/>
          <w:szCs w:val="28"/>
          <w:u w:val="single"/>
        </w:rPr>
        <w:t>f</w:t>
      </w:r>
      <w:r w:rsidR="0031590A">
        <w:rPr>
          <w:rFonts w:asciiTheme="majorHAnsi" w:hAnsiTheme="majorHAnsi" w:cstheme="minorHAnsi"/>
          <w:b/>
          <w:bCs/>
          <w:sz w:val="28"/>
          <w:szCs w:val="28"/>
          <w:u w:val="single"/>
        </w:rPr>
        <w:t>)</w:t>
      </w:r>
      <w:r w:rsidR="008A10E5" w:rsidRPr="00FE50F7">
        <w:rPr>
          <w:rFonts w:asciiTheme="majorHAnsi" w:hAnsiTheme="majorHAnsi" w:cstheme="minorHAnsi"/>
          <w:b/>
          <w:bCs/>
          <w:sz w:val="28"/>
          <w:szCs w:val="28"/>
          <w:u w:val="single"/>
        </w:rPr>
        <w:t xml:space="preserve">33KV TOWER MAINTENANCE </w:t>
      </w:r>
    </w:p>
    <w:p w14:paraId="6E888CFF" w14:textId="77777777" w:rsidR="008A10E5" w:rsidRPr="00FE50F7" w:rsidRDefault="008A10E5" w:rsidP="008A10E5">
      <w:pPr>
        <w:spacing w:before="120" w:after="60" w:line="360" w:lineRule="auto"/>
        <w:jc w:val="both"/>
        <w:rPr>
          <w:rFonts w:asciiTheme="majorHAnsi" w:hAnsiTheme="majorHAnsi" w:cstheme="minorHAnsi"/>
          <w:bCs/>
        </w:rPr>
      </w:pPr>
      <w:r w:rsidRPr="00FE50F7">
        <w:rPr>
          <w:rFonts w:asciiTheme="majorHAnsi" w:hAnsiTheme="majorHAnsi" w:cstheme="minorHAnsi"/>
          <w:bCs/>
        </w:rPr>
        <w:t>Presently TPWODL network consists of 645 Nos tower. Most of these towers are more than 50 years old and crossing rivers, forest &amp; serving critical load requirement of Rourkela, Sambalpur &amp; other areas. Corporate civil design team were engaged to inspect foundation of these towers. They observed that 30% tower are having poor foundation &amp; structure. In few areas tower leg is being cut (photo attached) and stolen. Considering the above conditions special maintenance activities are planned to repair and strengthen these Towers.</w:t>
      </w:r>
    </w:p>
    <w:tbl>
      <w:tblPr>
        <w:tblW w:w="9230" w:type="dxa"/>
        <w:tblLook w:val="04A0" w:firstRow="1" w:lastRow="0" w:firstColumn="1" w:lastColumn="0" w:noHBand="0" w:noVBand="1"/>
      </w:tblPr>
      <w:tblGrid>
        <w:gridCol w:w="802"/>
        <w:gridCol w:w="5965"/>
        <w:gridCol w:w="2463"/>
      </w:tblGrid>
      <w:tr w:rsidR="00A41794" w:rsidRPr="00FE50F7" w14:paraId="397937DB" w14:textId="77777777" w:rsidTr="00C13235">
        <w:trPr>
          <w:trHeight w:val="198"/>
        </w:trPr>
        <w:tc>
          <w:tcPr>
            <w:tcW w:w="802" w:type="dxa"/>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0FAD8079" w14:textId="77777777"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S.No.</w:t>
            </w:r>
          </w:p>
        </w:tc>
        <w:tc>
          <w:tcPr>
            <w:tcW w:w="5965" w:type="dxa"/>
            <w:tcBorders>
              <w:top w:val="single" w:sz="4" w:space="0" w:color="auto"/>
              <w:left w:val="nil"/>
              <w:bottom w:val="double" w:sz="6" w:space="0" w:color="auto"/>
              <w:right w:val="single" w:sz="4" w:space="0" w:color="auto"/>
            </w:tcBorders>
            <w:shd w:val="clear" w:color="auto" w:fill="auto"/>
            <w:noWrap/>
            <w:vAlign w:val="bottom"/>
            <w:hideMark/>
          </w:tcPr>
          <w:p w14:paraId="0E264CF8" w14:textId="77777777"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Particulars</w:t>
            </w:r>
          </w:p>
        </w:tc>
        <w:tc>
          <w:tcPr>
            <w:tcW w:w="2463" w:type="dxa"/>
            <w:tcBorders>
              <w:top w:val="single" w:sz="4" w:space="0" w:color="auto"/>
              <w:left w:val="nil"/>
              <w:bottom w:val="double" w:sz="6" w:space="0" w:color="auto"/>
              <w:right w:val="single" w:sz="4" w:space="0" w:color="auto"/>
            </w:tcBorders>
            <w:shd w:val="clear" w:color="auto" w:fill="auto"/>
            <w:vAlign w:val="center"/>
            <w:hideMark/>
          </w:tcPr>
          <w:p w14:paraId="6E63839B" w14:textId="77777777"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 xml:space="preserve">Ensuing Year (23-24) </w:t>
            </w:r>
          </w:p>
          <w:p w14:paraId="7ABCD661" w14:textId="77777777" w:rsidR="00A41794" w:rsidRPr="00FE50F7" w:rsidRDefault="00A41794" w:rsidP="005414D8">
            <w:pPr>
              <w:jc w:val="right"/>
              <w:rPr>
                <w:rFonts w:asciiTheme="majorHAnsi" w:hAnsiTheme="majorHAnsi" w:cstheme="minorHAnsi"/>
                <w:b/>
                <w:bCs/>
                <w:lang w:eastAsia="en-IN" w:bidi="hi-IN"/>
              </w:rPr>
            </w:pPr>
            <w:r w:rsidRPr="00FE50F7">
              <w:rPr>
                <w:rFonts w:asciiTheme="majorHAnsi" w:hAnsiTheme="majorHAnsi" w:cstheme="minorHAnsi"/>
                <w:b/>
                <w:bCs/>
                <w:lang w:eastAsia="en-IN" w:bidi="hi-IN"/>
              </w:rPr>
              <w:t>In Lakhs</w:t>
            </w:r>
          </w:p>
        </w:tc>
      </w:tr>
      <w:tr w:rsidR="00A41794" w:rsidRPr="00FE50F7" w14:paraId="37592C25" w14:textId="77777777" w:rsidTr="005414D8">
        <w:trPr>
          <w:trHeight w:val="417"/>
        </w:trPr>
        <w:tc>
          <w:tcPr>
            <w:tcW w:w="802" w:type="dxa"/>
            <w:tcBorders>
              <w:top w:val="nil"/>
              <w:left w:val="single" w:sz="4" w:space="0" w:color="auto"/>
              <w:bottom w:val="single" w:sz="4" w:space="0" w:color="auto"/>
              <w:right w:val="single" w:sz="4" w:space="0" w:color="auto"/>
            </w:tcBorders>
            <w:shd w:val="clear" w:color="auto" w:fill="auto"/>
            <w:noWrap/>
            <w:vAlign w:val="center"/>
            <w:hideMark/>
          </w:tcPr>
          <w:p w14:paraId="7A60A6B2" w14:textId="77777777"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1</w:t>
            </w:r>
          </w:p>
        </w:tc>
        <w:tc>
          <w:tcPr>
            <w:tcW w:w="5965" w:type="dxa"/>
            <w:tcBorders>
              <w:top w:val="nil"/>
              <w:left w:val="nil"/>
              <w:bottom w:val="single" w:sz="4" w:space="0" w:color="auto"/>
              <w:right w:val="single" w:sz="4" w:space="0" w:color="auto"/>
            </w:tcBorders>
            <w:shd w:val="clear" w:color="auto" w:fill="auto"/>
            <w:vAlign w:val="center"/>
            <w:hideMark/>
          </w:tcPr>
          <w:p w14:paraId="68E7E835" w14:textId="4636C5FE" w:rsidR="00A41794" w:rsidRPr="00FE50F7" w:rsidRDefault="000D10FE" w:rsidP="00C13235">
            <w:pPr>
              <w:jc w:val="both"/>
              <w:rPr>
                <w:rFonts w:asciiTheme="majorHAnsi" w:hAnsiTheme="majorHAnsi" w:cstheme="minorHAnsi"/>
                <w:color w:val="000000"/>
                <w:lang w:eastAsia="en-IN" w:bidi="hi-IN"/>
              </w:rPr>
            </w:pPr>
            <w:r w:rsidRPr="000D10FE">
              <w:rPr>
                <w:rFonts w:asciiTheme="majorHAnsi" w:hAnsiTheme="majorHAnsi" w:cstheme="minorHAnsi"/>
                <w:color w:val="000000"/>
                <w:lang w:eastAsia="en-IN" w:bidi="hi-IN"/>
              </w:rPr>
              <w:t>Civil repairs &amp; maintenance</w:t>
            </w:r>
          </w:p>
        </w:tc>
        <w:tc>
          <w:tcPr>
            <w:tcW w:w="2463" w:type="dxa"/>
            <w:tcBorders>
              <w:top w:val="nil"/>
              <w:left w:val="nil"/>
              <w:bottom w:val="single" w:sz="4" w:space="0" w:color="auto"/>
              <w:right w:val="single" w:sz="4" w:space="0" w:color="auto"/>
            </w:tcBorders>
            <w:shd w:val="clear" w:color="auto" w:fill="auto"/>
            <w:noWrap/>
            <w:vAlign w:val="center"/>
          </w:tcPr>
          <w:p w14:paraId="23C428AD" w14:textId="5D11616D" w:rsidR="00A41794" w:rsidRPr="00FE50F7" w:rsidRDefault="000D10FE"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600.00</w:t>
            </w:r>
          </w:p>
        </w:tc>
      </w:tr>
      <w:tr w:rsidR="00A41794" w:rsidRPr="00FE50F7" w14:paraId="7D428746" w14:textId="77777777" w:rsidTr="005414D8">
        <w:trPr>
          <w:trHeight w:val="360"/>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F633A" w14:textId="77777777"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2</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4A8E9577" w14:textId="0D2AD131"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Distribution line repairs &amp; maintenance (Material)</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5B08D790" w14:textId="0D198B9F" w:rsidR="00A41794" w:rsidRPr="00FE50F7" w:rsidRDefault="005414D8"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11554.77</w:t>
            </w:r>
          </w:p>
        </w:tc>
      </w:tr>
      <w:tr w:rsidR="00A41794" w:rsidRPr="00FE50F7" w14:paraId="51C93A13" w14:textId="77777777" w:rsidTr="005414D8">
        <w:trPr>
          <w:trHeight w:val="37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C9212" w14:textId="77777777"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3</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208CB04E" w14:textId="23775BE6"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33 KV Network asset AMC</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50546C3D" w14:textId="1142C26F" w:rsidR="00A41794" w:rsidRPr="00FE50F7" w:rsidRDefault="005414D8"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6142.16</w:t>
            </w:r>
          </w:p>
        </w:tc>
      </w:tr>
      <w:tr w:rsidR="00A41794" w:rsidRPr="00FE50F7" w14:paraId="22938012" w14:textId="77777777" w:rsidTr="005414D8">
        <w:trPr>
          <w:trHeight w:val="227"/>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5C38B" w14:textId="77777777"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4</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50EB80C4" w14:textId="6B7B64CC"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11 KV &amp; below Network assets AMC</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75B7ADCD" w14:textId="3643B4A7" w:rsidR="00A41794" w:rsidRPr="00FE50F7" w:rsidRDefault="005414D8"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13354.16</w:t>
            </w:r>
          </w:p>
        </w:tc>
      </w:tr>
      <w:tr w:rsidR="00A41794" w:rsidRPr="00FE50F7" w14:paraId="68E52438" w14:textId="77777777" w:rsidTr="005414D8">
        <w:trPr>
          <w:trHeight w:val="32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4E9EA" w14:textId="77777777"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5</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44AE7266" w14:textId="6CF7767D"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Substation operations &amp; maintenance</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73679C53" w14:textId="3A2451F1" w:rsidR="00A41794" w:rsidRPr="00FE50F7" w:rsidRDefault="005414D8" w:rsidP="00C13235">
            <w:pPr>
              <w:jc w:val="right"/>
              <w:rPr>
                <w:rFonts w:asciiTheme="majorHAnsi" w:hAnsiTheme="majorHAnsi" w:cstheme="minorHAnsi"/>
                <w:lang w:eastAsia="en-IN" w:bidi="hi-IN"/>
              </w:rPr>
            </w:pPr>
            <w:r>
              <w:rPr>
                <w:rFonts w:asciiTheme="majorHAnsi" w:hAnsiTheme="majorHAnsi" w:cstheme="minorHAnsi"/>
                <w:lang w:eastAsia="en-IN" w:bidi="hi-IN"/>
              </w:rPr>
              <w:t>800.00</w:t>
            </w:r>
          </w:p>
        </w:tc>
      </w:tr>
      <w:tr w:rsidR="00A41794" w:rsidRPr="00FE50F7" w14:paraId="6AA167BC" w14:textId="77777777" w:rsidTr="005414D8">
        <w:trPr>
          <w:trHeight w:val="36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B7327" w14:textId="77777777"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6</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016D6DD9" w14:textId="39989E83"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Transformer maintenance</w:t>
            </w:r>
          </w:p>
        </w:tc>
        <w:tc>
          <w:tcPr>
            <w:tcW w:w="24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BC6AB" w14:textId="381D2CC3" w:rsidR="00A41794" w:rsidRPr="00FE50F7" w:rsidRDefault="005414D8"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1400.00</w:t>
            </w:r>
          </w:p>
        </w:tc>
      </w:tr>
      <w:tr w:rsidR="00A41794" w:rsidRPr="00FE50F7" w14:paraId="0D679174" w14:textId="77777777" w:rsidTr="005414D8">
        <w:trPr>
          <w:trHeight w:val="30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585E4" w14:textId="77777777"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7</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4DBE5990" w14:textId="7A58E7FB"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Other repairs &amp; maintenance</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1A7ECC12" w14:textId="3052B9AD" w:rsidR="00A41794" w:rsidRPr="00FE50F7" w:rsidRDefault="005414D8" w:rsidP="00C13235">
            <w:pPr>
              <w:jc w:val="right"/>
              <w:rPr>
                <w:rFonts w:asciiTheme="majorHAnsi" w:hAnsiTheme="majorHAnsi" w:cstheme="minorHAnsi"/>
                <w:lang w:eastAsia="en-IN" w:bidi="hi-IN"/>
              </w:rPr>
            </w:pPr>
            <w:r>
              <w:rPr>
                <w:rFonts w:asciiTheme="majorHAnsi" w:hAnsiTheme="majorHAnsi" w:cstheme="minorHAnsi"/>
                <w:lang w:eastAsia="en-IN" w:bidi="hi-IN"/>
              </w:rPr>
              <w:t>550.00</w:t>
            </w:r>
          </w:p>
        </w:tc>
      </w:tr>
      <w:tr w:rsidR="005414D8" w:rsidRPr="00FE50F7" w14:paraId="21B06F08" w14:textId="77777777" w:rsidTr="005414D8">
        <w:trPr>
          <w:trHeight w:val="502"/>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26AF4" w14:textId="09CE3E12" w:rsidR="005414D8" w:rsidRPr="00FE50F7" w:rsidRDefault="005414D8" w:rsidP="00C13235">
            <w:pPr>
              <w:jc w:val="both"/>
              <w:rPr>
                <w:rFonts w:asciiTheme="majorHAnsi" w:hAnsiTheme="majorHAnsi" w:cstheme="minorHAnsi"/>
                <w:color w:val="000000"/>
                <w:lang w:eastAsia="en-IN" w:bidi="hi-IN"/>
              </w:rPr>
            </w:pPr>
            <w:r>
              <w:rPr>
                <w:rFonts w:asciiTheme="majorHAnsi" w:hAnsiTheme="majorHAnsi" w:cstheme="minorHAnsi"/>
                <w:color w:val="000000"/>
                <w:lang w:eastAsia="en-IN" w:bidi="hi-IN"/>
              </w:rPr>
              <w:t>8</w:t>
            </w:r>
          </w:p>
        </w:tc>
        <w:tc>
          <w:tcPr>
            <w:tcW w:w="5965" w:type="dxa"/>
            <w:tcBorders>
              <w:top w:val="single" w:sz="4" w:space="0" w:color="auto"/>
              <w:left w:val="nil"/>
              <w:bottom w:val="single" w:sz="4" w:space="0" w:color="auto"/>
              <w:right w:val="single" w:sz="4" w:space="0" w:color="auto"/>
            </w:tcBorders>
            <w:shd w:val="clear" w:color="auto" w:fill="auto"/>
            <w:vAlign w:val="center"/>
          </w:tcPr>
          <w:p w14:paraId="77EDE296" w14:textId="3934FFBF" w:rsidR="005414D8" w:rsidRPr="005414D8"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Special R&amp;M (33kv &amp; 11KV river crossing &amp; forest area Tower maintenance)</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7C1A8D6C" w14:textId="42B018D3" w:rsidR="005414D8" w:rsidRDefault="005414D8" w:rsidP="00C13235">
            <w:pPr>
              <w:jc w:val="right"/>
              <w:rPr>
                <w:rFonts w:asciiTheme="majorHAnsi" w:hAnsiTheme="majorHAnsi" w:cstheme="minorHAnsi"/>
                <w:lang w:eastAsia="en-IN" w:bidi="hi-IN"/>
              </w:rPr>
            </w:pPr>
            <w:r>
              <w:rPr>
                <w:rFonts w:asciiTheme="majorHAnsi" w:hAnsiTheme="majorHAnsi" w:cstheme="minorHAnsi"/>
                <w:lang w:eastAsia="en-IN" w:bidi="hi-IN"/>
              </w:rPr>
              <w:t>200.00</w:t>
            </w:r>
          </w:p>
        </w:tc>
      </w:tr>
      <w:tr w:rsidR="00A41794" w:rsidRPr="00FE50F7" w14:paraId="2F125DFA" w14:textId="77777777" w:rsidTr="005414D8">
        <w:trPr>
          <w:trHeight w:val="227"/>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43CA7C" w14:textId="77777777"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 </w:t>
            </w:r>
          </w:p>
        </w:tc>
        <w:tc>
          <w:tcPr>
            <w:tcW w:w="5965" w:type="dxa"/>
            <w:tcBorders>
              <w:top w:val="single" w:sz="4" w:space="0" w:color="auto"/>
              <w:left w:val="nil"/>
              <w:bottom w:val="single" w:sz="4" w:space="0" w:color="auto"/>
              <w:right w:val="single" w:sz="4" w:space="0" w:color="auto"/>
            </w:tcBorders>
            <w:shd w:val="clear" w:color="auto" w:fill="auto"/>
            <w:noWrap/>
            <w:vAlign w:val="center"/>
            <w:hideMark/>
          </w:tcPr>
          <w:p w14:paraId="18BBCB7E" w14:textId="77777777"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TOTAL</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777A6F72" w14:textId="7BED83E4" w:rsidR="00A41794" w:rsidRPr="00FE50F7" w:rsidRDefault="005414D8" w:rsidP="00C13235">
            <w:pPr>
              <w:jc w:val="right"/>
              <w:rPr>
                <w:rFonts w:asciiTheme="majorHAnsi" w:hAnsiTheme="majorHAnsi" w:cstheme="minorHAnsi"/>
                <w:b/>
                <w:bCs/>
                <w:lang w:eastAsia="en-IN" w:bidi="hi-IN"/>
              </w:rPr>
            </w:pPr>
            <w:r>
              <w:rPr>
                <w:rFonts w:asciiTheme="majorHAnsi" w:hAnsiTheme="majorHAnsi" w:cstheme="minorHAnsi"/>
                <w:b/>
                <w:bCs/>
                <w:lang w:eastAsia="en-IN" w:bidi="hi-IN"/>
              </w:rPr>
              <w:t>34601.09</w:t>
            </w:r>
          </w:p>
        </w:tc>
      </w:tr>
    </w:tbl>
    <w:p w14:paraId="298473AA" w14:textId="0B714E78" w:rsidR="00507AD4" w:rsidRDefault="00AD3C50" w:rsidP="004276A0">
      <w:pPr>
        <w:pStyle w:val="BodyText2"/>
        <w:spacing w:line="360" w:lineRule="auto"/>
        <w:jc w:val="both"/>
        <w:rPr>
          <w:rFonts w:asciiTheme="majorHAnsi" w:hAnsiTheme="majorHAnsi" w:cs="Arial"/>
          <w:sz w:val="24"/>
          <w:szCs w:val="24"/>
        </w:rPr>
      </w:pPr>
      <w:r>
        <w:rPr>
          <w:rFonts w:asciiTheme="majorHAnsi" w:hAnsiTheme="majorHAnsi" w:cs="Arial"/>
          <w:sz w:val="24"/>
          <w:szCs w:val="24"/>
        </w:rPr>
        <w:t>The reason of special additional R&amp;M for TPWODL</w:t>
      </w:r>
    </w:p>
    <w:p w14:paraId="14DBFFC1" w14:textId="71E2181F" w:rsidR="00AD3C50" w:rsidRDefault="00AD3C50" w:rsidP="004276A0">
      <w:pPr>
        <w:pStyle w:val="BodyText2"/>
        <w:spacing w:line="360" w:lineRule="auto"/>
        <w:jc w:val="both"/>
        <w:rPr>
          <w:rFonts w:asciiTheme="majorHAnsi" w:hAnsiTheme="majorHAnsi" w:cs="Arial"/>
          <w:sz w:val="24"/>
          <w:szCs w:val="24"/>
        </w:rPr>
      </w:pPr>
      <w:r>
        <w:rPr>
          <w:rFonts w:asciiTheme="majorHAnsi" w:hAnsiTheme="majorHAnsi" w:cs="Arial"/>
          <w:sz w:val="24"/>
          <w:szCs w:val="24"/>
        </w:rPr>
        <w:lastRenderedPageBreak/>
        <w:t xml:space="preserve">To protect the life of wild animal recently Govt of Odisha has funded substantial amount more than Rs.200 crs towards Elephant corridor. In the past similar type of network assets also created under Wesco utility (now TPWODL). Hon’ble Commission is very much aware about the type of pole and requirement of </w:t>
      </w:r>
      <w:r w:rsidR="00F8587B">
        <w:rPr>
          <w:rFonts w:asciiTheme="majorHAnsi" w:hAnsiTheme="majorHAnsi" w:cs="Arial"/>
          <w:sz w:val="24"/>
          <w:szCs w:val="24"/>
        </w:rPr>
        <w:t xml:space="preserve">network </w:t>
      </w:r>
      <w:r>
        <w:rPr>
          <w:rFonts w:asciiTheme="majorHAnsi" w:hAnsiTheme="majorHAnsi" w:cs="Arial"/>
          <w:sz w:val="24"/>
          <w:szCs w:val="24"/>
        </w:rPr>
        <w:t>assets under dip forest area for th</w:t>
      </w:r>
      <w:r w:rsidR="00F8587B">
        <w:rPr>
          <w:rFonts w:asciiTheme="majorHAnsi" w:hAnsiTheme="majorHAnsi" w:cs="Arial"/>
          <w:sz w:val="24"/>
          <w:szCs w:val="24"/>
        </w:rPr>
        <w:t>is</w:t>
      </w:r>
      <w:r>
        <w:rPr>
          <w:rFonts w:asciiTheme="majorHAnsi" w:hAnsiTheme="majorHAnsi" w:cs="Arial"/>
          <w:sz w:val="24"/>
          <w:szCs w:val="24"/>
        </w:rPr>
        <w:t xml:space="preserve"> cause of action. Maintenance of such asset needs special equipment and skill also. </w:t>
      </w:r>
      <w:r w:rsidR="00F8587B">
        <w:rPr>
          <w:rFonts w:asciiTheme="majorHAnsi" w:hAnsiTheme="majorHAnsi" w:cs="Arial"/>
          <w:sz w:val="24"/>
          <w:szCs w:val="24"/>
        </w:rPr>
        <w:t>TPWODL is having large part of forest among all the DISCOMs. So, Hon’ble Commission is requested to kind enough to sanction special R&amp;M for maintenance of these assets.</w:t>
      </w:r>
    </w:p>
    <w:p w14:paraId="09C43ED2" w14:textId="158A38C0" w:rsidR="00F8587B" w:rsidRDefault="00F8587B" w:rsidP="004276A0">
      <w:pPr>
        <w:pStyle w:val="BodyText2"/>
        <w:spacing w:line="360" w:lineRule="auto"/>
        <w:jc w:val="both"/>
        <w:rPr>
          <w:rFonts w:asciiTheme="majorHAnsi" w:hAnsiTheme="majorHAnsi" w:cs="Arial"/>
          <w:sz w:val="24"/>
          <w:szCs w:val="24"/>
        </w:rPr>
      </w:pPr>
      <w:r>
        <w:rPr>
          <w:rFonts w:asciiTheme="majorHAnsi" w:hAnsiTheme="majorHAnsi" w:cs="Arial"/>
          <w:sz w:val="24"/>
          <w:szCs w:val="24"/>
        </w:rPr>
        <w:t>Further, under Megalift scheme, Govt of Odisha has created substantial electrical assets to promote water for all. These assets are also far away from the PSS with longer span of connectivity and communication to maintain such assets more or same as like of Elephant Corridor.  Apart from these, TPWODL area of operation constitut</w:t>
      </w:r>
      <w:r w:rsidR="00015F5C">
        <w:rPr>
          <w:rFonts w:asciiTheme="majorHAnsi" w:hAnsiTheme="majorHAnsi" w:cs="Arial"/>
          <w:sz w:val="24"/>
          <w:szCs w:val="24"/>
        </w:rPr>
        <w:t>ing</w:t>
      </w:r>
      <w:r>
        <w:rPr>
          <w:rFonts w:asciiTheme="majorHAnsi" w:hAnsiTheme="majorHAnsi" w:cs="Arial"/>
          <w:sz w:val="24"/>
          <w:szCs w:val="24"/>
        </w:rPr>
        <w:t xml:space="preserve"> most of the hilly reason where in electrical consumers are not to be </w:t>
      </w:r>
      <w:r w:rsidR="00015F5C">
        <w:rPr>
          <w:rFonts w:asciiTheme="majorHAnsi" w:hAnsiTheme="majorHAnsi" w:cs="Arial"/>
          <w:sz w:val="24"/>
          <w:szCs w:val="24"/>
        </w:rPr>
        <w:t>deprived</w:t>
      </w:r>
      <w:r>
        <w:rPr>
          <w:rFonts w:asciiTheme="majorHAnsi" w:hAnsiTheme="majorHAnsi" w:cs="Arial"/>
          <w:sz w:val="24"/>
          <w:szCs w:val="24"/>
        </w:rPr>
        <w:t xml:space="preserve"> from </w:t>
      </w:r>
      <w:r w:rsidR="00015F5C">
        <w:rPr>
          <w:rFonts w:asciiTheme="majorHAnsi" w:hAnsiTheme="majorHAnsi" w:cs="Arial"/>
          <w:sz w:val="24"/>
          <w:szCs w:val="24"/>
        </w:rPr>
        <w:t>their essential need like electricity. To maintain assets under hilly area can’t be treated under equal footing as like of urban.</w:t>
      </w:r>
    </w:p>
    <w:p w14:paraId="72AFEA79" w14:textId="40F57C5B" w:rsidR="00015F5C" w:rsidRPr="00FE50F7" w:rsidRDefault="00015F5C" w:rsidP="004276A0">
      <w:pPr>
        <w:pStyle w:val="BodyText2"/>
        <w:spacing w:line="360" w:lineRule="auto"/>
        <w:jc w:val="both"/>
        <w:rPr>
          <w:rFonts w:asciiTheme="majorHAnsi" w:hAnsiTheme="majorHAnsi" w:cs="Arial"/>
          <w:sz w:val="24"/>
          <w:szCs w:val="24"/>
        </w:rPr>
      </w:pPr>
      <w:r>
        <w:rPr>
          <w:rFonts w:asciiTheme="majorHAnsi" w:hAnsiTheme="majorHAnsi" w:cs="Arial"/>
          <w:sz w:val="24"/>
          <w:szCs w:val="24"/>
        </w:rPr>
        <w:t>Therefore, the licensee once again request before Hon’ble Commission to kindly consider our deviation and approves some additional amount under R&amp;M for the 1</w:t>
      </w:r>
      <w:r w:rsidRPr="00015F5C">
        <w:rPr>
          <w:rFonts w:asciiTheme="majorHAnsi" w:hAnsiTheme="majorHAnsi" w:cs="Arial"/>
          <w:sz w:val="24"/>
          <w:szCs w:val="24"/>
          <w:vertAlign w:val="superscript"/>
        </w:rPr>
        <w:t>st</w:t>
      </w:r>
      <w:r>
        <w:rPr>
          <w:rFonts w:asciiTheme="majorHAnsi" w:hAnsiTheme="majorHAnsi" w:cs="Arial"/>
          <w:sz w:val="24"/>
          <w:szCs w:val="24"/>
        </w:rPr>
        <w:t xml:space="preserve"> control period.</w:t>
      </w:r>
    </w:p>
    <w:p w14:paraId="18E88F3A" w14:textId="77777777" w:rsidR="004276A0" w:rsidRPr="00FE50F7" w:rsidRDefault="004276A0">
      <w:pPr>
        <w:pStyle w:val="Heading1"/>
        <w:numPr>
          <w:ilvl w:val="1"/>
          <w:numId w:val="2"/>
        </w:numPr>
        <w:spacing w:line="360" w:lineRule="auto"/>
        <w:jc w:val="both"/>
        <w:rPr>
          <w:rFonts w:asciiTheme="majorHAnsi" w:hAnsiTheme="majorHAnsi"/>
          <w:sz w:val="24"/>
          <w:szCs w:val="24"/>
        </w:rPr>
      </w:pPr>
      <w:bookmarkStart w:id="25" w:name="_Toc123992787"/>
      <w:r w:rsidRPr="00FE50F7">
        <w:rPr>
          <w:rFonts w:asciiTheme="majorHAnsi" w:hAnsiTheme="majorHAnsi"/>
          <w:sz w:val="24"/>
          <w:szCs w:val="24"/>
        </w:rPr>
        <w:t>Provision for Bad and Doubtful Debts</w:t>
      </w:r>
      <w:bookmarkEnd w:id="25"/>
    </w:p>
    <w:p w14:paraId="34E271BB" w14:textId="633F8AEB" w:rsidR="00053748" w:rsidRDefault="004276A0" w:rsidP="004276A0">
      <w:pPr>
        <w:spacing w:line="360" w:lineRule="auto"/>
        <w:jc w:val="both"/>
        <w:rPr>
          <w:rFonts w:ascii="Cambria" w:hAnsi="Cambria" w:cs="Arial"/>
        </w:rPr>
      </w:pPr>
      <w:r w:rsidRPr="00FE50F7">
        <w:rPr>
          <w:rFonts w:asciiTheme="majorHAnsi" w:hAnsiTheme="majorHAnsi" w:cs="Arial"/>
        </w:rPr>
        <w:t xml:space="preserve">The </w:t>
      </w:r>
      <w:r w:rsidR="00B67E68" w:rsidRPr="00FE50F7">
        <w:rPr>
          <w:rFonts w:asciiTheme="majorHAnsi" w:hAnsiTheme="majorHAnsi" w:cs="Arial"/>
        </w:rPr>
        <w:t>Licensee</w:t>
      </w:r>
      <w:r w:rsidRPr="00FE50F7">
        <w:rPr>
          <w:rFonts w:asciiTheme="majorHAnsi" w:hAnsiTheme="majorHAnsi" w:cs="Arial"/>
        </w:rPr>
        <w:t xml:space="preserve"> while estimating the ARR for FY 20</w:t>
      </w:r>
      <w:r w:rsidR="004C58B2" w:rsidRPr="00FE50F7">
        <w:rPr>
          <w:rFonts w:asciiTheme="majorHAnsi" w:hAnsiTheme="majorHAnsi" w:cs="Arial"/>
        </w:rPr>
        <w:t>2</w:t>
      </w:r>
      <w:r w:rsidR="00084BB9">
        <w:rPr>
          <w:rFonts w:asciiTheme="majorHAnsi" w:hAnsiTheme="majorHAnsi" w:cs="Arial"/>
        </w:rPr>
        <w:t>3</w:t>
      </w:r>
      <w:r w:rsidRPr="00FE50F7">
        <w:rPr>
          <w:rFonts w:asciiTheme="majorHAnsi" w:hAnsiTheme="majorHAnsi" w:cs="Arial"/>
        </w:rPr>
        <w:t>-</w:t>
      </w:r>
      <w:r w:rsidR="00B11CB6" w:rsidRPr="00FE50F7">
        <w:rPr>
          <w:rFonts w:asciiTheme="majorHAnsi" w:hAnsiTheme="majorHAnsi" w:cs="Arial"/>
        </w:rPr>
        <w:t>2</w:t>
      </w:r>
      <w:r w:rsidR="00084BB9">
        <w:rPr>
          <w:rFonts w:asciiTheme="majorHAnsi" w:hAnsiTheme="majorHAnsi" w:cs="Arial"/>
        </w:rPr>
        <w:t>4</w:t>
      </w:r>
      <w:r w:rsidRPr="00FE50F7">
        <w:rPr>
          <w:rFonts w:asciiTheme="majorHAnsi" w:hAnsiTheme="majorHAnsi" w:cs="Arial"/>
        </w:rPr>
        <w:t xml:space="preserve"> has considered the revenue from sale of power on accrual basis in line with the Commission’s Order on ARR and Tariff Petitions. Considering the</w:t>
      </w:r>
      <w:r w:rsidR="0014573F" w:rsidRPr="00FE50F7">
        <w:rPr>
          <w:rFonts w:asciiTheme="majorHAnsi" w:hAnsiTheme="majorHAnsi" w:cs="Arial"/>
        </w:rPr>
        <w:t xml:space="preserve"> ground reality </w:t>
      </w:r>
      <w:r w:rsidR="00015092" w:rsidRPr="00FE50F7">
        <w:rPr>
          <w:rFonts w:asciiTheme="majorHAnsi" w:hAnsiTheme="majorHAnsi" w:cs="Arial"/>
        </w:rPr>
        <w:t xml:space="preserve">improvement of collection efficiency to the extent of desirable level </w:t>
      </w:r>
      <w:r w:rsidR="00E565B0" w:rsidRPr="00FE50F7">
        <w:rPr>
          <w:rFonts w:asciiTheme="majorHAnsi" w:hAnsiTheme="majorHAnsi" w:cs="Arial"/>
        </w:rPr>
        <w:t>i.e.,</w:t>
      </w:r>
      <w:r w:rsidR="00015092" w:rsidRPr="00FE50F7">
        <w:rPr>
          <w:rFonts w:asciiTheme="majorHAnsi" w:hAnsiTheme="majorHAnsi" w:cs="Arial"/>
        </w:rPr>
        <w:t xml:space="preserve"> 99%</w:t>
      </w:r>
      <w:r w:rsidR="004B61F8" w:rsidRPr="00FE50F7">
        <w:rPr>
          <w:rFonts w:asciiTheme="majorHAnsi" w:hAnsiTheme="majorHAnsi" w:cs="Arial"/>
        </w:rPr>
        <w:t xml:space="preserve"> </w:t>
      </w:r>
      <w:r w:rsidR="00015092" w:rsidRPr="00FE50F7">
        <w:rPr>
          <w:rFonts w:asciiTheme="majorHAnsi" w:hAnsiTheme="majorHAnsi" w:cs="Arial"/>
        </w:rPr>
        <w:t>is not possible</w:t>
      </w:r>
      <w:r w:rsidR="006924BA" w:rsidRPr="00FE50F7">
        <w:rPr>
          <w:rFonts w:asciiTheme="majorHAnsi" w:hAnsiTheme="majorHAnsi" w:cs="Arial"/>
        </w:rPr>
        <w:t xml:space="preserve">. However, the licensee is putting its best efforts </w:t>
      </w:r>
      <w:r w:rsidR="008C2DEF" w:rsidRPr="00FE50F7">
        <w:rPr>
          <w:rFonts w:asciiTheme="majorHAnsi" w:hAnsiTheme="majorHAnsi" w:cs="Arial"/>
        </w:rPr>
        <w:t xml:space="preserve">for improvement of the same. </w:t>
      </w:r>
      <w:r w:rsidR="005947A2">
        <w:rPr>
          <w:rFonts w:asciiTheme="majorHAnsi" w:hAnsiTheme="majorHAnsi" w:cs="Arial"/>
        </w:rPr>
        <w:t>Accordingly, f</w:t>
      </w:r>
      <w:r w:rsidR="008C2DEF" w:rsidRPr="00FE50F7">
        <w:rPr>
          <w:rFonts w:asciiTheme="majorHAnsi" w:hAnsiTheme="majorHAnsi" w:cs="Arial"/>
        </w:rPr>
        <w:t xml:space="preserve">or the ensuing year </w:t>
      </w:r>
      <w:r w:rsidR="003A6C60" w:rsidRPr="00FE50F7">
        <w:rPr>
          <w:rFonts w:asciiTheme="majorHAnsi" w:hAnsiTheme="majorHAnsi" w:cs="Arial"/>
        </w:rPr>
        <w:t xml:space="preserve">the </w:t>
      </w:r>
      <w:r w:rsidRPr="00FE50F7">
        <w:rPr>
          <w:rFonts w:asciiTheme="majorHAnsi" w:hAnsiTheme="majorHAnsi" w:cs="Arial"/>
        </w:rPr>
        <w:t xml:space="preserve">proposed collection </w:t>
      </w:r>
      <w:r w:rsidR="00380FF2" w:rsidRPr="00FE50F7">
        <w:rPr>
          <w:rFonts w:asciiTheme="majorHAnsi" w:hAnsiTheme="majorHAnsi" w:cs="Arial"/>
        </w:rPr>
        <w:t xml:space="preserve">efficiency </w:t>
      </w:r>
      <w:r w:rsidR="00701705">
        <w:rPr>
          <w:rFonts w:asciiTheme="majorHAnsi" w:hAnsiTheme="majorHAnsi" w:cs="Arial"/>
        </w:rPr>
        <w:t xml:space="preserve">considered as </w:t>
      </w:r>
      <w:r w:rsidR="003A6C60" w:rsidRPr="00FE50F7">
        <w:rPr>
          <w:rFonts w:asciiTheme="majorHAnsi" w:hAnsiTheme="majorHAnsi" w:cs="Arial"/>
        </w:rPr>
        <w:t>9</w:t>
      </w:r>
      <w:r w:rsidR="005947A2">
        <w:rPr>
          <w:rFonts w:asciiTheme="majorHAnsi" w:hAnsiTheme="majorHAnsi" w:cs="Arial"/>
        </w:rPr>
        <w:t>9</w:t>
      </w:r>
      <w:r w:rsidR="003A6C60" w:rsidRPr="00FE50F7">
        <w:rPr>
          <w:rFonts w:asciiTheme="majorHAnsi" w:hAnsiTheme="majorHAnsi" w:cs="Arial"/>
        </w:rPr>
        <w:t xml:space="preserve">%, which is also a </w:t>
      </w:r>
      <w:r w:rsidR="00380FF2" w:rsidRPr="00FE50F7">
        <w:rPr>
          <w:rFonts w:asciiTheme="majorHAnsi" w:hAnsiTheme="majorHAnsi" w:cs="Arial"/>
        </w:rPr>
        <w:t>challenging target.</w:t>
      </w:r>
      <w:r w:rsidR="00672180">
        <w:rPr>
          <w:rFonts w:ascii="Cambria" w:hAnsi="Cambria" w:cs="Arial"/>
        </w:rPr>
        <w:t xml:space="preserve"> </w:t>
      </w:r>
    </w:p>
    <w:p w14:paraId="09FE5B6E" w14:textId="77777777" w:rsidR="00053748" w:rsidRDefault="00053748" w:rsidP="004276A0">
      <w:pPr>
        <w:spacing w:line="360" w:lineRule="auto"/>
        <w:jc w:val="both"/>
        <w:rPr>
          <w:rFonts w:ascii="Cambria" w:hAnsi="Cambria" w:cs="Arial"/>
        </w:rPr>
      </w:pPr>
      <w:r>
        <w:rPr>
          <w:rFonts w:ascii="Cambria" w:hAnsi="Cambria" w:cs="Arial"/>
        </w:rPr>
        <w:t>Regulation 5.8.1 of the New Regulations, 2022 provides as under:</w:t>
      </w:r>
    </w:p>
    <w:p w14:paraId="4C2EC554" w14:textId="5E783A63" w:rsidR="00053748" w:rsidRPr="00015F5C" w:rsidRDefault="00053748" w:rsidP="008B1B6E">
      <w:pPr>
        <w:spacing w:line="360" w:lineRule="auto"/>
        <w:jc w:val="both"/>
        <w:rPr>
          <w:rFonts w:ascii="Cambria" w:hAnsi="Cambria" w:cs="Arial"/>
          <w:i/>
          <w:iCs/>
        </w:rPr>
      </w:pPr>
      <w:r w:rsidRPr="00015F5C">
        <w:rPr>
          <w:rFonts w:ascii="Cambria" w:hAnsi="Cambria" w:cs="Arial"/>
          <w:i/>
          <w:iCs/>
          <w:sz w:val="22"/>
          <w:szCs w:val="22"/>
        </w:rPr>
        <w:t xml:space="preserve">“5.8.1 The Commission shall allow provisioning for bad debts as a pass through in the Aggregate Revenue Requirement, as a prudent commercial practice in the revenue requirement of the licensee. The Bad and Doubtful debt during this control period shall be allowed on normative basis of </w:t>
      </w:r>
      <w:r w:rsidRPr="00015F5C">
        <w:rPr>
          <w:rFonts w:ascii="Cambria" w:hAnsi="Cambria" w:cs="Arial"/>
          <w:b/>
          <w:bCs/>
          <w:i/>
          <w:iCs/>
          <w:sz w:val="22"/>
          <w:szCs w:val="22"/>
        </w:rPr>
        <w:t>1% of the total annual revenue billed for sale of electricity</w:t>
      </w:r>
      <w:r w:rsidRPr="00015F5C">
        <w:rPr>
          <w:rFonts w:ascii="Cambria" w:hAnsi="Cambria" w:cs="Arial"/>
          <w:i/>
          <w:iCs/>
          <w:sz w:val="22"/>
          <w:szCs w:val="22"/>
        </w:rPr>
        <w:t>.”</w:t>
      </w:r>
      <w:r w:rsidRPr="00015F5C">
        <w:rPr>
          <w:rFonts w:ascii="Cambria" w:hAnsi="Cambria" w:cs="Arial"/>
          <w:i/>
          <w:iCs/>
        </w:rPr>
        <w:cr/>
      </w:r>
    </w:p>
    <w:p w14:paraId="4BB3F1DF" w14:textId="2252DECF" w:rsidR="00AF7D8F" w:rsidRDefault="00053748" w:rsidP="004276A0">
      <w:pPr>
        <w:spacing w:line="360" w:lineRule="auto"/>
        <w:jc w:val="both"/>
        <w:rPr>
          <w:rFonts w:ascii="Cambria" w:hAnsi="Cambria" w:cs="Arial"/>
        </w:rPr>
      </w:pPr>
      <w:r>
        <w:rPr>
          <w:rFonts w:ascii="Cambria" w:hAnsi="Cambria" w:cs="Arial"/>
        </w:rPr>
        <w:t xml:space="preserve">In terms of the above, </w:t>
      </w:r>
      <w:r w:rsidR="00672180">
        <w:rPr>
          <w:rFonts w:ascii="Cambria" w:hAnsi="Cambria" w:cs="Arial"/>
        </w:rPr>
        <w:t xml:space="preserve">the </w:t>
      </w:r>
      <w:r w:rsidR="00E565B0">
        <w:rPr>
          <w:rFonts w:ascii="Cambria" w:hAnsi="Cambria" w:cs="Arial"/>
        </w:rPr>
        <w:t>license</w:t>
      </w:r>
      <w:r w:rsidR="00672180">
        <w:rPr>
          <w:rFonts w:ascii="Cambria" w:hAnsi="Cambria" w:cs="Arial"/>
        </w:rPr>
        <w:t xml:space="preserve"> has proposed </w:t>
      </w:r>
      <w:r w:rsidR="00E36EBE">
        <w:rPr>
          <w:rFonts w:ascii="Cambria" w:hAnsi="Cambria" w:cs="Arial"/>
        </w:rPr>
        <w:t>the same</w:t>
      </w:r>
      <w:r w:rsidR="00B11CB6">
        <w:rPr>
          <w:rFonts w:ascii="Cambria" w:hAnsi="Cambria" w:cs="Arial"/>
        </w:rPr>
        <w:t xml:space="preserve"> as </w:t>
      </w:r>
      <w:r w:rsidR="00331D79">
        <w:rPr>
          <w:rFonts w:ascii="Cambria" w:hAnsi="Cambria" w:cs="Arial"/>
        </w:rPr>
        <w:t xml:space="preserve">provisions for </w:t>
      </w:r>
      <w:r w:rsidR="004276A0" w:rsidRPr="00BF0E9D">
        <w:rPr>
          <w:rFonts w:ascii="Cambria" w:hAnsi="Cambria" w:cs="Arial"/>
        </w:rPr>
        <w:t xml:space="preserve">bad </w:t>
      </w:r>
      <w:r w:rsidR="00331D79">
        <w:rPr>
          <w:rFonts w:ascii="Cambria" w:hAnsi="Cambria" w:cs="Arial"/>
        </w:rPr>
        <w:t xml:space="preserve">and doubtful </w:t>
      </w:r>
      <w:r w:rsidR="004276A0" w:rsidRPr="00BF0E9D">
        <w:rPr>
          <w:rFonts w:ascii="Cambria" w:hAnsi="Cambria" w:cs="Arial"/>
        </w:rPr>
        <w:t xml:space="preserve">debts </w:t>
      </w:r>
      <w:r w:rsidR="00AF7D8F">
        <w:rPr>
          <w:rFonts w:ascii="Cambria" w:hAnsi="Cambria" w:cs="Arial"/>
        </w:rPr>
        <w:t>as tabulated below:</w:t>
      </w:r>
    </w:p>
    <w:tbl>
      <w:tblPr>
        <w:tblStyle w:val="TableGrid"/>
        <w:tblW w:w="0" w:type="auto"/>
        <w:tblInd w:w="983" w:type="dxa"/>
        <w:tblLook w:val="04A0" w:firstRow="1" w:lastRow="0" w:firstColumn="1" w:lastColumn="0" w:noHBand="0" w:noVBand="1"/>
      </w:tblPr>
      <w:tblGrid>
        <w:gridCol w:w="846"/>
        <w:gridCol w:w="3754"/>
        <w:gridCol w:w="2300"/>
      </w:tblGrid>
      <w:tr w:rsidR="00AF7D8F" w14:paraId="0043CA35" w14:textId="77777777" w:rsidTr="00015F5C">
        <w:tc>
          <w:tcPr>
            <w:tcW w:w="846" w:type="dxa"/>
            <w:vAlign w:val="center"/>
          </w:tcPr>
          <w:p w14:paraId="00893036" w14:textId="7688D0BD" w:rsidR="00AF7D8F" w:rsidRPr="00015F5C" w:rsidRDefault="00AF7D8F" w:rsidP="00015F5C">
            <w:pPr>
              <w:jc w:val="center"/>
              <w:rPr>
                <w:rFonts w:ascii="Cambria" w:hAnsi="Cambria" w:cs="Arial"/>
                <w:b/>
                <w:bCs/>
              </w:rPr>
            </w:pPr>
            <w:r w:rsidRPr="00015F5C">
              <w:rPr>
                <w:rFonts w:ascii="Cambria" w:hAnsi="Cambria" w:cs="Arial"/>
                <w:b/>
                <w:bCs/>
              </w:rPr>
              <w:t>S. No.</w:t>
            </w:r>
          </w:p>
        </w:tc>
        <w:tc>
          <w:tcPr>
            <w:tcW w:w="3754" w:type="dxa"/>
            <w:vAlign w:val="center"/>
          </w:tcPr>
          <w:p w14:paraId="2A0B4AFB" w14:textId="5D8EC34E" w:rsidR="00AF7D8F" w:rsidRPr="00015F5C" w:rsidRDefault="00AF7D8F" w:rsidP="00015F5C">
            <w:pPr>
              <w:rPr>
                <w:rFonts w:ascii="Cambria" w:hAnsi="Cambria" w:cs="Arial"/>
                <w:b/>
                <w:bCs/>
              </w:rPr>
            </w:pPr>
            <w:r w:rsidRPr="00015F5C">
              <w:rPr>
                <w:rFonts w:ascii="Cambria" w:hAnsi="Cambria" w:cs="Arial"/>
                <w:b/>
                <w:bCs/>
              </w:rPr>
              <w:t>Particulars</w:t>
            </w:r>
          </w:p>
        </w:tc>
        <w:tc>
          <w:tcPr>
            <w:tcW w:w="2300" w:type="dxa"/>
            <w:vAlign w:val="center"/>
          </w:tcPr>
          <w:p w14:paraId="3CCFAD4F" w14:textId="77777777" w:rsidR="00AF7D8F" w:rsidRPr="00015F5C" w:rsidRDefault="00AF7D8F" w:rsidP="00015F5C">
            <w:pPr>
              <w:jc w:val="center"/>
              <w:rPr>
                <w:rFonts w:ascii="Cambria" w:hAnsi="Cambria" w:cs="Arial"/>
                <w:b/>
                <w:bCs/>
              </w:rPr>
            </w:pPr>
            <w:r w:rsidRPr="00015F5C">
              <w:rPr>
                <w:rFonts w:ascii="Cambria" w:hAnsi="Cambria" w:cs="Arial"/>
                <w:b/>
                <w:bCs/>
              </w:rPr>
              <w:t>FY 2023-24</w:t>
            </w:r>
          </w:p>
          <w:p w14:paraId="0E483DFA" w14:textId="6336C088" w:rsidR="00AF7D8F" w:rsidRPr="00015F5C" w:rsidRDefault="00AF7D8F" w:rsidP="00015F5C">
            <w:pPr>
              <w:jc w:val="center"/>
              <w:rPr>
                <w:rFonts w:ascii="Cambria" w:hAnsi="Cambria" w:cs="Arial"/>
                <w:b/>
                <w:bCs/>
              </w:rPr>
            </w:pPr>
            <w:r w:rsidRPr="00015F5C">
              <w:rPr>
                <w:rFonts w:ascii="Cambria" w:hAnsi="Cambria" w:cs="Arial"/>
                <w:b/>
                <w:bCs/>
              </w:rPr>
              <w:t>(in Rs. Cr.)</w:t>
            </w:r>
          </w:p>
        </w:tc>
      </w:tr>
      <w:tr w:rsidR="00AF7D8F" w14:paraId="43E0A92C" w14:textId="77777777" w:rsidTr="00015F5C">
        <w:tc>
          <w:tcPr>
            <w:tcW w:w="846" w:type="dxa"/>
            <w:vAlign w:val="center"/>
          </w:tcPr>
          <w:p w14:paraId="43B10DBC" w14:textId="5047C823" w:rsidR="00AF7D8F" w:rsidRDefault="00D0627E" w:rsidP="00015F5C">
            <w:pPr>
              <w:jc w:val="center"/>
              <w:rPr>
                <w:rFonts w:ascii="Cambria" w:hAnsi="Cambria" w:cs="Arial"/>
              </w:rPr>
            </w:pPr>
            <w:r>
              <w:rPr>
                <w:rFonts w:ascii="Cambria" w:hAnsi="Cambria" w:cs="Arial"/>
              </w:rPr>
              <w:lastRenderedPageBreak/>
              <w:t>A</w:t>
            </w:r>
          </w:p>
        </w:tc>
        <w:tc>
          <w:tcPr>
            <w:tcW w:w="3754" w:type="dxa"/>
            <w:vAlign w:val="center"/>
          </w:tcPr>
          <w:p w14:paraId="7A68C983" w14:textId="565B19FF" w:rsidR="00AF7D8F" w:rsidRDefault="00AF7D8F" w:rsidP="00015F5C">
            <w:pPr>
              <w:rPr>
                <w:rFonts w:ascii="Cambria" w:hAnsi="Cambria" w:cs="Arial"/>
              </w:rPr>
            </w:pPr>
            <w:r>
              <w:rPr>
                <w:rFonts w:ascii="Cambria" w:hAnsi="Cambria" w:cs="Arial"/>
              </w:rPr>
              <w:t>Total Revenue</w:t>
            </w:r>
          </w:p>
        </w:tc>
        <w:tc>
          <w:tcPr>
            <w:tcW w:w="2300" w:type="dxa"/>
            <w:vAlign w:val="center"/>
          </w:tcPr>
          <w:p w14:paraId="21079FD3" w14:textId="0508019B" w:rsidR="00AF7D8F" w:rsidRDefault="00D0627E" w:rsidP="00015F5C">
            <w:pPr>
              <w:jc w:val="center"/>
              <w:rPr>
                <w:rFonts w:ascii="Cambria" w:hAnsi="Cambria" w:cs="Arial"/>
              </w:rPr>
            </w:pPr>
            <w:r>
              <w:rPr>
                <w:rFonts w:ascii="Cambria" w:hAnsi="Cambria" w:cs="Arial"/>
              </w:rPr>
              <w:t>6171.82</w:t>
            </w:r>
          </w:p>
        </w:tc>
      </w:tr>
      <w:tr w:rsidR="00AF7D8F" w14:paraId="4855C70F" w14:textId="77777777" w:rsidTr="00015F5C">
        <w:tc>
          <w:tcPr>
            <w:tcW w:w="846" w:type="dxa"/>
            <w:vAlign w:val="center"/>
          </w:tcPr>
          <w:p w14:paraId="47DAA236" w14:textId="62E66F9D" w:rsidR="00AF7D8F" w:rsidRDefault="00D0627E" w:rsidP="00015F5C">
            <w:pPr>
              <w:jc w:val="center"/>
              <w:rPr>
                <w:rFonts w:ascii="Cambria" w:hAnsi="Cambria" w:cs="Arial"/>
              </w:rPr>
            </w:pPr>
            <w:r>
              <w:rPr>
                <w:rFonts w:ascii="Cambria" w:hAnsi="Cambria" w:cs="Arial"/>
              </w:rPr>
              <w:t>B</w:t>
            </w:r>
          </w:p>
        </w:tc>
        <w:tc>
          <w:tcPr>
            <w:tcW w:w="3754" w:type="dxa"/>
            <w:vAlign w:val="center"/>
          </w:tcPr>
          <w:p w14:paraId="298DDB0B" w14:textId="7B08C7CA" w:rsidR="00AF7D8F" w:rsidRDefault="00D0627E" w:rsidP="00015F5C">
            <w:pPr>
              <w:rPr>
                <w:rFonts w:ascii="Cambria" w:hAnsi="Cambria" w:cs="Arial"/>
              </w:rPr>
            </w:pPr>
            <w:r>
              <w:rPr>
                <w:rFonts w:ascii="Cambria" w:hAnsi="Cambria" w:cs="Arial"/>
              </w:rPr>
              <w:t>Bad Debt (1% of A)</w:t>
            </w:r>
          </w:p>
        </w:tc>
        <w:tc>
          <w:tcPr>
            <w:tcW w:w="2300" w:type="dxa"/>
            <w:vAlign w:val="center"/>
          </w:tcPr>
          <w:p w14:paraId="4218FE47" w14:textId="448EDCD6" w:rsidR="00AF7D8F" w:rsidRPr="00015F5C" w:rsidRDefault="00D0627E" w:rsidP="00015F5C">
            <w:pPr>
              <w:jc w:val="center"/>
              <w:rPr>
                <w:rFonts w:ascii="Cambria" w:hAnsi="Cambria" w:cs="Arial"/>
                <w:b/>
                <w:bCs/>
              </w:rPr>
            </w:pPr>
            <w:r w:rsidRPr="00015F5C">
              <w:rPr>
                <w:rFonts w:ascii="Cambria" w:hAnsi="Cambria" w:cs="Arial"/>
                <w:b/>
                <w:bCs/>
              </w:rPr>
              <w:t>61.72</w:t>
            </w:r>
          </w:p>
        </w:tc>
      </w:tr>
    </w:tbl>
    <w:p w14:paraId="70BC9034" w14:textId="77777777" w:rsidR="00AF7D8F" w:rsidRDefault="00AF7D8F" w:rsidP="004276A0">
      <w:pPr>
        <w:spacing w:line="360" w:lineRule="auto"/>
        <w:jc w:val="both"/>
        <w:rPr>
          <w:rFonts w:ascii="Cambria" w:hAnsi="Cambria" w:cs="Arial"/>
        </w:rPr>
      </w:pPr>
    </w:p>
    <w:p w14:paraId="0F8B8BCD" w14:textId="0E86FA91" w:rsidR="004276A0" w:rsidRDefault="004C3702" w:rsidP="004276A0">
      <w:pPr>
        <w:spacing w:line="360" w:lineRule="auto"/>
        <w:jc w:val="both"/>
        <w:rPr>
          <w:rFonts w:ascii="Cambria" w:hAnsi="Cambria" w:cs="Arial"/>
        </w:rPr>
      </w:pPr>
      <w:r>
        <w:rPr>
          <w:rFonts w:ascii="Cambria" w:hAnsi="Cambria" w:cs="Arial"/>
        </w:rPr>
        <w:t xml:space="preserve"> </w:t>
      </w:r>
      <w:r w:rsidR="004276A0" w:rsidRPr="00BF0E9D">
        <w:rPr>
          <w:rFonts w:ascii="Cambria" w:hAnsi="Cambria" w:cs="Arial"/>
        </w:rPr>
        <w:t xml:space="preserve">The Petitioner humbly requests the </w:t>
      </w:r>
      <w:r w:rsidR="00331D79">
        <w:rPr>
          <w:rFonts w:ascii="Cambria" w:hAnsi="Cambria" w:cs="Arial"/>
        </w:rPr>
        <w:t xml:space="preserve">Hon’ble </w:t>
      </w:r>
      <w:r w:rsidR="004276A0" w:rsidRPr="00BF0E9D">
        <w:rPr>
          <w:rFonts w:ascii="Cambria" w:hAnsi="Cambria" w:cs="Arial"/>
        </w:rPr>
        <w:t xml:space="preserve">Commission to consider the </w:t>
      </w:r>
      <w:r w:rsidR="00E565B0">
        <w:rPr>
          <w:rFonts w:ascii="Cambria" w:hAnsi="Cambria" w:cs="Arial"/>
        </w:rPr>
        <w:t>same.</w:t>
      </w:r>
    </w:p>
    <w:p w14:paraId="5E18FAA4" w14:textId="77777777" w:rsidR="004276A0" w:rsidRPr="00BF0E9D" w:rsidRDefault="004276A0">
      <w:pPr>
        <w:pStyle w:val="Heading1"/>
        <w:numPr>
          <w:ilvl w:val="1"/>
          <w:numId w:val="2"/>
        </w:numPr>
        <w:spacing w:line="360" w:lineRule="auto"/>
        <w:jc w:val="both"/>
        <w:rPr>
          <w:rFonts w:ascii="Cambria" w:hAnsi="Cambria"/>
          <w:sz w:val="24"/>
          <w:szCs w:val="24"/>
        </w:rPr>
      </w:pPr>
      <w:bookmarkStart w:id="26" w:name="_Toc123992788"/>
      <w:r w:rsidRPr="00BF0E9D">
        <w:rPr>
          <w:rFonts w:ascii="Cambria" w:hAnsi="Cambria"/>
          <w:sz w:val="24"/>
          <w:szCs w:val="24"/>
        </w:rPr>
        <w:t>Depreciation</w:t>
      </w:r>
      <w:bookmarkEnd w:id="26"/>
    </w:p>
    <w:p w14:paraId="0097181B" w14:textId="26245ECC" w:rsidR="0066420E" w:rsidRDefault="003769EE" w:rsidP="0066420E">
      <w:pPr>
        <w:spacing w:line="360" w:lineRule="auto"/>
        <w:jc w:val="both"/>
        <w:rPr>
          <w:rFonts w:ascii="CIDFont+F1" w:eastAsia="CIDFont+F1" w:cs="CIDFont+F1"/>
          <w:sz w:val="22"/>
          <w:szCs w:val="22"/>
          <w:lang w:val="en-IN" w:eastAsia="en-IN"/>
        </w:rPr>
      </w:pPr>
      <w:r>
        <w:rPr>
          <w:rFonts w:ascii="Cambria" w:hAnsi="Cambria" w:cs="Arial"/>
        </w:rPr>
        <w:t>As per para 39 (</w:t>
      </w:r>
      <w:r w:rsidR="0066420E">
        <w:rPr>
          <w:rFonts w:ascii="Cambria" w:hAnsi="Cambria" w:cs="Arial"/>
        </w:rPr>
        <w:t>h</w:t>
      </w:r>
      <w:r>
        <w:rPr>
          <w:rFonts w:ascii="Cambria" w:hAnsi="Cambria" w:cs="Arial"/>
        </w:rPr>
        <w:t>)</w:t>
      </w:r>
      <w:r w:rsidR="00701705">
        <w:rPr>
          <w:rFonts w:ascii="Cambria" w:hAnsi="Cambria" w:cs="Arial"/>
        </w:rPr>
        <w:t xml:space="preserve"> of the vesting order</w:t>
      </w:r>
      <w:r>
        <w:rPr>
          <w:rFonts w:ascii="Cambria" w:hAnsi="Cambria" w:cs="Arial"/>
        </w:rPr>
        <w:t xml:space="preserve"> </w:t>
      </w:r>
      <w:r w:rsidR="0066420E" w:rsidRPr="0066420E">
        <w:rPr>
          <w:rFonts w:ascii="Cambria" w:hAnsi="Cambria" w:cs="Arial"/>
          <w:i/>
          <w:iCs/>
        </w:rPr>
        <w:t>The capital investments made by TPWODL shall be allowed recovery of</w:t>
      </w:r>
      <w:r w:rsidR="0066420E">
        <w:rPr>
          <w:rFonts w:ascii="Cambria" w:hAnsi="Cambria" w:cs="Arial"/>
          <w:i/>
          <w:iCs/>
        </w:rPr>
        <w:t xml:space="preserve"> </w:t>
      </w:r>
      <w:r w:rsidR="0066420E" w:rsidRPr="0066420E">
        <w:rPr>
          <w:rFonts w:ascii="Cambria" w:hAnsi="Cambria" w:cs="Arial"/>
          <w:i/>
          <w:iCs/>
        </w:rPr>
        <w:t>depreciation in line with the rates prescribed in Annexure-</w:t>
      </w:r>
      <w:r w:rsidR="00701705">
        <w:rPr>
          <w:rFonts w:ascii="Cambria" w:hAnsi="Cambria" w:cs="Arial"/>
          <w:i/>
          <w:iCs/>
        </w:rPr>
        <w:t>2</w:t>
      </w:r>
      <w:r w:rsidR="0066420E" w:rsidRPr="0066420E">
        <w:rPr>
          <w:rFonts w:ascii="Cambria" w:hAnsi="Cambria" w:cs="Arial"/>
          <w:i/>
          <w:iCs/>
        </w:rPr>
        <w:t xml:space="preserve"> till the time</w:t>
      </w:r>
      <w:r w:rsidR="0066420E">
        <w:rPr>
          <w:rFonts w:ascii="Cambria" w:hAnsi="Cambria" w:cs="Arial"/>
          <w:i/>
          <w:iCs/>
        </w:rPr>
        <w:t xml:space="preserve"> </w:t>
      </w:r>
      <w:r w:rsidR="0066420E" w:rsidRPr="0066420E">
        <w:rPr>
          <w:rFonts w:ascii="Cambria" w:hAnsi="Cambria" w:cs="Arial"/>
          <w:i/>
          <w:iCs/>
        </w:rPr>
        <w:t>applicable regulation is notified by the Commission. The depreciation rates</w:t>
      </w:r>
      <w:r w:rsidR="0066420E">
        <w:rPr>
          <w:rFonts w:ascii="Cambria" w:hAnsi="Cambria" w:cs="Arial"/>
          <w:i/>
          <w:iCs/>
        </w:rPr>
        <w:t xml:space="preserve"> </w:t>
      </w:r>
      <w:r w:rsidR="0066420E" w:rsidRPr="0066420E">
        <w:rPr>
          <w:rFonts w:ascii="Cambria" w:hAnsi="Cambria" w:cs="Arial"/>
          <w:i/>
          <w:iCs/>
        </w:rPr>
        <w:t>specified in regulations shall prevail over the rates specified in Annexure - 2 as and</w:t>
      </w:r>
      <w:r w:rsidR="0066420E">
        <w:rPr>
          <w:rFonts w:ascii="Cambria" w:hAnsi="Cambria" w:cs="Arial"/>
          <w:i/>
          <w:iCs/>
        </w:rPr>
        <w:t xml:space="preserve"> </w:t>
      </w:r>
      <w:r w:rsidR="0066420E" w:rsidRPr="0066420E">
        <w:rPr>
          <w:rFonts w:ascii="Cambria" w:hAnsi="Cambria" w:cs="Arial"/>
          <w:i/>
          <w:iCs/>
        </w:rPr>
        <w:t>when applicable regulation is notified by the Commission</w:t>
      </w:r>
      <w:r w:rsidR="0066420E">
        <w:rPr>
          <w:rFonts w:ascii="CIDFont+F1" w:eastAsia="CIDFont+F1" w:cs="CIDFont+F1"/>
          <w:sz w:val="22"/>
          <w:szCs w:val="22"/>
          <w:lang w:val="en-IN" w:eastAsia="en-IN"/>
        </w:rPr>
        <w:t>.</w:t>
      </w:r>
    </w:p>
    <w:p w14:paraId="4CDE323C" w14:textId="157D13D7" w:rsidR="00EE6C91" w:rsidRPr="00EE6C91" w:rsidRDefault="0066420E" w:rsidP="00EE6C91">
      <w:pPr>
        <w:spacing w:line="360" w:lineRule="auto"/>
        <w:jc w:val="both"/>
        <w:rPr>
          <w:rFonts w:ascii="Cambria" w:hAnsi="Cambria" w:cs="Arial"/>
          <w:i/>
          <w:iCs/>
        </w:rPr>
      </w:pPr>
      <w:r w:rsidRPr="0066420E">
        <w:rPr>
          <w:rFonts w:ascii="Cambria" w:eastAsia="CIDFont+F1" w:hAnsi="Cambria" w:cs="CIDFont+F1"/>
          <w:lang w:val="en-IN" w:eastAsia="en-IN"/>
        </w:rPr>
        <w:t>Similarly</w:t>
      </w:r>
      <w:r>
        <w:rPr>
          <w:rFonts w:ascii="Cambria" w:eastAsia="CIDFont+F1" w:hAnsi="Cambria" w:cs="CIDFont+F1"/>
          <w:lang w:val="en-IN" w:eastAsia="en-IN"/>
        </w:rPr>
        <w:t>,</w:t>
      </w:r>
      <w:r w:rsidRPr="0066420E">
        <w:rPr>
          <w:rFonts w:ascii="Cambria" w:eastAsia="CIDFont+F1" w:hAnsi="Cambria" w:cs="CIDFont+F1"/>
          <w:lang w:val="en-IN" w:eastAsia="en-IN"/>
        </w:rPr>
        <w:t xml:space="preserve"> for assets transferred under transfer scheme shall continue to earn depreciation as per existing norm</w:t>
      </w:r>
      <w:r>
        <w:rPr>
          <w:rFonts w:ascii="Cambria" w:eastAsia="CIDFont+F1" w:hAnsi="Cambria" w:cs="CIDFont+F1"/>
          <w:lang w:val="en-IN" w:eastAsia="en-IN"/>
        </w:rPr>
        <w:t xml:space="preserve">s </w:t>
      </w:r>
      <w:r w:rsidRPr="0066420E">
        <w:rPr>
          <w:rFonts w:ascii="Cambria" w:eastAsia="CIDFont+F1" w:hAnsi="Cambria" w:cs="CIDFont+F1"/>
          <w:lang w:val="en-IN" w:eastAsia="en-IN"/>
        </w:rPr>
        <w:t xml:space="preserve">approved </w:t>
      </w:r>
      <w:r w:rsidR="00701705">
        <w:rPr>
          <w:rFonts w:ascii="Cambria" w:eastAsia="CIDFont+F1" w:hAnsi="Cambria" w:cs="CIDFont+F1"/>
          <w:lang w:val="en-IN" w:eastAsia="en-IN"/>
        </w:rPr>
        <w:t xml:space="preserve">by </w:t>
      </w:r>
      <w:r w:rsidRPr="0066420E">
        <w:rPr>
          <w:rFonts w:ascii="Cambria" w:eastAsia="CIDFont+F1" w:hAnsi="Cambria" w:cs="CIDFont+F1"/>
          <w:lang w:val="en-IN" w:eastAsia="en-IN"/>
        </w:rPr>
        <w:t>Hon’ble Commission</w:t>
      </w:r>
      <w:r>
        <w:rPr>
          <w:rFonts w:ascii="CIDFont+F1" w:eastAsia="CIDFont+F1" w:cs="CIDFont+F1"/>
          <w:sz w:val="22"/>
          <w:szCs w:val="22"/>
          <w:lang w:val="en-IN" w:eastAsia="en-IN"/>
        </w:rPr>
        <w:t>. It has been directed in the vesting order vide para 39</w:t>
      </w:r>
      <w:r w:rsidR="00EE6C91">
        <w:rPr>
          <w:rFonts w:ascii="CIDFont+F1" w:eastAsia="CIDFont+F1" w:cs="CIDFont+F1"/>
          <w:sz w:val="22"/>
          <w:szCs w:val="22"/>
          <w:lang w:val="en-IN" w:eastAsia="en-IN"/>
        </w:rPr>
        <w:t xml:space="preserve"> (i) </w:t>
      </w:r>
      <w:r w:rsidR="00EE6C91" w:rsidRPr="00EE6C91">
        <w:rPr>
          <w:rFonts w:ascii="Cambria" w:hAnsi="Cambria" w:cs="Arial"/>
          <w:i/>
          <w:iCs/>
        </w:rPr>
        <w:t>Depreciation on all existing assets transferred to TPWODL shall be determined</w:t>
      </w:r>
    </w:p>
    <w:p w14:paraId="22CBF8C0" w14:textId="3D8A90AB" w:rsidR="0066420E" w:rsidRDefault="00EE6C91" w:rsidP="00EE6C91">
      <w:pPr>
        <w:spacing w:line="360" w:lineRule="auto"/>
        <w:jc w:val="both"/>
        <w:rPr>
          <w:rFonts w:ascii="Cambria" w:hAnsi="Cambria" w:cs="Arial"/>
          <w:i/>
          <w:iCs/>
        </w:rPr>
      </w:pPr>
      <w:r w:rsidRPr="00EE6C91">
        <w:rPr>
          <w:rFonts w:ascii="Cambria" w:hAnsi="Cambria" w:cs="Arial"/>
          <w:i/>
          <w:iCs/>
        </w:rPr>
        <w:t>based on the existing methodology being followed by the Commission</w:t>
      </w:r>
      <w:r>
        <w:rPr>
          <w:rFonts w:ascii="Cambria" w:hAnsi="Cambria" w:cs="Arial"/>
          <w:i/>
          <w:iCs/>
        </w:rPr>
        <w:t>.</w:t>
      </w:r>
    </w:p>
    <w:p w14:paraId="671D4175" w14:textId="38CE84E7" w:rsidR="00D266D9" w:rsidRDefault="00701705" w:rsidP="00BF7F52">
      <w:pPr>
        <w:pStyle w:val="BodyText2"/>
        <w:spacing w:line="360" w:lineRule="auto"/>
        <w:jc w:val="both"/>
        <w:rPr>
          <w:rFonts w:ascii="Cambria" w:eastAsia="CIDFont+F1" w:hAnsi="Cambria" w:cs="CIDFont+F1"/>
          <w:sz w:val="24"/>
          <w:szCs w:val="24"/>
          <w:lang w:val="en-IN" w:eastAsia="en-IN"/>
        </w:rPr>
      </w:pPr>
      <w:r>
        <w:rPr>
          <w:rFonts w:ascii="Cambria" w:eastAsia="CIDFont+F1" w:hAnsi="Cambria" w:cs="CIDFont+F1"/>
          <w:sz w:val="24"/>
          <w:szCs w:val="24"/>
          <w:lang w:val="en-IN" w:eastAsia="en-IN"/>
        </w:rPr>
        <w:t xml:space="preserve">Now as per New </w:t>
      </w:r>
      <w:r w:rsidR="00D266D9">
        <w:rPr>
          <w:rFonts w:ascii="Cambria" w:eastAsia="CIDFont+F1" w:hAnsi="Cambria" w:cs="CIDFont+F1"/>
          <w:sz w:val="24"/>
          <w:szCs w:val="24"/>
          <w:lang w:val="en-IN" w:eastAsia="en-IN"/>
        </w:rPr>
        <w:t xml:space="preserve">Regulation </w:t>
      </w:r>
      <w:r>
        <w:rPr>
          <w:rFonts w:ascii="Cambria" w:eastAsia="CIDFont+F1" w:hAnsi="Cambria" w:cs="CIDFont+F1"/>
          <w:sz w:val="24"/>
          <w:szCs w:val="24"/>
          <w:lang w:val="en-IN" w:eastAsia="en-IN"/>
        </w:rPr>
        <w:t xml:space="preserve">vide clause </w:t>
      </w:r>
      <w:r w:rsidR="00D266D9">
        <w:rPr>
          <w:rFonts w:ascii="Cambria" w:eastAsia="CIDFont+F1" w:hAnsi="Cambria" w:cs="CIDFont+F1"/>
          <w:sz w:val="24"/>
          <w:szCs w:val="24"/>
          <w:lang w:val="en-IN" w:eastAsia="en-IN"/>
        </w:rPr>
        <w:t xml:space="preserve">3.8 </w:t>
      </w:r>
      <w:r>
        <w:rPr>
          <w:rFonts w:ascii="Cambria" w:eastAsia="CIDFont+F1" w:hAnsi="Cambria" w:cs="CIDFont+F1"/>
          <w:sz w:val="24"/>
          <w:szCs w:val="24"/>
          <w:lang w:val="en-IN" w:eastAsia="en-IN"/>
        </w:rPr>
        <w:t xml:space="preserve">licensee’s entitlement of depreciation has been enunciated </w:t>
      </w:r>
      <w:r w:rsidR="00D266D9">
        <w:rPr>
          <w:rFonts w:ascii="Cambria" w:eastAsia="CIDFont+F1" w:hAnsi="Cambria" w:cs="CIDFont+F1"/>
          <w:sz w:val="24"/>
          <w:szCs w:val="24"/>
          <w:lang w:val="en-IN" w:eastAsia="en-IN"/>
        </w:rPr>
        <w:t>as under:</w:t>
      </w:r>
    </w:p>
    <w:p w14:paraId="588FEA23" w14:textId="77777777" w:rsidR="00384D90" w:rsidRDefault="00D266D9" w:rsidP="004A12BC">
      <w:pPr>
        <w:pStyle w:val="BodyText2"/>
        <w:numPr>
          <w:ilvl w:val="0"/>
          <w:numId w:val="80"/>
        </w:numPr>
        <w:spacing w:line="360" w:lineRule="auto"/>
        <w:jc w:val="both"/>
        <w:rPr>
          <w:rFonts w:ascii="Cambria" w:eastAsia="CIDFont+F1" w:hAnsi="Cambria" w:cs="CIDFont+F1"/>
          <w:sz w:val="24"/>
          <w:szCs w:val="24"/>
          <w:lang w:val="en-IN" w:eastAsia="en-IN"/>
        </w:rPr>
      </w:pPr>
      <w:r w:rsidRPr="00384D90">
        <w:rPr>
          <w:rFonts w:ascii="Cambria" w:eastAsia="CIDFont+F1" w:hAnsi="Cambria" w:cs="CIDFont+F1"/>
          <w:sz w:val="24"/>
          <w:szCs w:val="24"/>
          <w:lang w:val="en-IN" w:eastAsia="en-IN"/>
        </w:rPr>
        <w:t>For the assets of erstwhile DISCOMs transferred to the new DISCOMs through the Vesting Orders, depreciation shall be calculated on the pre-up valued cost of assets at pre-1992 rate on the asset base approved by the Commission.</w:t>
      </w:r>
    </w:p>
    <w:p w14:paraId="7E0512EA" w14:textId="14259A4A" w:rsidR="00D266D9" w:rsidRPr="00384D90" w:rsidRDefault="00384D90" w:rsidP="00701705">
      <w:pPr>
        <w:pStyle w:val="BodyText2"/>
        <w:numPr>
          <w:ilvl w:val="0"/>
          <w:numId w:val="80"/>
        </w:numPr>
        <w:spacing w:line="360" w:lineRule="auto"/>
        <w:jc w:val="both"/>
        <w:rPr>
          <w:rFonts w:ascii="Cambria" w:eastAsia="CIDFont+F1" w:hAnsi="Cambria" w:cs="CIDFont+F1"/>
          <w:sz w:val="24"/>
          <w:szCs w:val="24"/>
          <w:lang w:val="en-IN" w:eastAsia="en-IN"/>
        </w:rPr>
      </w:pPr>
      <w:r w:rsidRPr="00384D90">
        <w:rPr>
          <w:rFonts w:ascii="Cambria" w:eastAsia="CIDFont+F1" w:hAnsi="Cambria" w:cs="CIDFont+F1"/>
          <w:sz w:val="24"/>
          <w:szCs w:val="24"/>
          <w:lang w:val="en-IN" w:eastAsia="en-IN"/>
        </w:rPr>
        <w:t>For assets achieving date of commercial operation (COD) in the control period, depreciation shall be computed annually based on the straight-line method at the rates specified in the Annexure II to the</w:t>
      </w:r>
      <w:r>
        <w:rPr>
          <w:rFonts w:ascii="Cambria" w:eastAsia="CIDFont+F1" w:hAnsi="Cambria" w:cs="CIDFont+F1"/>
          <w:sz w:val="24"/>
          <w:szCs w:val="24"/>
          <w:lang w:val="en-IN" w:eastAsia="en-IN"/>
        </w:rPr>
        <w:t xml:space="preserve"> New</w:t>
      </w:r>
      <w:r w:rsidRPr="00384D90">
        <w:rPr>
          <w:rFonts w:ascii="Cambria" w:eastAsia="CIDFont+F1" w:hAnsi="Cambria" w:cs="CIDFont+F1"/>
          <w:sz w:val="24"/>
          <w:szCs w:val="24"/>
          <w:lang w:val="en-IN" w:eastAsia="en-IN"/>
        </w:rPr>
        <w:t xml:space="preserve"> Regulations</w:t>
      </w:r>
      <w:r>
        <w:rPr>
          <w:rFonts w:ascii="Cambria" w:eastAsia="CIDFont+F1" w:hAnsi="Cambria" w:cs="CIDFont+F1"/>
          <w:sz w:val="24"/>
          <w:szCs w:val="24"/>
          <w:lang w:val="en-IN" w:eastAsia="en-IN"/>
        </w:rPr>
        <w:t>, 2022.</w:t>
      </w:r>
    </w:p>
    <w:p w14:paraId="71EB876B" w14:textId="2565831C" w:rsidR="000F5D1D" w:rsidRDefault="00BF7F52" w:rsidP="00BF7F52">
      <w:pPr>
        <w:pStyle w:val="BodyText2"/>
        <w:spacing w:line="360" w:lineRule="auto"/>
        <w:jc w:val="both"/>
        <w:rPr>
          <w:rFonts w:ascii="Cambria" w:hAnsi="Cambria" w:cs="Arial"/>
          <w:sz w:val="24"/>
          <w:szCs w:val="24"/>
        </w:rPr>
      </w:pPr>
      <w:r w:rsidRPr="00EE6C91">
        <w:rPr>
          <w:rFonts w:ascii="Cambria" w:eastAsia="CIDFont+F1" w:hAnsi="Cambria" w:cs="CIDFont+F1"/>
          <w:sz w:val="24"/>
          <w:szCs w:val="24"/>
          <w:lang w:val="en-IN" w:eastAsia="en-IN"/>
        </w:rPr>
        <w:t>Accordingly, depreciation on assets transferred under segregation order has been calculated i</w:t>
      </w:r>
      <w:r>
        <w:rPr>
          <w:rFonts w:ascii="Cambria" w:eastAsia="CIDFont+F1" w:hAnsi="Cambria" w:cs="CIDFont+F1"/>
          <w:sz w:val="24"/>
          <w:szCs w:val="24"/>
          <w:lang w:val="en-IN" w:eastAsia="en-IN"/>
        </w:rPr>
        <w:t>n</w:t>
      </w:r>
      <w:r w:rsidRPr="00BF0E9D">
        <w:rPr>
          <w:rFonts w:ascii="Cambria" w:hAnsi="Cambria" w:cs="Arial"/>
          <w:sz w:val="24"/>
          <w:szCs w:val="24"/>
        </w:rPr>
        <w:t xml:space="preserve"> Straight Line Method (SLM) at pre-92 rates</w:t>
      </w:r>
      <w:r>
        <w:rPr>
          <w:rFonts w:ascii="Cambria" w:hAnsi="Cambria" w:cs="Arial"/>
          <w:sz w:val="24"/>
          <w:szCs w:val="24"/>
        </w:rPr>
        <w:t xml:space="preserve"> and for</w:t>
      </w:r>
      <w:r w:rsidR="00EE6C91">
        <w:rPr>
          <w:rFonts w:ascii="Cambria" w:hAnsi="Cambria" w:cs="Arial"/>
          <w:sz w:val="24"/>
          <w:szCs w:val="24"/>
        </w:rPr>
        <w:t xml:space="preserve"> assets created by the licensee has been calculated @ rates prescribed in the </w:t>
      </w:r>
      <w:r w:rsidR="00235D20">
        <w:rPr>
          <w:rFonts w:ascii="Cambria" w:hAnsi="Cambria" w:cs="Arial"/>
          <w:sz w:val="24"/>
          <w:szCs w:val="24"/>
        </w:rPr>
        <w:t>A</w:t>
      </w:r>
      <w:r w:rsidR="00EE6C91">
        <w:rPr>
          <w:rFonts w:ascii="Cambria" w:hAnsi="Cambria" w:cs="Arial"/>
          <w:sz w:val="24"/>
          <w:szCs w:val="24"/>
        </w:rPr>
        <w:t xml:space="preserve">nnexure-2 of </w:t>
      </w:r>
      <w:r w:rsidR="005265C4">
        <w:rPr>
          <w:rFonts w:ascii="Cambria" w:hAnsi="Cambria" w:cs="Arial"/>
          <w:sz w:val="24"/>
          <w:szCs w:val="24"/>
        </w:rPr>
        <w:t>New Regulations, 2022</w:t>
      </w:r>
      <w:r w:rsidR="00EE6C91">
        <w:rPr>
          <w:rFonts w:ascii="Cambria" w:hAnsi="Cambria" w:cs="Arial"/>
          <w:sz w:val="24"/>
          <w:szCs w:val="24"/>
        </w:rPr>
        <w:t>.</w:t>
      </w:r>
    </w:p>
    <w:tbl>
      <w:tblPr>
        <w:tblStyle w:val="TableGrid"/>
        <w:tblpPr w:leftFromText="180" w:rightFromText="180" w:vertAnchor="text" w:horzAnchor="margin" w:tblpXSpec="center" w:tblpY="400"/>
        <w:tblW w:w="9776" w:type="dxa"/>
        <w:tblLook w:val="04A0" w:firstRow="1" w:lastRow="0" w:firstColumn="1" w:lastColumn="0" w:noHBand="0" w:noVBand="1"/>
      </w:tblPr>
      <w:tblGrid>
        <w:gridCol w:w="2972"/>
        <w:gridCol w:w="2853"/>
        <w:gridCol w:w="3951"/>
      </w:tblGrid>
      <w:tr w:rsidR="00F62F4C" w14:paraId="4D1543E2" w14:textId="01BEAD8F" w:rsidTr="00F62F4C">
        <w:trPr>
          <w:trHeight w:val="227"/>
        </w:trPr>
        <w:tc>
          <w:tcPr>
            <w:tcW w:w="2972" w:type="dxa"/>
          </w:tcPr>
          <w:p w14:paraId="0E630395" w14:textId="77777777" w:rsidR="00F62F4C" w:rsidRPr="007A2B5A" w:rsidRDefault="00F62F4C" w:rsidP="00BF7F52">
            <w:pPr>
              <w:pStyle w:val="BodyText2"/>
              <w:spacing w:before="0" w:after="0"/>
              <w:jc w:val="both"/>
              <w:rPr>
                <w:rFonts w:ascii="Cambria" w:hAnsi="Cambria" w:cs="Arial"/>
                <w:b/>
                <w:bCs/>
                <w:sz w:val="24"/>
                <w:szCs w:val="24"/>
              </w:rPr>
            </w:pPr>
            <w:r w:rsidRPr="007A2B5A">
              <w:rPr>
                <w:rFonts w:ascii="Cambria" w:hAnsi="Cambria" w:cs="Arial"/>
                <w:b/>
                <w:bCs/>
                <w:sz w:val="24"/>
                <w:szCs w:val="24"/>
              </w:rPr>
              <w:t>Type of Assets</w:t>
            </w:r>
          </w:p>
        </w:tc>
        <w:tc>
          <w:tcPr>
            <w:tcW w:w="2853" w:type="dxa"/>
          </w:tcPr>
          <w:p w14:paraId="078D26C7" w14:textId="46F7285A" w:rsidR="00F62F4C" w:rsidRPr="007A2B5A" w:rsidRDefault="00F62F4C" w:rsidP="00BF7F52">
            <w:pPr>
              <w:pStyle w:val="BodyText2"/>
              <w:spacing w:before="0" w:after="0"/>
              <w:jc w:val="both"/>
              <w:rPr>
                <w:rFonts w:ascii="Cambria" w:hAnsi="Cambria" w:cs="Arial"/>
                <w:b/>
                <w:bCs/>
                <w:sz w:val="24"/>
                <w:szCs w:val="24"/>
              </w:rPr>
            </w:pPr>
            <w:r w:rsidRPr="007A2B5A">
              <w:rPr>
                <w:rFonts w:ascii="Cambria" w:hAnsi="Cambria" w:cs="Arial"/>
                <w:b/>
                <w:bCs/>
                <w:sz w:val="24"/>
                <w:szCs w:val="24"/>
              </w:rPr>
              <w:t>Dep rate applicable to transferred assets with-Pre 92</w:t>
            </w:r>
          </w:p>
        </w:tc>
        <w:tc>
          <w:tcPr>
            <w:tcW w:w="3951" w:type="dxa"/>
          </w:tcPr>
          <w:p w14:paraId="0B150A9D" w14:textId="07A9F841" w:rsidR="00F62F4C" w:rsidRPr="007A2B5A" w:rsidRDefault="00F62F4C" w:rsidP="00BF7F52">
            <w:pPr>
              <w:pStyle w:val="BodyText2"/>
              <w:spacing w:before="0" w:after="0"/>
              <w:jc w:val="both"/>
              <w:rPr>
                <w:rFonts w:ascii="Cambria" w:hAnsi="Cambria" w:cs="Arial"/>
                <w:b/>
                <w:bCs/>
                <w:sz w:val="24"/>
                <w:szCs w:val="24"/>
              </w:rPr>
            </w:pPr>
            <w:r>
              <w:rPr>
                <w:rFonts w:ascii="Cambria" w:hAnsi="Cambria" w:cs="Arial"/>
                <w:b/>
                <w:bCs/>
                <w:sz w:val="24"/>
                <w:szCs w:val="24"/>
              </w:rPr>
              <w:t>Dep rate applicable for TPWODL created assets as per New Regulations, 2022</w:t>
            </w:r>
          </w:p>
        </w:tc>
      </w:tr>
      <w:tr w:rsidR="00F62F4C" w14:paraId="0D365B77" w14:textId="4144DD56" w:rsidTr="00F62F4C">
        <w:trPr>
          <w:trHeight w:val="227"/>
        </w:trPr>
        <w:tc>
          <w:tcPr>
            <w:tcW w:w="2972" w:type="dxa"/>
          </w:tcPr>
          <w:p w14:paraId="43DA19A8" w14:textId="77777777"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Land</w:t>
            </w:r>
          </w:p>
        </w:tc>
        <w:tc>
          <w:tcPr>
            <w:tcW w:w="2853" w:type="dxa"/>
          </w:tcPr>
          <w:p w14:paraId="211712BB" w14:textId="77777777"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0%</w:t>
            </w:r>
          </w:p>
        </w:tc>
        <w:tc>
          <w:tcPr>
            <w:tcW w:w="3951" w:type="dxa"/>
          </w:tcPr>
          <w:p w14:paraId="09EC14D6" w14:textId="443C9C94"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3.34%</w:t>
            </w:r>
          </w:p>
        </w:tc>
      </w:tr>
      <w:tr w:rsidR="00F62F4C" w14:paraId="1B2225E4" w14:textId="40E80FD0" w:rsidTr="00F62F4C">
        <w:trPr>
          <w:trHeight w:val="227"/>
        </w:trPr>
        <w:tc>
          <w:tcPr>
            <w:tcW w:w="2972" w:type="dxa"/>
          </w:tcPr>
          <w:p w14:paraId="795F9B4D" w14:textId="77777777"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Building</w:t>
            </w:r>
          </w:p>
        </w:tc>
        <w:tc>
          <w:tcPr>
            <w:tcW w:w="2853" w:type="dxa"/>
          </w:tcPr>
          <w:p w14:paraId="63D5C637" w14:textId="77777777"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1.80%</w:t>
            </w:r>
          </w:p>
        </w:tc>
        <w:tc>
          <w:tcPr>
            <w:tcW w:w="3951" w:type="dxa"/>
          </w:tcPr>
          <w:p w14:paraId="21B36FA3" w14:textId="040FE849"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3.34%</w:t>
            </w:r>
          </w:p>
        </w:tc>
      </w:tr>
      <w:tr w:rsidR="00F62F4C" w14:paraId="7A1A822B" w14:textId="7BCE8838" w:rsidTr="00F62F4C">
        <w:trPr>
          <w:trHeight w:val="227"/>
        </w:trPr>
        <w:tc>
          <w:tcPr>
            <w:tcW w:w="2972" w:type="dxa"/>
          </w:tcPr>
          <w:p w14:paraId="41E05B28" w14:textId="62C419A4"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Network Assets</w:t>
            </w:r>
          </w:p>
        </w:tc>
        <w:tc>
          <w:tcPr>
            <w:tcW w:w="2853" w:type="dxa"/>
          </w:tcPr>
          <w:p w14:paraId="5715EDBD" w14:textId="18189647"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3.80%</w:t>
            </w:r>
          </w:p>
        </w:tc>
        <w:tc>
          <w:tcPr>
            <w:tcW w:w="3951" w:type="dxa"/>
          </w:tcPr>
          <w:p w14:paraId="3D4CBB8A" w14:textId="37266672"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4.67%</w:t>
            </w:r>
          </w:p>
        </w:tc>
      </w:tr>
      <w:tr w:rsidR="00F62F4C" w14:paraId="1A0F7F7D" w14:textId="43C365E3" w:rsidTr="00F62F4C">
        <w:trPr>
          <w:trHeight w:val="227"/>
        </w:trPr>
        <w:tc>
          <w:tcPr>
            <w:tcW w:w="2972" w:type="dxa"/>
          </w:tcPr>
          <w:p w14:paraId="0814639D" w14:textId="0B3E3697"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Overhead Lines</w:t>
            </w:r>
          </w:p>
        </w:tc>
        <w:tc>
          <w:tcPr>
            <w:tcW w:w="2853" w:type="dxa"/>
          </w:tcPr>
          <w:p w14:paraId="113E31F7" w14:textId="77777777"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3.80%</w:t>
            </w:r>
          </w:p>
        </w:tc>
        <w:tc>
          <w:tcPr>
            <w:tcW w:w="3951" w:type="dxa"/>
          </w:tcPr>
          <w:p w14:paraId="3A289D9E" w14:textId="0EAEA9EE"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4.67%</w:t>
            </w:r>
          </w:p>
        </w:tc>
      </w:tr>
      <w:tr w:rsidR="00F62F4C" w14:paraId="1BAB7BDD" w14:textId="43337C4F" w:rsidTr="00F62F4C">
        <w:trPr>
          <w:trHeight w:val="227"/>
        </w:trPr>
        <w:tc>
          <w:tcPr>
            <w:tcW w:w="2972" w:type="dxa"/>
          </w:tcPr>
          <w:p w14:paraId="5F9A9F12" w14:textId="1BF1A850"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lastRenderedPageBreak/>
              <w:t>Furniture’s &amp; Fixtures</w:t>
            </w:r>
          </w:p>
        </w:tc>
        <w:tc>
          <w:tcPr>
            <w:tcW w:w="2853" w:type="dxa"/>
          </w:tcPr>
          <w:p w14:paraId="49D56C60" w14:textId="0C81EFF6"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4.55%</w:t>
            </w:r>
          </w:p>
        </w:tc>
        <w:tc>
          <w:tcPr>
            <w:tcW w:w="3951" w:type="dxa"/>
          </w:tcPr>
          <w:p w14:paraId="2934A83C" w14:textId="45ACB360"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6.33%</w:t>
            </w:r>
          </w:p>
        </w:tc>
      </w:tr>
      <w:tr w:rsidR="00F62F4C" w14:paraId="742FB7B0" w14:textId="6426CEDA" w:rsidTr="00F62F4C">
        <w:trPr>
          <w:trHeight w:val="227"/>
        </w:trPr>
        <w:tc>
          <w:tcPr>
            <w:tcW w:w="2972" w:type="dxa"/>
          </w:tcPr>
          <w:p w14:paraId="1CBB90B9" w14:textId="5B842327"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Vehicles</w:t>
            </w:r>
          </w:p>
        </w:tc>
        <w:tc>
          <w:tcPr>
            <w:tcW w:w="2853" w:type="dxa"/>
          </w:tcPr>
          <w:p w14:paraId="62ABCEF7" w14:textId="0F39900F"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12.86%</w:t>
            </w:r>
          </w:p>
        </w:tc>
        <w:tc>
          <w:tcPr>
            <w:tcW w:w="3951" w:type="dxa"/>
          </w:tcPr>
          <w:p w14:paraId="3FDA5EDB" w14:textId="09989CD1"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9.50%</w:t>
            </w:r>
          </w:p>
        </w:tc>
      </w:tr>
      <w:tr w:rsidR="00F62F4C" w14:paraId="6E23E879" w14:textId="3775D359" w:rsidTr="00F62F4C">
        <w:trPr>
          <w:trHeight w:val="227"/>
        </w:trPr>
        <w:tc>
          <w:tcPr>
            <w:tcW w:w="2972" w:type="dxa"/>
          </w:tcPr>
          <w:p w14:paraId="65A6D299" w14:textId="77777777"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Office Equipment</w:t>
            </w:r>
          </w:p>
        </w:tc>
        <w:tc>
          <w:tcPr>
            <w:tcW w:w="2853" w:type="dxa"/>
          </w:tcPr>
          <w:p w14:paraId="4BEA1491" w14:textId="77777777"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9%</w:t>
            </w:r>
          </w:p>
        </w:tc>
        <w:tc>
          <w:tcPr>
            <w:tcW w:w="3951" w:type="dxa"/>
          </w:tcPr>
          <w:p w14:paraId="3E39C45D" w14:textId="07DBEF05"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6.33%</w:t>
            </w:r>
          </w:p>
        </w:tc>
      </w:tr>
      <w:tr w:rsidR="00F62F4C" w14:paraId="116F90C9" w14:textId="492F051E" w:rsidTr="00F62F4C">
        <w:trPr>
          <w:trHeight w:val="227"/>
        </w:trPr>
        <w:tc>
          <w:tcPr>
            <w:tcW w:w="2972" w:type="dxa"/>
          </w:tcPr>
          <w:p w14:paraId="18DFC453" w14:textId="3B96522D"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IT Equipment’s</w:t>
            </w:r>
          </w:p>
        </w:tc>
        <w:tc>
          <w:tcPr>
            <w:tcW w:w="2853" w:type="dxa"/>
          </w:tcPr>
          <w:p w14:paraId="5B7B761F" w14:textId="7A92FF61"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9%</w:t>
            </w:r>
          </w:p>
        </w:tc>
        <w:tc>
          <w:tcPr>
            <w:tcW w:w="3951" w:type="dxa"/>
          </w:tcPr>
          <w:p w14:paraId="2BE427DE" w14:textId="11BED3E1"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15%</w:t>
            </w:r>
          </w:p>
        </w:tc>
      </w:tr>
      <w:tr w:rsidR="00F62F4C" w14:paraId="046200EE" w14:textId="77777777" w:rsidTr="00F62F4C">
        <w:trPr>
          <w:trHeight w:val="227"/>
        </w:trPr>
        <w:tc>
          <w:tcPr>
            <w:tcW w:w="2972" w:type="dxa"/>
          </w:tcPr>
          <w:p w14:paraId="1D31FE2D" w14:textId="61BBA150"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Software</w:t>
            </w:r>
          </w:p>
        </w:tc>
        <w:tc>
          <w:tcPr>
            <w:tcW w:w="2853" w:type="dxa"/>
          </w:tcPr>
          <w:p w14:paraId="21F0C803" w14:textId="77777777" w:rsidR="00F62F4C" w:rsidRDefault="00F62F4C" w:rsidP="00BF7F52">
            <w:pPr>
              <w:pStyle w:val="BodyText2"/>
              <w:spacing w:before="0" w:after="0"/>
              <w:jc w:val="center"/>
              <w:rPr>
                <w:rFonts w:ascii="Cambria" w:hAnsi="Cambria" w:cs="Arial"/>
                <w:sz w:val="24"/>
                <w:szCs w:val="24"/>
              </w:rPr>
            </w:pPr>
          </w:p>
        </w:tc>
        <w:tc>
          <w:tcPr>
            <w:tcW w:w="3951" w:type="dxa"/>
          </w:tcPr>
          <w:p w14:paraId="2D35CF64" w14:textId="5C881BDB"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30%</w:t>
            </w:r>
          </w:p>
        </w:tc>
      </w:tr>
    </w:tbl>
    <w:p w14:paraId="1D127248" w14:textId="77777777" w:rsidR="005265C4" w:rsidRDefault="005265C4" w:rsidP="00685817">
      <w:pPr>
        <w:spacing w:line="360" w:lineRule="auto"/>
        <w:jc w:val="both"/>
        <w:rPr>
          <w:rFonts w:ascii="Cambria" w:hAnsi="Cambria" w:cs="Arial"/>
        </w:rPr>
      </w:pPr>
    </w:p>
    <w:p w14:paraId="4C9EA453" w14:textId="60D3167C" w:rsidR="00685817" w:rsidRPr="003769EE" w:rsidRDefault="00685817" w:rsidP="00685817">
      <w:pPr>
        <w:spacing w:line="360" w:lineRule="auto"/>
        <w:jc w:val="both"/>
        <w:rPr>
          <w:rFonts w:ascii="Cambria" w:hAnsi="Cambria" w:cs="Arial"/>
          <w:i/>
          <w:iCs/>
        </w:rPr>
      </w:pPr>
      <w:r>
        <w:rPr>
          <w:rFonts w:ascii="Cambria" w:hAnsi="Cambria" w:cs="Arial"/>
        </w:rPr>
        <w:t>Further a</w:t>
      </w:r>
      <w:r w:rsidRPr="003769EE">
        <w:rPr>
          <w:rFonts w:ascii="Cambria" w:hAnsi="Cambria" w:cs="Arial"/>
        </w:rPr>
        <w:t xml:space="preserve">s per vesting order para no. 44 a(iii) </w:t>
      </w:r>
      <w:r w:rsidRPr="003769EE">
        <w:rPr>
          <w:rFonts w:ascii="Cambria" w:hAnsi="Cambria" w:cs="Arial"/>
          <w:i/>
          <w:iCs/>
        </w:rPr>
        <w:t xml:space="preserve">“No depreciation shall be allowed to be recovered on assets created out of Government grants/capital subsidy/capital contribution from consumers irrespective of whether the corresponding grant is transferred to TPWODL or not.” </w:t>
      </w:r>
    </w:p>
    <w:p w14:paraId="6B29906D" w14:textId="4C576E3A" w:rsidR="005265C4" w:rsidRDefault="00E060C7" w:rsidP="008B4336">
      <w:pPr>
        <w:pStyle w:val="BodyText2"/>
        <w:spacing w:line="360" w:lineRule="auto"/>
        <w:jc w:val="both"/>
        <w:rPr>
          <w:rFonts w:ascii="Cambria" w:hAnsi="Cambria" w:cs="Arial"/>
          <w:sz w:val="24"/>
          <w:szCs w:val="24"/>
        </w:rPr>
      </w:pPr>
      <w:r>
        <w:rPr>
          <w:rFonts w:ascii="Cambria" w:hAnsi="Cambria" w:cs="Arial"/>
          <w:sz w:val="24"/>
          <w:szCs w:val="24"/>
        </w:rPr>
        <w:t>Accordingly</w:t>
      </w:r>
      <w:r w:rsidR="005265C4">
        <w:rPr>
          <w:rFonts w:ascii="Cambria" w:hAnsi="Cambria" w:cs="Arial"/>
          <w:sz w:val="24"/>
          <w:szCs w:val="24"/>
        </w:rPr>
        <w:t xml:space="preserve">, the licensee has computed depreciation for the ensuing year FY 2023-24 based on </w:t>
      </w:r>
      <w:r w:rsidR="005265C4" w:rsidRPr="005265C4">
        <w:rPr>
          <w:rFonts w:ascii="Cambria" w:hAnsi="Cambria" w:cs="Arial"/>
          <w:sz w:val="24"/>
          <w:szCs w:val="24"/>
        </w:rPr>
        <w:t xml:space="preserve">depreciation rate applicable for TPWODL created assets as per </w:t>
      </w:r>
      <w:r w:rsidR="005265C4">
        <w:rPr>
          <w:rFonts w:ascii="Cambria" w:hAnsi="Cambria" w:cs="Arial"/>
          <w:sz w:val="24"/>
          <w:szCs w:val="24"/>
        </w:rPr>
        <w:t>New Regulations, 2022</w:t>
      </w:r>
      <w:r w:rsidR="005265C4" w:rsidRPr="005265C4">
        <w:rPr>
          <w:rFonts w:ascii="Cambria" w:hAnsi="Cambria" w:cs="Arial"/>
          <w:sz w:val="24"/>
          <w:szCs w:val="24"/>
        </w:rPr>
        <w:t xml:space="preserve"> as under:</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268"/>
        <w:gridCol w:w="2410"/>
        <w:gridCol w:w="1417"/>
      </w:tblGrid>
      <w:tr w:rsidR="003E6C5B" w:rsidRPr="00681ABD" w14:paraId="7164C701" w14:textId="77777777" w:rsidTr="009F447E">
        <w:trPr>
          <w:trHeight w:val="260"/>
          <w:tblHeader/>
        </w:trPr>
        <w:tc>
          <w:tcPr>
            <w:tcW w:w="3119" w:type="dxa"/>
            <w:shd w:val="clear" w:color="auto" w:fill="548DD4" w:themeFill="text2" w:themeFillTint="99"/>
            <w:noWrap/>
            <w:vAlign w:val="bottom"/>
            <w:hideMark/>
          </w:tcPr>
          <w:p w14:paraId="7A615AC4" w14:textId="77777777" w:rsidR="003E6C5B" w:rsidRPr="00681ABD" w:rsidRDefault="003E6C5B" w:rsidP="00522BA3">
            <w:pPr>
              <w:rPr>
                <w:rFonts w:ascii="Cambria" w:hAnsi="Cambria"/>
              </w:rPr>
            </w:pPr>
          </w:p>
        </w:tc>
        <w:tc>
          <w:tcPr>
            <w:tcW w:w="2268" w:type="dxa"/>
            <w:shd w:val="clear" w:color="auto" w:fill="548DD4" w:themeFill="text2" w:themeFillTint="99"/>
            <w:noWrap/>
            <w:vAlign w:val="center"/>
            <w:hideMark/>
          </w:tcPr>
          <w:p w14:paraId="7D836847" w14:textId="098EE0B1" w:rsidR="003E6C5B" w:rsidRPr="003E6C5B" w:rsidRDefault="003E6C5B" w:rsidP="00522BA3">
            <w:pPr>
              <w:jc w:val="center"/>
              <w:rPr>
                <w:rFonts w:ascii="Cambria" w:hAnsi="Cambria" w:cs="Arial"/>
                <w:b/>
                <w:bCs/>
              </w:rPr>
            </w:pPr>
            <w:r w:rsidRPr="003E6C5B">
              <w:rPr>
                <w:rFonts w:ascii="Cambria" w:hAnsi="Cambria" w:cs="Arial"/>
                <w:b/>
                <w:bCs/>
              </w:rPr>
              <w:t>Dep on old assets</w:t>
            </w:r>
            <w:r w:rsidR="009F447E">
              <w:rPr>
                <w:rFonts w:ascii="Cambria" w:hAnsi="Cambria" w:cs="Arial"/>
                <w:b/>
                <w:bCs/>
              </w:rPr>
              <w:t xml:space="preserve"> (@ pre-92 rates)</w:t>
            </w:r>
          </w:p>
        </w:tc>
        <w:tc>
          <w:tcPr>
            <w:tcW w:w="2410" w:type="dxa"/>
            <w:shd w:val="clear" w:color="auto" w:fill="548DD4" w:themeFill="text2" w:themeFillTint="99"/>
            <w:noWrap/>
            <w:vAlign w:val="center"/>
            <w:hideMark/>
          </w:tcPr>
          <w:p w14:paraId="35447836" w14:textId="00D21444" w:rsidR="003E6C5B" w:rsidRPr="003E6C5B" w:rsidRDefault="003E6C5B" w:rsidP="00522BA3">
            <w:pPr>
              <w:jc w:val="center"/>
              <w:rPr>
                <w:rFonts w:ascii="Cambria" w:hAnsi="Cambria" w:cs="Arial"/>
                <w:b/>
                <w:bCs/>
              </w:rPr>
            </w:pPr>
            <w:r w:rsidRPr="003E6C5B">
              <w:rPr>
                <w:rFonts w:ascii="Cambria" w:hAnsi="Cambria" w:cs="Arial"/>
                <w:b/>
                <w:bCs/>
              </w:rPr>
              <w:t>TPWODL assets</w:t>
            </w:r>
            <w:r w:rsidR="009F447E">
              <w:rPr>
                <w:rFonts w:ascii="Cambria" w:hAnsi="Cambria" w:cs="Arial"/>
                <w:b/>
                <w:bCs/>
              </w:rPr>
              <w:t xml:space="preserve"> (@ new regulation)</w:t>
            </w:r>
          </w:p>
        </w:tc>
        <w:tc>
          <w:tcPr>
            <w:tcW w:w="1417" w:type="dxa"/>
            <w:shd w:val="clear" w:color="auto" w:fill="548DD4" w:themeFill="text2" w:themeFillTint="99"/>
            <w:vAlign w:val="center"/>
          </w:tcPr>
          <w:p w14:paraId="1EC47261" w14:textId="77777777" w:rsidR="003E6C5B" w:rsidRPr="003E6C5B" w:rsidRDefault="003E6C5B" w:rsidP="00522BA3">
            <w:pPr>
              <w:jc w:val="center"/>
              <w:rPr>
                <w:rFonts w:ascii="Cambria" w:hAnsi="Cambria" w:cs="Arial"/>
                <w:b/>
                <w:bCs/>
              </w:rPr>
            </w:pPr>
            <w:r w:rsidRPr="003E6C5B">
              <w:rPr>
                <w:rFonts w:ascii="Cambria" w:hAnsi="Cambria" w:cs="Arial"/>
                <w:b/>
                <w:bCs/>
              </w:rPr>
              <w:t>Total for FY 23-24</w:t>
            </w:r>
          </w:p>
        </w:tc>
      </w:tr>
      <w:tr w:rsidR="003E6C5B" w:rsidRPr="00681ABD" w14:paraId="208E1E47" w14:textId="77777777" w:rsidTr="009F447E">
        <w:trPr>
          <w:trHeight w:val="250"/>
        </w:trPr>
        <w:tc>
          <w:tcPr>
            <w:tcW w:w="3119" w:type="dxa"/>
            <w:shd w:val="clear" w:color="auto" w:fill="auto"/>
            <w:noWrap/>
            <w:vAlign w:val="bottom"/>
            <w:hideMark/>
          </w:tcPr>
          <w:p w14:paraId="70D1A54C" w14:textId="77777777" w:rsidR="003E6C5B" w:rsidRPr="00681ABD" w:rsidRDefault="003E6C5B" w:rsidP="00522BA3">
            <w:pPr>
              <w:rPr>
                <w:rFonts w:ascii="Cambria" w:hAnsi="Cambria"/>
              </w:rPr>
            </w:pPr>
            <w:r w:rsidRPr="00681ABD">
              <w:rPr>
                <w:rFonts w:ascii="Cambria" w:hAnsi="Cambria"/>
              </w:rPr>
              <w:t>Land</w:t>
            </w:r>
          </w:p>
        </w:tc>
        <w:tc>
          <w:tcPr>
            <w:tcW w:w="2268" w:type="dxa"/>
            <w:shd w:val="clear" w:color="auto" w:fill="auto"/>
            <w:noWrap/>
            <w:vAlign w:val="bottom"/>
            <w:hideMark/>
          </w:tcPr>
          <w:p w14:paraId="59C0BBBF" w14:textId="77777777" w:rsidR="003E6C5B" w:rsidRPr="00951E24" w:rsidRDefault="003E6C5B" w:rsidP="00522BA3">
            <w:pPr>
              <w:jc w:val="right"/>
              <w:rPr>
                <w:rFonts w:ascii="Cambria" w:hAnsi="Cambria"/>
              </w:rPr>
            </w:pPr>
            <w:r w:rsidRPr="00951E24">
              <w:rPr>
                <w:rFonts w:ascii="Cambria" w:hAnsi="Cambria"/>
              </w:rPr>
              <w:t>0</w:t>
            </w:r>
          </w:p>
        </w:tc>
        <w:tc>
          <w:tcPr>
            <w:tcW w:w="2410" w:type="dxa"/>
            <w:shd w:val="clear" w:color="auto" w:fill="auto"/>
            <w:noWrap/>
            <w:vAlign w:val="bottom"/>
            <w:hideMark/>
          </w:tcPr>
          <w:p w14:paraId="51EF708B" w14:textId="77777777" w:rsidR="003E6C5B" w:rsidRPr="00951E24" w:rsidRDefault="003E6C5B" w:rsidP="00522BA3">
            <w:pPr>
              <w:jc w:val="right"/>
              <w:rPr>
                <w:rFonts w:ascii="Cambria" w:hAnsi="Cambria"/>
              </w:rPr>
            </w:pPr>
            <w:r w:rsidRPr="00951E24">
              <w:rPr>
                <w:rFonts w:ascii="Cambria" w:hAnsi="Cambria"/>
              </w:rPr>
              <w:t>0</w:t>
            </w:r>
          </w:p>
        </w:tc>
        <w:tc>
          <w:tcPr>
            <w:tcW w:w="1417" w:type="dxa"/>
            <w:vAlign w:val="bottom"/>
          </w:tcPr>
          <w:p w14:paraId="69BD5C62" w14:textId="77777777" w:rsidR="003E6C5B" w:rsidRPr="00951E24" w:rsidRDefault="003E6C5B" w:rsidP="00522BA3">
            <w:pPr>
              <w:jc w:val="right"/>
              <w:rPr>
                <w:rFonts w:ascii="Cambria" w:hAnsi="Cambria"/>
              </w:rPr>
            </w:pPr>
            <w:r w:rsidRPr="009F447E">
              <w:rPr>
                <w:rFonts w:ascii="Cambria" w:hAnsi="Cambria"/>
              </w:rPr>
              <w:t>0</w:t>
            </w:r>
          </w:p>
        </w:tc>
      </w:tr>
      <w:tr w:rsidR="009F447E" w:rsidRPr="00681ABD" w14:paraId="7DBE1A32" w14:textId="77777777" w:rsidTr="009F447E">
        <w:trPr>
          <w:trHeight w:val="250"/>
        </w:trPr>
        <w:tc>
          <w:tcPr>
            <w:tcW w:w="3119" w:type="dxa"/>
            <w:shd w:val="clear" w:color="auto" w:fill="auto"/>
            <w:noWrap/>
            <w:vAlign w:val="bottom"/>
            <w:hideMark/>
          </w:tcPr>
          <w:p w14:paraId="072C5B3E" w14:textId="77777777" w:rsidR="009F447E" w:rsidRPr="00681ABD" w:rsidRDefault="009F447E" w:rsidP="009F447E">
            <w:pPr>
              <w:rPr>
                <w:rFonts w:ascii="Cambria" w:hAnsi="Cambria" w:cs="Arial"/>
              </w:rPr>
            </w:pPr>
            <w:r w:rsidRPr="00681ABD">
              <w:rPr>
                <w:rFonts w:ascii="Cambria" w:hAnsi="Cambria" w:cs="Arial"/>
              </w:rPr>
              <w:t>Buildings</w:t>
            </w:r>
          </w:p>
        </w:tc>
        <w:tc>
          <w:tcPr>
            <w:tcW w:w="2268" w:type="dxa"/>
            <w:shd w:val="clear" w:color="auto" w:fill="auto"/>
            <w:noWrap/>
            <w:vAlign w:val="bottom"/>
            <w:hideMark/>
          </w:tcPr>
          <w:p w14:paraId="66899AA0" w14:textId="77777777" w:rsidR="009F447E" w:rsidRPr="00951E24" w:rsidRDefault="009F447E" w:rsidP="009F447E">
            <w:pPr>
              <w:jc w:val="right"/>
              <w:rPr>
                <w:rFonts w:ascii="Cambria" w:hAnsi="Cambria" w:cs="Arial"/>
              </w:rPr>
            </w:pPr>
            <w:r w:rsidRPr="00951E24">
              <w:rPr>
                <w:rFonts w:ascii="Cambria" w:hAnsi="Cambria" w:cs="Arial"/>
              </w:rPr>
              <w:t>28.90</w:t>
            </w:r>
          </w:p>
        </w:tc>
        <w:tc>
          <w:tcPr>
            <w:tcW w:w="2410" w:type="dxa"/>
            <w:shd w:val="clear" w:color="auto" w:fill="auto"/>
            <w:noWrap/>
            <w:vAlign w:val="bottom"/>
            <w:hideMark/>
          </w:tcPr>
          <w:p w14:paraId="47FDE489" w14:textId="46909C42" w:rsidR="009F447E" w:rsidRPr="009F447E" w:rsidRDefault="009F447E" w:rsidP="009F447E">
            <w:pPr>
              <w:jc w:val="right"/>
              <w:rPr>
                <w:rFonts w:ascii="Cambria" w:hAnsi="Cambria"/>
              </w:rPr>
            </w:pPr>
            <w:r w:rsidRPr="009F447E">
              <w:rPr>
                <w:rFonts w:ascii="Cambria" w:hAnsi="Cambria"/>
              </w:rPr>
              <w:t>99.76</w:t>
            </w:r>
          </w:p>
        </w:tc>
        <w:tc>
          <w:tcPr>
            <w:tcW w:w="1417" w:type="dxa"/>
            <w:vAlign w:val="bottom"/>
          </w:tcPr>
          <w:p w14:paraId="723531A2" w14:textId="7E554643" w:rsidR="009F447E" w:rsidRPr="009F447E" w:rsidRDefault="009F447E" w:rsidP="009F447E">
            <w:pPr>
              <w:jc w:val="right"/>
              <w:rPr>
                <w:rFonts w:ascii="Cambria" w:hAnsi="Cambria"/>
              </w:rPr>
            </w:pPr>
            <w:r w:rsidRPr="009F447E">
              <w:rPr>
                <w:rFonts w:ascii="Cambria" w:hAnsi="Cambria"/>
              </w:rPr>
              <w:t>128.66</w:t>
            </w:r>
          </w:p>
        </w:tc>
      </w:tr>
      <w:tr w:rsidR="009F447E" w:rsidRPr="00681ABD" w14:paraId="225318C2" w14:textId="77777777" w:rsidTr="009F447E">
        <w:trPr>
          <w:trHeight w:val="250"/>
        </w:trPr>
        <w:tc>
          <w:tcPr>
            <w:tcW w:w="3119" w:type="dxa"/>
            <w:shd w:val="clear" w:color="auto" w:fill="auto"/>
            <w:noWrap/>
            <w:vAlign w:val="bottom"/>
            <w:hideMark/>
          </w:tcPr>
          <w:p w14:paraId="00FFE43B" w14:textId="77777777" w:rsidR="009F447E" w:rsidRPr="00681ABD" w:rsidRDefault="009F447E" w:rsidP="009F447E">
            <w:pPr>
              <w:rPr>
                <w:rFonts w:ascii="Cambria" w:hAnsi="Cambria" w:cs="Arial"/>
              </w:rPr>
            </w:pPr>
            <w:r w:rsidRPr="00681ABD">
              <w:rPr>
                <w:rFonts w:ascii="Cambria" w:hAnsi="Cambria" w:cs="Arial"/>
              </w:rPr>
              <w:t>Network assets</w:t>
            </w:r>
          </w:p>
        </w:tc>
        <w:tc>
          <w:tcPr>
            <w:tcW w:w="2268" w:type="dxa"/>
            <w:shd w:val="clear" w:color="auto" w:fill="auto"/>
            <w:noWrap/>
            <w:vAlign w:val="bottom"/>
            <w:hideMark/>
          </w:tcPr>
          <w:p w14:paraId="48FC1006" w14:textId="77777777" w:rsidR="009F447E" w:rsidRPr="00951E24" w:rsidRDefault="009F447E" w:rsidP="009F447E">
            <w:pPr>
              <w:jc w:val="right"/>
              <w:rPr>
                <w:rFonts w:ascii="Cambria" w:hAnsi="Cambria" w:cs="Arial"/>
              </w:rPr>
            </w:pPr>
            <w:r w:rsidRPr="00951E24">
              <w:rPr>
                <w:rFonts w:ascii="Cambria" w:hAnsi="Cambria" w:cs="Arial"/>
              </w:rPr>
              <w:t>2367.92</w:t>
            </w:r>
          </w:p>
        </w:tc>
        <w:tc>
          <w:tcPr>
            <w:tcW w:w="2410" w:type="dxa"/>
            <w:shd w:val="clear" w:color="auto" w:fill="auto"/>
            <w:noWrap/>
            <w:vAlign w:val="bottom"/>
            <w:hideMark/>
          </w:tcPr>
          <w:p w14:paraId="08FF9797" w14:textId="6110CA26" w:rsidR="009F447E" w:rsidRPr="009F447E" w:rsidRDefault="009F447E" w:rsidP="009F447E">
            <w:pPr>
              <w:jc w:val="right"/>
              <w:rPr>
                <w:rFonts w:ascii="Cambria" w:hAnsi="Cambria"/>
              </w:rPr>
            </w:pPr>
            <w:r w:rsidRPr="009F447E">
              <w:rPr>
                <w:rFonts w:ascii="Cambria" w:hAnsi="Cambria"/>
              </w:rPr>
              <w:t>5366.32</w:t>
            </w:r>
          </w:p>
        </w:tc>
        <w:tc>
          <w:tcPr>
            <w:tcW w:w="1417" w:type="dxa"/>
            <w:vAlign w:val="bottom"/>
          </w:tcPr>
          <w:p w14:paraId="5067346D" w14:textId="3B6237E8" w:rsidR="009F447E" w:rsidRPr="009F447E" w:rsidRDefault="009F447E" w:rsidP="009F447E">
            <w:pPr>
              <w:jc w:val="right"/>
              <w:rPr>
                <w:rFonts w:ascii="Cambria" w:hAnsi="Cambria"/>
              </w:rPr>
            </w:pPr>
            <w:r w:rsidRPr="009F447E">
              <w:rPr>
                <w:rFonts w:ascii="Cambria" w:hAnsi="Cambria"/>
              </w:rPr>
              <w:t>7734.24</w:t>
            </w:r>
          </w:p>
        </w:tc>
      </w:tr>
      <w:tr w:rsidR="009F447E" w:rsidRPr="00681ABD" w14:paraId="30643983" w14:textId="77777777" w:rsidTr="009F447E">
        <w:trPr>
          <w:trHeight w:val="250"/>
        </w:trPr>
        <w:tc>
          <w:tcPr>
            <w:tcW w:w="3119" w:type="dxa"/>
            <w:shd w:val="clear" w:color="auto" w:fill="auto"/>
            <w:noWrap/>
            <w:vAlign w:val="bottom"/>
            <w:hideMark/>
          </w:tcPr>
          <w:p w14:paraId="68E9982D" w14:textId="77777777" w:rsidR="009F447E" w:rsidRPr="00681ABD" w:rsidRDefault="009F447E" w:rsidP="009F447E">
            <w:pPr>
              <w:rPr>
                <w:rFonts w:ascii="Cambria" w:hAnsi="Cambria" w:cs="Arial"/>
              </w:rPr>
            </w:pPr>
            <w:r w:rsidRPr="00681ABD">
              <w:rPr>
                <w:rFonts w:ascii="Cambria" w:hAnsi="Cambria" w:cs="Arial"/>
              </w:rPr>
              <w:t>Overhead lines</w:t>
            </w:r>
          </w:p>
        </w:tc>
        <w:tc>
          <w:tcPr>
            <w:tcW w:w="2268" w:type="dxa"/>
            <w:shd w:val="clear" w:color="auto" w:fill="auto"/>
            <w:noWrap/>
            <w:vAlign w:val="bottom"/>
            <w:hideMark/>
          </w:tcPr>
          <w:p w14:paraId="6107C20C" w14:textId="77777777" w:rsidR="009F447E" w:rsidRPr="00951E24" w:rsidRDefault="009F447E" w:rsidP="009F447E">
            <w:pPr>
              <w:jc w:val="right"/>
              <w:rPr>
                <w:rFonts w:ascii="Cambria" w:hAnsi="Cambria" w:cs="Arial"/>
              </w:rPr>
            </w:pPr>
            <w:r w:rsidRPr="00951E24">
              <w:rPr>
                <w:rFonts w:ascii="Cambria" w:hAnsi="Cambria" w:cs="Arial"/>
              </w:rPr>
              <w:t>4993.83</w:t>
            </w:r>
          </w:p>
        </w:tc>
        <w:tc>
          <w:tcPr>
            <w:tcW w:w="2410" w:type="dxa"/>
            <w:shd w:val="clear" w:color="auto" w:fill="auto"/>
            <w:noWrap/>
            <w:vAlign w:val="bottom"/>
            <w:hideMark/>
          </w:tcPr>
          <w:p w14:paraId="01AC3927" w14:textId="046CD241" w:rsidR="009F447E" w:rsidRPr="009F447E" w:rsidRDefault="009F447E" w:rsidP="009F447E">
            <w:pPr>
              <w:jc w:val="right"/>
              <w:rPr>
                <w:rFonts w:ascii="Cambria" w:hAnsi="Cambria"/>
              </w:rPr>
            </w:pPr>
            <w:r w:rsidRPr="009F447E">
              <w:rPr>
                <w:rFonts w:ascii="Cambria" w:hAnsi="Cambria"/>
              </w:rPr>
              <w:t>921.41</w:t>
            </w:r>
          </w:p>
        </w:tc>
        <w:tc>
          <w:tcPr>
            <w:tcW w:w="1417" w:type="dxa"/>
            <w:vAlign w:val="bottom"/>
          </w:tcPr>
          <w:p w14:paraId="47194B22" w14:textId="34E3D5F7" w:rsidR="009F447E" w:rsidRPr="009F447E" w:rsidRDefault="009F447E" w:rsidP="009F447E">
            <w:pPr>
              <w:jc w:val="right"/>
              <w:rPr>
                <w:rFonts w:ascii="Cambria" w:hAnsi="Cambria"/>
              </w:rPr>
            </w:pPr>
            <w:r w:rsidRPr="009F447E">
              <w:rPr>
                <w:rFonts w:ascii="Cambria" w:hAnsi="Cambria"/>
              </w:rPr>
              <w:t>5915.23</w:t>
            </w:r>
          </w:p>
        </w:tc>
      </w:tr>
      <w:tr w:rsidR="009F447E" w:rsidRPr="00681ABD" w14:paraId="03AEEF11" w14:textId="77777777" w:rsidTr="009F447E">
        <w:trPr>
          <w:trHeight w:val="250"/>
        </w:trPr>
        <w:tc>
          <w:tcPr>
            <w:tcW w:w="3119" w:type="dxa"/>
            <w:shd w:val="clear" w:color="auto" w:fill="auto"/>
            <w:noWrap/>
            <w:vAlign w:val="bottom"/>
            <w:hideMark/>
          </w:tcPr>
          <w:p w14:paraId="0FFF1F20" w14:textId="77777777" w:rsidR="009F447E" w:rsidRPr="00681ABD" w:rsidRDefault="009F447E" w:rsidP="009F447E">
            <w:pPr>
              <w:rPr>
                <w:rFonts w:ascii="Cambria" w:hAnsi="Cambria" w:cs="Arial"/>
              </w:rPr>
            </w:pPr>
            <w:r w:rsidRPr="00681ABD">
              <w:rPr>
                <w:rFonts w:ascii="Cambria" w:hAnsi="Cambria" w:cs="Arial"/>
              </w:rPr>
              <w:t>F&amp;F</w:t>
            </w:r>
          </w:p>
        </w:tc>
        <w:tc>
          <w:tcPr>
            <w:tcW w:w="2268" w:type="dxa"/>
            <w:shd w:val="clear" w:color="auto" w:fill="auto"/>
            <w:noWrap/>
            <w:vAlign w:val="bottom"/>
            <w:hideMark/>
          </w:tcPr>
          <w:p w14:paraId="75C4C443" w14:textId="77777777" w:rsidR="009F447E" w:rsidRPr="00951E24" w:rsidRDefault="009F447E" w:rsidP="009F447E">
            <w:pPr>
              <w:jc w:val="right"/>
              <w:rPr>
                <w:rFonts w:ascii="Cambria" w:hAnsi="Cambria" w:cs="Arial"/>
              </w:rPr>
            </w:pPr>
            <w:r w:rsidRPr="00951E24">
              <w:rPr>
                <w:rFonts w:ascii="Cambria" w:hAnsi="Cambria" w:cs="Arial"/>
              </w:rPr>
              <w:t>9.18</w:t>
            </w:r>
          </w:p>
        </w:tc>
        <w:tc>
          <w:tcPr>
            <w:tcW w:w="2410" w:type="dxa"/>
            <w:shd w:val="clear" w:color="auto" w:fill="auto"/>
            <w:noWrap/>
            <w:vAlign w:val="bottom"/>
            <w:hideMark/>
          </w:tcPr>
          <w:p w14:paraId="18AA3375" w14:textId="43F1449E" w:rsidR="009F447E" w:rsidRPr="009F447E" w:rsidRDefault="009F447E" w:rsidP="009F447E">
            <w:pPr>
              <w:jc w:val="right"/>
              <w:rPr>
                <w:rFonts w:ascii="Cambria" w:hAnsi="Cambria"/>
              </w:rPr>
            </w:pPr>
            <w:r w:rsidRPr="009F447E">
              <w:rPr>
                <w:rFonts w:ascii="Cambria" w:hAnsi="Cambria"/>
              </w:rPr>
              <w:t>13.61</w:t>
            </w:r>
          </w:p>
        </w:tc>
        <w:tc>
          <w:tcPr>
            <w:tcW w:w="1417" w:type="dxa"/>
            <w:vAlign w:val="bottom"/>
          </w:tcPr>
          <w:p w14:paraId="5484BF62" w14:textId="089E9F4F" w:rsidR="009F447E" w:rsidRPr="009F447E" w:rsidRDefault="009F447E" w:rsidP="009F447E">
            <w:pPr>
              <w:jc w:val="right"/>
              <w:rPr>
                <w:rFonts w:ascii="Cambria" w:hAnsi="Cambria"/>
              </w:rPr>
            </w:pPr>
            <w:r w:rsidRPr="009F447E">
              <w:rPr>
                <w:rFonts w:ascii="Cambria" w:hAnsi="Cambria"/>
              </w:rPr>
              <w:t>22.79</w:t>
            </w:r>
          </w:p>
        </w:tc>
      </w:tr>
      <w:tr w:rsidR="009F447E" w:rsidRPr="00681ABD" w14:paraId="0D893A6B" w14:textId="77777777" w:rsidTr="009F447E">
        <w:trPr>
          <w:trHeight w:val="250"/>
        </w:trPr>
        <w:tc>
          <w:tcPr>
            <w:tcW w:w="3119" w:type="dxa"/>
            <w:shd w:val="clear" w:color="auto" w:fill="auto"/>
            <w:noWrap/>
            <w:vAlign w:val="bottom"/>
            <w:hideMark/>
          </w:tcPr>
          <w:p w14:paraId="69161832" w14:textId="77777777" w:rsidR="009F447E" w:rsidRPr="00681ABD" w:rsidRDefault="009F447E" w:rsidP="009F447E">
            <w:pPr>
              <w:rPr>
                <w:rFonts w:ascii="Cambria" w:hAnsi="Cambria" w:cs="Arial"/>
              </w:rPr>
            </w:pPr>
            <w:r w:rsidRPr="00681ABD">
              <w:rPr>
                <w:rFonts w:ascii="Cambria" w:hAnsi="Cambria" w:cs="Arial"/>
              </w:rPr>
              <w:t>Vehicles</w:t>
            </w:r>
          </w:p>
        </w:tc>
        <w:tc>
          <w:tcPr>
            <w:tcW w:w="2268" w:type="dxa"/>
            <w:shd w:val="clear" w:color="auto" w:fill="auto"/>
            <w:noWrap/>
            <w:vAlign w:val="bottom"/>
            <w:hideMark/>
          </w:tcPr>
          <w:p w14:paraId="07B8FB59" w14:textId="77777777" w:rsidR="009F447E" w:rsidRPr="00951E24" w:rsidRDefault="009F447E" w:rsidP="009F447E">
            <w:pPr>
              <w:jc w:val="right"/>
              <w:rPr>
                <w:rFonts w:ascii="Cambria" w:hAnsi="Cambria" w:cs="Arial"/>
              </w:rPr>
            </w:pPr>
            <w:r w:rsidRPr="00951E24">
              <w:rPr>
                <w:rFonts w:ascii="Cambria" w:hAnsi="Cambria" w:cs="Arial"/>
              </w:rPr>
              <w:t>6.18</w:t>
            </w:r>
          </w:p>
        </w:tc>
        <w:tc>
          <w:tcPr>
            <w:tcW w:w="2410" w:type="dxa"/>
            <w:shd w:val="clear" w:color="auto" w:fill="auto"/>
            <w:noWrap/>
            <w:vAlign w:val="bottom"/>
            <w:hideMark/>
          </w:tcPr>
          <w:p w14:paraId="5E8F34AF" w14:textId="14B73F7A" w:rsidR="009F447E" w:rsidRPr="009F447E" w:rsidRDefault="009F447E" w:rsidP="009F447E">
            <w:pPr>
              <w:jc w:val="right"/>
              <w:rPr>
                <w:rFonts w:ascii="Cambria" w:hAnsi="Cambria"/>
              </w:rPr>
            </w:pPr>
            <w:r w:rsidRPr="009F447E">
              <w:rPr>
                <w:rFonts w:ascii="Cambria" w:hAnsi="Cambria"/>
              </w:rPr>
              <w:t>17.25</w:t>
            </w:r>
          </w:p>
        </w:tc>
        <w:tc>
          <w:tcPr>
            <w:tcW w:w="1417" w:type="dxa"/>
            <w:vAlign w:val="bottom"/>
          </w:tcPr>
          <w:p w14:paraId="36E515FC" w14:textId="1B168A1D" w:rsidR="009F447E" w:rsidRPr="009F447E" w:rsidRDefault="009F447E" w:rsidP="009F447E">
            <w:pPr>
              <w:jc w:val="right"/>
              <w:rPr>
                <w:rFonts w:ascii="Cambria" w:hAnsi="Cambria"/>
              </w:rPr>
            </w:pPr>
            <w:r w:rsidRPr="009F447E">
              <w:rPr>
                <w:rFonts w:ascii="Cambria" w:hAnsi="Cambria"/>
              </w:rPr>
              <w:t>23.43</w:t>
            </w:r>
          </w:p>
        </w:tc>
      </w:tr>
      <w:tr w:rsidR="009F447E" w:rsidRPr="00681ABD" w14:paraId="66CECCC5" w14:textId="77777777" w:rsidTr="009F447E">
        <w:trPr>
          <w:trHeight w:val="250"/>
        </w:trPr>
        <w:tc>
          <w:tcPr>
            <w:tcW w:w="3119" w:type="dxa"/>
            <w:shd w:val="clear" w:color="auto" w:fill="auto"/>
            <w:noWrap/>
            <w:vAlign w:val="bottom"/>
            <w:hideMark/>
          </w:tcPr>
          <w:p w14:paraId="6492D47D" w14:textId="77777777" w:rsidR="009F447E" w:rsidRPr="00681ABD" w:rsidRDefault="009F447E" w:rsidP="009F447E">
            <w:pPr>
              <w:rPr>
                <w:rFonts w:ascii="Cambria" w:hAnsi="Cambria" w:cs="Arial"/>
              </w:rPr>
            </w:pPr>
            <w:r w:rsidRPr="00681ABD">
              <w:rPr>
                <w:rFonts w:ascii="Cambria" w:hAnsi="Cambria" w:cs="Arial"/>
              </w:rPr>
              <w:t>O/E</w:t>
            </w:r>
          </w:p>
        </w:tc>
        <w:tc>
          <w:tcPr>
            <w:tcW w:w="2268" w:type="dxa"/>
            <w:shd w:val="clear" w:color="auto" w:fill="auto"/>
            <w:noWrap/>
            <w:vAlign w:val="bottom"/>
            <w:hideMark/>
          </w:tcPr>
          <w:p w14:paraId="3C5C707D" w14:textId="77777777" w:rsidR="009F447E" w:rsidRPr="00951E24" w:rsidRDefault="009F447E" w:rsidP="009F447E">
            <w:pPr>
              <w:jc w:val="right"/>
              <w:rPr>
                <w:rFonts w:ascii="Cambria" w:hAnsi="Cambria" w:cs="Arial"/>
              </w:rPr>
            </w:pPr>
            <w:r w:rsidRPr="00951E24">
              <w:rPr>
                <w:rFonts w:ascii="Cambria" w:hAnsi="Cambria" w:cs="Arial"/>
              </w:rPr>
              <w:t>21.90</w:t>
            </w:r>
          </w:p>
        </w:tc>
        <w:tc>
          <w:tcPr>
            <w:tcW w:w="2410" w:type="dxa"/>
            <w:shd w:val="clear" w:color="auto" w:fill="auto"/>
            <w:noWrap/>
            <w:vAlign w:val="bottom"/>
            <w:hideMark/>
          </w:tcPr>
          <w:p w14:paraId="4154319E" w14:textId="1DBE8206" w:rsidR="009F447E" w:rsidRPr="009F447E" w:rsidRDefault="009F447E" w:rsidP="009F447E">
            <w:pPr>
              <w:jc w:val="right"/>
              <w:rPr>
                <w:rFonts w:ascii="Cambria" w:hAnsi="Cambria"/>
              </w:rPr>
            </w:pPr>
            <w:r w:rsidRPr="009F447E">
              <w:rPr>
                <w:rFonts w:ascii="Cambria" w:hAnsi="Cambria"/>
              </w:rPr>
              <w:t>19.06</w:t>
            </w:r>
          </w:p>
        </w:tc>
        <w:tc>
          <w:tcPr>
            <w:tcW w:w="1417" w:type="dxa"/>
            <w:vAlign w:val="bottom"/>
          </w:tcPr>
          <w:p w14:paraId="56005BCE" w14:textId="5869C5F0" w:rsidR="009F447E" w:rsidRPr="009F447E" w:rsidRDefault="009F447E" w:rsidP="009F447E">
            <w:pPr>
              <w:jc w:val="right"/>
              <w:rPr>
                <w:rFonts w:ascii="Cambria" w:hAnsi="Cambria"/>
              </w:rPr>
            </w:pPr>
            <w:r w:rsidRPr="009F447E">
              <w:rPr>
                <w:rFonts w:ascii="Cambria" w:hAnsi="Cambria"/>
              </w:rPr>
              <w:t>40.95</w:t>
            </w:r>
          </w:p>
        </w:tc>
      </w:tr>
      <w:tr w:rsidR="009F447E" w:rsidRPr="00681ABD" w14:paraId="68AEAAAE" w14:textId="77777777" w:rsidTr="009F447E">
        <w:trPr>
          <w:trHeight w:val="250"/>
        </w:trPr>
        <w:tc>
          <w:tcPr>
            <w:tcW w:w="3119" w:type="dxa"/>
            <w:shd w:val="clear" w:color="auto" w:fill="auto"/>
            <w:noWrap/>
            <w:vAlign w:val="bottom"/>
            <w:hideMark/>
          </w:tcPr>
          <w:p w14:paraId="269280BA" w14:textId="419EA31F" w:rsidR="009F447E" w:rsidRPr="00681ABD" w:rsidRDefault="009F447E" w:rsidP="009F447E">
            <w:pPr>
              <w:rPr>
                <w:rFonts w:ascii="Cambria" w:hAnsi="Cambria" w:cs="Arial"/>
              </w:rPr>
            </w:pPr>
            <w:r>
              <w:rPr>
                <w:rFonts w:ascii="Cambria" w:hAnsi="Cambria" w:cs="Arial"/>
              </w:rPr>
              <w:t>IT Equipment’s</w:t>
            </w:r>
          </w:p>
        </w:tc>
        <w:tc>
          <w:tcPr>
            <w:tcW w:w="2268" w:type="dxa"/>
            <w:shd w:val="clear" w:color="auto" w:fill="auto"/>
            <w:noWrap/>
            <w:vAlign w:val="bottom"/>
            <w:hideMark/>
          </w:tcPr>
          <w:p w14:paraId="452DA1E1" w14:textId="77777777" w:rsidR="009F447E" w:rsidRPr="00951E24" w:rsidRDefault="009F447E" w:rsidP="009F447E">
            <w:pPr>
              <w:jc w:val="right"/>
              <w:rPr>
                <w:rFonts w:ascii="Cambria" w:hAnsi="Cambria" w:cs="Arial"/>
              </w:rPr>
            </w:pPr>
            <w:r w:rsidRPr="00951E24">
              <w:rPr>
                <w:rFonts w:ascii="Cambria" w:hAnsi="Cambria" w:cs="Arial"/>
              </w:rPr>
              <w:t>45.18</w:t>
            </w:r>
          </w:p>
        </w:tc>
        <w:tc>
          <w:tcPr>
            <w:tcW w:w="2410" w:type="dxa"/>
            <w:shd w:val="clear" w:color="auto" w:fill="auto"/>
            <w:noWrap/>
            <w:vAlign w:val="bottom"/>
            <w:hideMark/>
          </w:tcPr>
          <w:p w14:paraId="02A80285" w14:textId="7579C1BF" w:rsidR="009F447E" w:rsidRPr="009F447E" w:rsidRDefault="009F447E" w:rsidP="009F447E">
            <w:pPr>
              <w:jc w:val="right"/>
              <w:rPr>
                <w:rFonts w:ascii="Cambria" w:hAnsi="Cambria"/>
              </w:rPr>
            </w:pPr>
            <w:r w:rsidRPr="009F447E">
              <w:rPr>
                <w:rFonts w:ascii="Cambria" w:hAnsi="Cambria"/>
              </w:rPr>
              <w:t>417.16</w:t>
            </w:r>
          </w:p>
        </w:tc>
        <w:tc>
          <w:tcPr>
            <w:tcW w:w="1417" w:type="dxa"/>
            <w:vAlign w:val="bottom"/>
          </w:tcPr>
          <w:p w14:paraId="02754A43" w14:textId="3B48EA4E" w:rsidR="009F447E" w:rsidRPr="009F447E" w:rsidRDefault="009F447E" w:rsidP="009F447E">
            <w:pPr>
              <w:jc w:val="right"/>
              <w:rPr>
                <w:rFonts w:ascii="Cambria" w:hAnsi="Cambria"/>
              </w:rPr>
            </w:pPr>
            <w:r w:rsidRPr="009F447E">
              <w:rPr>
                <w:rFonts w:ascii="Cambria" w:hAnsi="Cambria"/>
              </w:rPr>
              <w:t>462.34</w:t>
            </w:r>
          </w:p>
        </w:tc>
      </w:tr>
      <w:tr w:rsidR="009F447E" w:rsidRPr="00681ABD" w14:paraId="4DBB6296" w14:textId="77777777" w:rsidTr="009F447E">
        <w:trPr>
          <w:trHeight w:val="250"/>
        </w:trPr>
        <w:tc>
          <w:tcPr>
            <w:tcW w:w="3119" w:type="dxa"/>
            <w:shd w:val="clear" w:color="auto" w:fill="auto"/>
            <w:noWrap/>
            <w:vAlign w:val="bottom"/>
          </w:tcPr>
          <w:p w14:paraId="52C48DD5" w14:textId="17C86377" w:rsidR="009F447E" w:rsidRPr="00681ABD" w:rsidRDefault="009F447E" w:rsidP="009F447E">
            <w:pPr>
              <w:rPr>
                <w:rFonts w:ascii="Cambria" w:hAnsi="Cambria" w:cs="Arial"/>
              </w:rPr>
            </w:pPr>
            <w:r>
              <w:rPr>
                <w:rFonts w:ascii="Cambria" w:hAnsi="Cambria" w:cs="Arial"/>
              </w:rPr>
              <w:t xml:space="preserve">Software </w:t>
            </w:r>
          </w:p>
        </w:tc>
        <w:tc>
          <w:tcPr>
            <w:tcW w:w="2268" w:type="dxa"/>
            <w:shd w:val="clear" w:color="auto" w:fill="auto"/>
            <w:noWrap/>
            <w:vAlign w:val="bottom"/>
          </w:tcPr>
          <w:p w14:paraId="59820410" w14:textId="77777777" w:rsidR="009F447E" w:rsidRPr="00951E24" w:rsidRDefault="009F447E" w:rsidP="009F447E">
            <w:pPr>
              <w:jc w:val="right"/>
              <w:rPr>
                <w:rFonts w:ascii="Cambria" w:hAnsi="Cambria" w:cs="Arial"/>
              </w:rPr>
            </w:pPr>
          </w:p>
        </w:tc>
        <w:tc>
          <w:tcPr>
            <w:tcW w:w="2410" w:type="dxa"/>
            <w:shd w:val="clear" w:color="auto" w:fill="auto"/>
            <w:noWrap/>
            <w:vAlign w:val="bottom"/>
          </w:tcPr>
          <w:p w14:paraId="6BE2B1ED" w14:textId="46A9B653" w:rsidR="009F447E" w:rsidRPr="009F447E" w:rsidRDefault="009F447E" w:rsidP="009F447E">
            <w:pPr>
              <w:jc w:val="right"/>
              <w:rPr>
                <w:rFonts w:ascii="Cambria" w:hAnsi="Cambria"/>
              </w:rPr>
            </w:pPr>
            <w:r w:rsidRPr="009F447E">
              <w:rPr>
                <w:rFonts w:ascii="Cambria" w:hAnsi="Cambria"/>
              </w:rPr>
              <w:t>1311.45</w:t>
            </w:r>
          </w:p>
        </w:tc>
        <w:tc>
          <w:tcPr>
            <w:tcW w:w="1417" w:type="dxa"/>
            <w:vAlign w:val="bottom"/>
          </w:tcPr>
          <w:p w14:paraId="72D0C250" w14:textId="775186A1" w:rsidR="009F447E" w:rsidRPr="009F447E" w:rsidRDefault="009F447E" w:rsidP="009F447E">
            <w:pPr>
              <w:jc w:val="right"/>
              <w:rPr>
                <w:rFonts w:ascii="Cambria" w:hAnsi="Cambria"/>
              </w:rPr>
            </w:pPr>
            <w:r w:rsidRPr="009F447E">
              <w:rPr>
                <w:rFonts w:ascii="Cambria" w:hAnsi="Cambria"/>
              </w:rPr>
              <w:t>1311.45</w:t>
            </w:r>
          </w:p>
        </w:tc>
      </w:tr>
      <w:tr w:rsidR="009F447E" w:rsidRPr="00681ABD" w14:paraId="16044842" w14:textId="77777777" w:rsidTr="009F447E">
        <w:trPr>
          <w:trHeight w:val="270"/>
        </w:trPr>
        <w:tc>
          <w:tcPr>
            <w:tcW w:w="3119" w:type="dxa"/>
            <w:shd w:val="clear" w:color="auto" w:fill="auto"/>
            <w:noWrap/>
            <w:vAlign w:val="bottom"/>
            <w:hideMark/>
          </w:tcPr>
          <w:p w14:paraId="0FD6CAD9" w14:textId="77777777" w:rsidR="009F447E" w:rsidRPr="00681ABD" w:rsidRDefault="009F447E" w:rsidP="009F447E">
            <w:pPr>
              <w:jc w:val="right"/>
              <w:rPr>
                <w:rFonts w:ascii="Cambria" w:hAnsi="Cambria" w:cs="Arial"/>
                <w:b/>
                <w:bCs/>
              </w:rPr>
            </w:pPr>
            <w:r w:rsidRPr="00681ABD">
              <w:rPr>
                <w:rFonts w:ascii="Cambria" w:hAnsi="Cambria" w:cs="Arial"/>
                <w:b/>
                <w:bCs/>
              </w:rPr>
              <w:t>Total</w:t>
            </w:r>
          </w:p>
        </w:tc>
        <w:tc>
          <w:tcPr>
            <w:tcW w:w="2268" w:type="dxa"/>
            <w:shd w:val="clear" w:color="auto" w:fill="auto"/>
            <w:noWrap/>
            <w:vAlign w:val="bottom"/>
            <w:hideMark/>
          </w:tcPr>
          <w:p w14:paraId="413734B6" w14:textId="77777777" w:rsidR="009F447E" w:rsidRPr="003E6C5B" w:rsidRDefault="009F447E" w:rsidP="009F447E">
            <w:pPr>
              <w:jc w:val="right"/>
              <w:rPr>
                <w:rFonts w:ascii="Cambria" w:hAnsi="Cambria" w:cs="Arial"/>
                <w:b/>
                <w:bCs/>
              </w:rPr>
            </w:pPr>
            <w:r w:rsidRPr="003E6C5B">
              <w:rPr>
                <w:rFonts w:ascii="Cambria" w:hAnsi="Cambria" w:cs="Arial"/>
                <w:b/>
                <w:bCs/>
              </w:rPr>
              <w:t>7473.08</w:t>
            </w:r>
          </w:p>
        </w:tc>
        <w:tc>
          <w:tcPr>
            <w:tcW w:w="2410" w:type="dxa"/>
            <w:shd w:val="clear" w:color="auto" w:fill="auto"/>
            <w:noWrap/>
            <w:vAlign w:val="bottom"/>
            <w:hideMark/>
          </w:tcPr>
          <w:p w14:paraId="7DEDF9C3" w14:textId="4688596B" w:rsidR="009F447E" w:rsidRPr="009F447E" w:rsidRDefault="009F447E" w:rsidP="009F447E">
            <w:pPr>
              <w:jc w:val="right"/>
              <w:rPr>
                <w:rFonts w:ascii="Cambria" w:hAnsi="Cambria"/>
                <w:b/>
                <w:bCs/>
              </w:rPr>
            </w:pPr>
            <w:r w:rsidRPr="009F447E">
              <w:rPr>
                <w:rFonts w:ascii="Cambria" w:hAnsi="Cambria"/>
                <w:b/>
                <w:bCs/>
              </w:rPr>
              <w:t>8166.03</w:t>
            </w:r>
          </w:p>
        </w:tc>
        <w:tc>
          <w:tcPr>
            <w:tcW w:w="1417" w:type="dxa"/>
            <w:vAlign w:val="bottom"/>
          </w:tcPr>
          <w:p w14:paraId="2D93B144" w14:textId="4F91394C" w:rsidR="009F447E" w:rsidRPr="009F447E" w:rsidRDefault="009F447E" w:rsidP="009F447E">
            <w:pPr>
              <w:jc w:val="right"/>
              <w:rPr>
                <w:rFonts w:ascii="Cambria" w:hAnsi="Cambria"/>
                <w:b/>
                <w:bCs/>
              </w:rPr>
            </w:pPr>
            <w:r w:rsidRPr="009F447E">
              <w:rPr>
                <w:rFonts w:ascii="Cambria" w:hAnsi="Cambria"/>
                <w:b/>
                <w:bCs/>
              </w:rPr>
              <w:t>15639.10</w:t>
            </w:r>
          </w:p>
        </w:tc>
      </w:tr>
      <w:tr w:rsidR="003E6C5B" w:rsidRPr="00681ABD" w14:paraId="49B82C2B" w14:textId="77777777" w:rsidTr="009F447E">
        <w:trPr>
          <w:trHeight w:val="270"/>
        </w:trPr>
        <w:tc>
          <w:tcPr>
            <w:tcW w:w="3119" w:type="dxa"/>
            <w:shd w:val="clear" w:color="auto" w:fill="auto"/>
            <w:noWrap/>
            <w:vAlign w:val="bottom"/>
          </w:tcPr>
          <w:p w14:paraId="2753650D" w14:textId="2CFFD55E" w:rsidR="003E6C5B" w:rsidRPr="003E6C5B" w:rsidRDefault="003E6C5B" w:rsidP="003E6C5B">
            <w:pPr>
              <w:rPr>
                <w:rFonts w:ascii="Cambria" w:hAnsi="Cambria" w:cs="Arial"/>
              </w:rPr>
            </w:pPr>
            <w:r w:rsidRPr="003E6C5B">
              <w:rPr>
                <w:rFonts w:ascii="Cambria" w:hAnsi="Cambria" w:cs="Arial"/>
              </w:rPr>
              <w:t>Depreciation on Consumer contributed assets</w:t>
            </w:r>
          </w:p>
        </w:tc>
        <w:tc>
          <w:tcPr>
            <w:tcW w:w="2268" w:type="dxa"/>
            <w:shd w:val="clear" w:color="auto" w:fill="auto"/>
            <w:noWrap/>
            <w:vAlign w:val="bottom"/>
          </w:tcPr>
          <w:p w14:paraId="455864AF" w14:textId="77777777" w:rsidR="003E6C5B" w:rsidRPr="003E6C5B" w:rsidRDefault="003E6C5B" w:rsidP="00522BA3">
            <w:pPr>
              <w:jc w:val="right"/>
              <w:rPr>
                <w:rFonts w:ascii="Cambria" w:hAnsi="Cambria" w:cs="Arial"/>
              </w:rPr>
            </w:pPr>
          </w:p>
        </w:tc>
        <w:tc>
          <w:tcPr>
            <w:tcW w:w="2410" w:type="dxa"/>
            <w:shd w:val="clear" w:color="auto" w:fill="auto"/>
            <w:noWrap/>
            <w:vAlign w:val="bottom"/>
          </w:tcPr>
          <w:p w14:paraId="6B1B79EB" w14:textId="77777777" w:rsidR="003E6C5B" w:rsidRPr="003E6C5B" w:rsidRDefault="003E6C5B" w:rsidP="00522BA3">
            <w:pPr>
              <w:jc w:val="right"/>
              <w:rPr>
                <w:rFonts w:ascii="Cambria" w:hAnsi="Cambria" w:cs="Arial"/>
              </w:rPr>
            </w:pPr>
          </w:p>
        </w:tc>
        <w:tc>
          <w:tcPr>
            <w:tcW w:w="1417" w:type="dxa"/>
            <w:vAlign w:val="bottom"/>
          </w:tcPr>
          <w:p w14:paraId="18211F3D" w14:textId="36ECCF92" w:rsidR="003E6C5B" w:rsidRPr="003E6C5B" w:rsidRDefault="003E6C5B" w:rsidP="00522BA3">
            <w:pPr>
              <w:jc w:val="right"/>
              <w:rPr>
                <w:rFonts w:ascii="Cambria" w:hAnsi="Cambria" w:cs="Arial"/>
              </w:rPr>
            </w:pPr>
            <w:r w:rsidRPr="003E6C5B">
              <w:rPr>
                <w:rFonts w:ascii="Cambria" w:hAnsi="Cambria" w:cs="Arial"/>
              </w:rPr>
              <w:t>5932.90</w:t>
            </w:r>
          </w:p>
        </w:tc>
      </w:tr>
      <w:tr w:rsidR="003E6C5B" w:rsidRPr="00681ABD" w14:paraId="0E378925" w14:textId="77777777" w:rsidTr="009F447E">
        <w:trPr>
          <w:trHeight w:val="270"/>
        </w:trPr>
        <w:tc>
          <w:tcPr>
            <w:tcW w:w="3119" w:type="dxa"/>
            <w:shd w:val="clear" w:color="auto" w:fill="auto"/>
            <w:noWrap/>
            <w:vAlign w:val="bottom"/>
          </w:tcPr>
          <w:p w14:paraId="3751747F" w14:textId="77777777" w:rsidR="003E6C5B" w:rsidRPr="00681ABD" w:rsidRDefault="003E6C5B" w:rsidP="00522BA3">
            <w:pPr>
              <w:jc w:val="right"/>
              <w:rPr>
                <w:rFonts w:ascii="Cambria" w:hAnsi="Cambria" w:cs="Arial"/>
                <w:b/>
                <w:bCs/>
              </w:rPr>
            </w:pPr>
            <w:r w:rsidRPr="00681ABD">
              <w:rPr>
                <w:rFonts w:ascii="Cambria" w:hAnsi="Cambria" w:cs="Arial"/>
                <w:b/>
                <w:bCs/>
              </w:rPr>
              <w:t>Dep Considered</w:t>
            </w:r>
          </w:p>
        </w:tc>
        <w:tc>
          <w:tcPr>
            <w:tcW w:w="2268" w:type="dxa"/>
            <w:shd w:val="clear" w:color="auto" w:fill="auto"/>
            <w:noWrap/>
            <w:vAlign w:val="bottom"/>
          </w:tcPr>
          <w:p w14:paraId="7B384EB7" w14:textId="77777777" w:rsidR="003E6C5B" w:rsidRPr="00681ABD" w:rsidRDefault="003E6C5B" w:rsidP="00522BA3">
            <w:pPr>
              <w:jc w:val="right"/>
              <w:rPr>
                <w:rFonts w:ascii="Cambria" w:hAnsi="Cambria" w:cs="Arial"/>
                <w:b/>
                <w:bCs/>
              </w:rPr>
            </w:pPr>
          </w:p>
        </w:tc>
        <w:tc>
          <w:tcPr>
            <w:tcW w:w="2410" w:type="dxa"/>
            <w:shd w:val="clear" w:color="auto" w:fill="auto"/>
            <w:noWrap/>
            <w:vAlign w:val="bottom"/>
          </w:tcPr>
          <w:p w14:paraId="3A30B918" w14:textId="77777777" w:rsidR="003E6C5B" w:rsidRPr="00681ABD" w:rsidRDefault="003E6C5B" w:rsidP="00522BA3">
            <w:pPr>
              <w:jc w:val="right"/>
              <w:rPr>
                <w:rFonts w:ascii="Cambria" w:hAnsi="Cambria" w:cs="Arial"/>
                <w:b/>
                <w:bCs/>
              </w:rPr>
            </w:pPr>
          </w:p>
        </w:tc>
        <w:tc>
          <w:tcPr>
            <w:tcW w:w="1417" w:type="dxa"/>
            <w:vAlign w:val="bottom"/>
          </w:tcPr>
          <w:p w14:paraId="7A3995DF" w14:textId="27A4BE4F" w:rsidR="003E6C5B" w:rsidRPr="00681ABD" w:rsidRDefault="009F447E" w:rsidP="00522BA3">
            <w:pPr>
              <w:jc w:val="right"/>
              <w:rPr>
                <w:rFonts w:ascii="Cambria" w:hAnsi="Cambria" w:cs="Arial"/>
                <w:b/>
                <w:bCs/>
              </w:rPr>
            </w:pPr>
            <w:r>
              <w:rPr>
                <w:rFonts w:ascii="Cambria" w:hAnsi="Cambria" w:cs="Arial"/>
                <w:b/>
                <w:bCs/>
              </w:rPr>
              <w:t>9706.20</w:t>
            </w:r>
          </w:p>
        </w:tc>
      </w:tr>
    </w:tbl>
    <w:p w14:paraId="5BE475AB" w14:textId="3D34DE58" w:rsidR="00EE6C91" w:rsidRDefault="00A67DAB" w:rsidP="008B4336">
      <w:pPr>
        <w:pStyle w:val="BodyText2"/>
        <w:spacing w:line="360" w:lineRule="auto"/>
        <w:jc w:val="both"/>
        <w:rPr>
          <w:rFonts w:ascii="Cambria" w:hAnsi="Cambria" w:cs="Arial"/>
          <w:sz w:val="24"/>
          <w:szCs w:val="24"/>
        </w:rPr>
      </w:pPr>
      <w:r>
        <w:rPr>
          <w:rFonts w:ascii="Cambria" w:hAnsi="Cambria" w:cs="Arial"/>
          <w:sz w:val="24"/>
          <w:szCs w:val="24"/>
        </w:rPr>
        <w:t xml:space="preserve">Further, in the </w:t>
      </w:r>
      <w:r w:rsidR="007F3EE0">
        <w:rPr>
          <w:rFonts w:ascii="Cambria" w:hAnsi="Cambria" w:cs="Arial"/>
          <w:sz w:val="24"/>
          <w:szCs w:val="24"/>
        </w:rPr>
        <w:t>New R</w:t>
      </w:r>
      <w:r>
        <w:rPr>
          <w:rFonts w:ascii="Cambria" w:hAnsi="Cambria" w:cs="Arial"/>
          <w:sz w:val="24"/>
          <w:szCs w:val="24"/>
        </w:rPr>
        <w:t>egulation</w:t>
      </w:r>
      <w:r w:rsidR="007F3EE0">
        <w:rPr>
          <w:rFonts w:ascii="Cambria" w:hAnsi="Cambria" w:cs="Arial"/>
          <w:sz w:val="24"/>
          <w:szCs w:val="24"/>
        </w:rPr>
        <w:t>, 2022</w:t>
      </w:r>
      <w:r>
        <w:rPr>
          <w:rFonts w:ascii="Cambria" w:hAnsi="Cambria" w:cs="Arial"/>
          <w:sz w:val="24"/>
          <w:szCs w:val="24"/>
        </w:rPr>
        <w:t xml:space="preserve"> it has been mentioned that the licensee can calculate depreciation on the assets created during part of the year considering opening balance and </w:t>
      </w:r>
      <w:r w:rsidR="00951E24">
        <w:rPr>
          <w:rFonts w:ascii="Cambria" w:hAnsi="Cambria" w:cs="Arial"/>
          <w:sz w:val="24"/>
          <w:szCs w:val="24"/>
        </w:rPr>
        <w:t>closing balance average. In similar line depreciation on assets to be capitalized during the ensuing year has been calculated.</w:t>
      </w:r>
    </w:p>
    <w:p w14:paraId="12E92CDB" w14:textId="3D5DA29B" w:rsidR="00FB6825" w:rsidRDefault="007F3EE0" w:rsidP="00FB6825">
      <w:pPr>
        <w:pStyle w:val="BodyText2"/>
        <w:spacing w:line="360" w:lineRule="auto"/>
        <w:rPr>
          <w:rFonts w:ascii="Cambria" w:hAnsi="Cambria" w:cs="Arial"/>
          <w:sz w:val="24"/>
          <w:szCs w:val="24"/>
        </w:rPr>
      </w:pPr>
      <w:r>
        <w:rPr>
          <w:rFonts w:ascii="Cambria" w:hAnsi="Cambria" w:cs="Arial"/>
          <w:sz w:val="24"/>
          <w:szCs w:val="24"/>
        </w:rPr>
        <w:t xml:space="preserve">The </w:t>
      </w:r>
      <w:r w:rsidR="00FB6825">
        <w:rPr>
          <w:rFonts w:ascii="Cambria" w:hAnsi="Cambria" w:cs="Arial"/>
          <w:sz w:val="24"/>
          <w:szCs w:val="24"/>
        </w:rPr>
        <w:t xml:space="preserve">Hon’ble Commission is requested to kindly consider the depreciation of </w:t>
      </w:r>
      <w:r w:rsidR="00FB6825" w:rsidRPr="009F447E">
        <w:rPr>
          <w:rFonts w:ascii="Cambria" w:hAnsi="Cambria" w:cs="Arial"/>
          <w:sz w:val="24"/>
          <w:szCs w:val="24"/>
        </w:rPr>
        <w:t>Rs.</w:t>
      </w:r>
      <w:r w:rsidR="009F447E" w:rsidRPr="009F447E">
        <w:rPr>
          <w:rFonts w:ascii="Cambria" w:hAnsi="Cambria" w:cs="Arial"/>
          <w:sz w:val="24"/>
          <w:szCs w:val="24"/>
        </w:rPr>
        <w:t>97.06</w:t>
      </w:r>
      <w:r w:rsidR="00FB6825" w:rsidRPr="009F447E">
        <w:rPr>
          <w:rFonts w:ascii="Cambria" w:hAnsi="Cambria" w:cs="Arial"/>
          <w:sz w:val="24"/>
          <w:szCs w:val="24"/>
        </w:rPr>
        <w:t xml:space="preserve"> crs</w:t>
      </w:r>
      <w:r w:rsidR="00FB6825">
        <w:rPr>
          <w:rFonts w:ascii="Cambria" w:hAnsi="Cambria" w:cs="Arial"/>
          <w:sz w:val="24"/>
          <w:szCs w:val="24"/>
        </w:rPr>
        <w:t xml:space="preserve"> for the ensuing years as calculated above, which may kindly be approved</w:t>
      </w:r>
      <w:r>
        <w:rPr>
          <w:rFonts w:ascii="Cambria" w:hAnsi="Cambria" w:cs="Arial"/>
          <w:sz w:val="24"/>
          <w:szCs w:val="24"/>
        </w:rPr>
        <w:t>.</w:t>
      </w:r>
    </w:p>
    <w:p w14:paraId="50BD8D79" w14:textId="77777777" w:rsidR="00FB6825" w:rsidRDefault="00FB6825" w:rsidP="004276A0">
      <w:pPr>
        <w:pStyle w:val="BodyText2"/>
        <w:spacing w:line="360" w:lineRule="auto"/>
        <w:rPr>
          <w:rFonts w:ascii="Cambria" w:hAnsi="Cambria" w:cs="Arial"/>
          <w:sz w:val="24"/>
          <w:szCs w:val="24"/>
        </w:rPr>
      </w:pPr>
    </w:p>
    <w:p w14:paraId="4EEF555F" w14:textId="77777777" w:rsidR="004276A0" w:rsidRPr="00BF0E9D" w:rsidRDefault="004276A0">
      <w:pPr>
        <w:pStyle w:val="Heading1"/>
        <w:numPr>
          <w:ilvl w:val="1"/>
          <w:numId w:val="2"/>
        </w:numPr>
        <w:spacing w:line="360" w:lineRule="auto"/>
        <w:jc w:val="both"/>
        <w:rPr>
          <w:rFonts w:ascii="Cambria" w:hAnsi="Cambria"/>
          <w:sz w:val="24"/>
          <w:szCs w:val="24"/>
        </w:rPr>
      </w:pPr>
      <w:bookmarkStart w:id="27" w:name="_Toc123992789"/>
      <w:r w:rsidRPr="00BF0E9D">
        <w:rPr>
          <w:rFonts w:ascii="Cambria" w:hAnsi="Cambria"/>
          <w:sz w:val="24"/>
          <w:szCs w:val="24"/>
        </w:rPr>
        <w:lastRenderedPageBreak/>
        <w:t>Interest Expenses</w:t>
      </w:r>
      <w:bookmarkEnd w:id="27"/>
      <w:r w:rsidRPr="00BF0E9D">
        <w:rPr>
          <w:rFonts w:ascii="Cambria" w:hAnsi="Cambria"/>
          <w:sz w:val="24"/>
          <w:szCs w:val="24"/>
        </w:rPr>
        <w:t xml:space="preserve"> </w:t>
      </w:r>
    </w:p>
    <w:p w14:paraId="4EAAFF4B" w14:textId="51C65488" w:rsidR="007067DA" w:rsidRDefault="004276A0" w:rsidP="004276A0">
      <w:pPr>
        <w:spacing w:line="360" w:lineRule="auto"/>
        <w:jc w:val="both"/>
        <w:rPr>
          <w:rFonts w:ascii="Cambria" w:hAnsi="Cambria" w:cs="Arial"/>
        </w:rPr>
      </w:pPr>
      <w:r w:rsidRPr="00BF0E9D">
        <w:rPr>
          <w:rFonts w:ascii="Cambria" w:hAnsi="Cambria" w:cs="Arial"/>
        </w:rPr>
        <w:t xml:space="preserve">The </w:t>
      </w:r>
      <w:r w:rsidR="00EF12A2">
        <w:rPr>
          <w:rFonts w:ascii="Cambria" w:hAnsi="Cambria" w:cs="Arial"/>
        </w:rPr>
        <w:t>licensee</w:t>
      </w:r>
      <w:r w:rsidRPr="00BF0E9D">
        <w:rPr>
          <w:rFonts w:ascii="Cambria" w:hAnsi="Cambria" w:cs="Arial"/>
        </w:rPr>
        <w:t xml:space="preserve"> </w:t>
      </w:r>
      <w:r w:rsidR="006C43C5">
        <w:rPr>
          <w:rFonts w:ascii="Cambria" w:hAnsi="Cambria" w:cs="Arial"/>
        </w:rPr>
        <w:t>has calculated the interest on loan for capex works and working capital has been calculated as per normative provision of Hon’ble Commission.</w:t>
      </w:r>
    </w:p>
    <w:p w14:paraId="7BCE94ED" w14:textId="389CB335" w:rsidR="004276A0" w:rsidRPr="00BF0E9D" w:rsidRDefault="00992647">
      <w:pPr>
        <w:pStyle w:val="Heading1"/>
        <w:numPr>
          <w:ilvl w:val="2"/>
          <w:numId w:val="6"/>
        </w:numPr>
        <w:spacing w:line="360" w:lineRule="auto"/>
        <w:jc w:val="both"/>
        <w:rPr>
          <w:rFonts w:ascii="Cambria" w:hAnsi="Cambria"/>
        </w:rPr>
      </w:pPr>
      <w:bookmarkStart w:id="28" w:name="_Toc123992790"/>
      <w:r>
        <w:rPr>
          <w:rFonts w:ascii="Cambria" w:hAnsi="Cambria"/>
        </w:rPr>
        <w:t>Interest on Loan for Cap</w:t>
      </w:r>
      <w:r w:rsidR="0033577D">
        <w:rPr>
          <w:rFonts w:ascii="Cambria" w:hAnsi="Cambria"/>
        </w:rPr>
        <w:t>ex works</w:t>
      </w:r>
      <w:bookmarkEnd w:id="28"/>
    </w:p>
    <w:p w14:paraId="3F34551D" w14:textId="1AF96A66" w:rsidR="004276A0" w:rsidRPr="00BF0E9D" w:rsidRDefault="0039546B" w:rsidP="004276A0">
      <w:pPr>
        <w:spacing w:line="360" w:lineRule="auto"/>
        <w:jc w:val="both"/>
        <w:rPr>
          <w:rFonts w:ascii="Cambria" w:hAnsi="Cambria" w:cs="Arial"/>
        </w:rPr>
      </w:pPr>
      <w:r>
        <w:rPr>
          <w:rFonts w:ascii="Cambria" w:hAnsi="Cambria" w:cs="Arial"/>
        </w:rPr>
        <w:t xml:space="preserve">The </w:t>
      </w:r>
      <w:r w:rsidR="0033577D">
        <w:rPr>
          <w:rFonts w:ascii="Cambria" w:hAnsi="Cambria" w:cs="Arial"/>
        </w:rPr>
        <w:t xml:space="preserve">Hon’ble Commission has approved </w:t>
      </w:r>
      <w:r w:rsidR="00A52C7C">
        <w:rPr>
          <w:rFonts w:ascii="Cambria" w:hAnsi="Cambria" w:cs="Arial"/>
        </w:rPr>
        <w:t>Rs.</w:t>
      </w:r>
      <w:r>
        <w:rPr>
          <w:rFonts w:ascii="Cambria" w:hAnsi="Cambria" w:cs="Arial"/>
        </w:rPr>
        <w:t xml:space="preserve"> </w:t>
      </w:r>
      <w:r w:rsidR="00A52C7C">
        <w:rPr>
          <w:rFonts w:ascii="Cambria" w:hAnsi="Cambria" w:cs="Arial"/>
        </w:rPr>
        <w:t xml:space="preserve">333 crs towards capex for FY </w:t>
      </w:r>
      <w:r>
        <w:rPr>
          <w:rFonts w:ascii="Cambria" w:hAnsi="Cambria" w:cs="Arial"/>
        </w:rPr>
        <w:t>20</w:t>
      </w:r>
      <w:r w:rsidR="00A52C7C">
        <w:rPr>
          <w:rFonts w:ascii="Cambria" w:hAnsi="Cambria" w:cs="Arial"/>
        </w:rPr>
        <w:t xml:space="preserve">21-22 </w:t>
      </w:r>
      <w:r w:rsidR="008761EF">
        <w:rPr>
          <w:rFonts w:ascii="Cambria" w:hAnsi="Cambria" w:cs="Arial"/>
        </w:rPr>
        <w:t>vide order dt.</w:t>
      </w:r>
      <w:r>
        <w:rPr>
          <w:rFonts w:ascii="Cambria" w:hAnsi="Cambria" w:cs="Arial"/>
        </w:rPr>
        <w:t xml:space="preserve"> </w:t>
      </w:r>
      <w:r w:rsidR="007C328D">
        <w:rPr>
          <w:rFonts w:ascii="Cambria" w:hAnsi="Cambria" w:cs="Arial"/>
        </w:rPr>
        <w:t>18</w:t>
      </w:r>
      <w:r w:rsidR="007C328D" w:rsidRPr="007C328D">
        <w:rPr>
          <w:rFonts w:ascii="Cambria" w:hAnsi="Cambria" w:cs="Arial"/>
          <w:vertAlign w:val="superscript"/>
        </w:rPr>
        <w:t>th</w:t>
      </w:r>
      <w:r w:rsidR="007C328D">
        <w:rPr>
          <w:rFonts w:ascii="Cambria" w:hAnsi="Cambria" w:cs="Arial"/>
        </w:rPr>
        <w:t xml:space="preserve"> </w:t>
      </w:r>
      <w:r w:rsidR="008761EF">
        <w:rPr>
          <w:rFonts w:ascii="Cambria" w:hAnsi="Cambria" w:cs="Arial"/>
        </w:rPr>
        <w:t>Sep-21</w:t>
      </w:r>
      <w:r w:rsidR="006C43C5">
        <w:rPr>
          <w:rFonts w:ascii="Cambria" w:hAnsi="Cambria" w:cs="Arial"/>
        </w:rPr>
        <w:t xml:space="preserve"> &amp; Rs.</w:t>
      </w:r>
      <w:r>
        <w:rPr>
          <w:rFonts w:ascii="Cambria" w:hAnsi="Cambria" w:cs="Arial"/>
        </w:rPr>
        <w:t xml:space="preserve"> </w:t>
      </w:r>
      <w:r w:rsidR="006C43C5">
        <w:rPr>
          <w:rFonts w:ascii="Cambria" w:hAnsi="Cambria" w:cs="Arial"/>
        </w:rPr>
        <w:t xml:space="preserve">477.72 crs for FY </w:t>
      </w:r>
      <w:r>
        <w:rPr>
          <w:rFonts w:ascii="Cambria" w:hAnsi="Cambria" w:cs="Arial"/>
        </w:rPr>
        <w:t>20</w:t>
      </w:r>
      <w:r w:rsidR="006C43C5">
        <w:rPr>
          <w:rFonts w:ascii="Cambria" w:hAnsi="Cambria" w:cs="Arial"/>
        </w:rPr>
        <w:t>22-23</w:t>
      </w:r>
      <w:r w:rsidR="007C328D">
        <w:rPr>
          <w:rFonts w:ascii="Cambria" w:hAnsi="Cambria" w:cs="Arial"/>
        </w:rPr>
        <w:t xml:space="preserve"> vide order dated 8</w:t>
      </w:r>
      <w:r w:rsidR="007C328D" w:rsidRPr="007C328D">
        <w:rPr>
          <w:rFonts w:ascii="Cambria" w:hAnsi="Cambria" w:cs="Arial"/>
          <w:vertAlign w:val="superscript"/>
        </w:rPr>
        <w:t>th</w:t>
      </w:r>
      <w:r w:rsidR="007C328D">
        <w:rPr>
          <w:rFonts w:ascii="Cambria" w:hAnsi="Cambria" w:cs="Arial"/>
        </w:rPr>
        <w:t xml:space="preserve"> July 2022</w:t>
      </w:r>
      <w:r w:rsidR="006C43C5">
        <w:rPr>
          <w:rFonts w:ascii="Cambria" w:hAnsi="Cambria" w:cs="Arial"/>
        </w:rPr>
        <w:t xml:space="preserve">. </w:t>
      </w:r>
      <w:r w:rsidR="008761EF">
        <w:rPr>
          <w:rFonts w:ascii="Cambria" w:hAnsi="Cambria" w:cs="Arial"/>
        </w:rPr>
        <w:t xml:space="preserve">To execute the </w:t>
      </w:r>
      <w:r w:rsidR="00566136">
        <w:rPr>
          <w:rFonts w:ascii="Cambria" w:hAnsi="Cambria" w:cs="Arial"/>
        </w:rPr>
        <w:t>same</w:t>
      </w:r>
      <w:r>
        <w:rPr>
          <w:rFonts w:ascii="Cambria" w:hAnsi="Cambria" w:cs="Arial"/>
        </w:rPr>
        <w:t>,</w:t>
      </w:r>
      <w:r w:rsidR="00566136">
        <w:rPr>
          <w:rFonts w:ascii="Cambria" w:hAnsi="Cambria" w:cs="Arial"/>
        </w:rPr>
        <w:t xml:space="preserve"> the licensee </w:t>
      </w:r>
      <w:r w:rsidR="00F83097">
        <w:rPr>
          <w:rFonts w:ascii="Cambria" w:hAnsi="Cambria" w:cs="Arial"/>
        </w:rPr>
        <w:t xml:space="preserve">has to </w:t>
      </w:r>
      <w:r w:rsidR="00566136">
        <w:rPr>
          <w:rFonts w:ascii="Cambria" w:hAnsi="Cambria" w:cs="Arial"/>
        </w:rPr>
        <w:t xml:space="preserve">arrange fund with </w:t>
      </w:r>
      <w:r w:rsidR="00F83097">
        <w:rPr>
          <w:rFonts w:ascii="Cambria" w:hAnsi="Cambria" w:cs="Arial"/>
        </w:rPr>
        <w:t>debt-to-equity</w:t>
      </w:r>
      <w:r w:rsidR="000261E1">
        <w:rPr>
          <w:rFonts w:ascii="Cambria" w:hAnsi="Cambria" w:cs="Arial"/>
        </w:rPr>
        <w:t xml:space="preserve"> ratio of </w:t>
      </w:r>
      <w:r w:rsidR="00566136">
        <w:rPr>
          <w:rFonts w:ascii="Cambria" w:hAnsi="Cambria" w:cs="Arial"/>
        </w:rPr>
        <w:t>70:30</w:t>
      </w:r>
      <w:r w:rsidR="000261E1">
        <w:rPr>
          <w:rFonts w:ascii="Cambria" w:hAnsi="Cambria" w:cs="Arial"/>
        </w:rPr>
        <w:t xml:space="preserve">. </w:t>
      </w:r>
      <w:r w:rsidR="003C7DDC">
        <w:rPr>
          <w:rFonts w:ascii="Cambria" w:hAnsi="Cambria" w:cs="Arial"/>
        </w:rPr>
        <w:t xml:space="preserve">Accordingly, the loan </w:t>
      </w:r>
      <w:r w:rsidR="00607E4C">
        <w:rPr>
          <w:rFonts w:ascii="Cambria" w:hAnsi="Cambria" w:cs="Arial"/>
        </w:rPr>
        <w:t>has been estimated as Rs.23</w:t>
      </w:r>
      <w:r w:rsidR="007C328D">
        <w:rPr>
          <w:rFonts w:ascii="Cambria" w:hAnsi="Cambria" w:cs="Arial"/>
        </w:rPr>
        <w:t>9</w:t>
      </w:r>
      <w:r w:rsidR="00607E4C">
        <w:rPr>
          <w:rFonts w:ascii="Cambria" w:hAnsi="Cambria" w:cs="Arial"/>
        </w:rPr>
        <w:t xml:space="preserve"> </w:t>
      </w:r>
      <w:r w:rsidR="009B551C">
        <w:rPr>
          <w:rFonts w:ascii="Cambria" w:hAnsi="Cambria" w:cs="Arial"/>
        </w:rPr>
        <w:t>C</w:t>
      </w:r>
      <w:r w:rsidR="00607E4C">
        <w:rPr>
          <w:rFonts w:ascii="Cambria" w:hAnsi="Cambria" w:cs="Arial"/>
        </w:rPr>
        <w:t>rs</w:t>
      </w:r>
      <w:r w:rsidR="009B551C">
        <w:rPr>
          <w:rFonts w:ascii="Cambria" w:hAnsi="Cambria" w:cs="Arial"/>
        </w:rPr>
        <w:t xml:space="preserve"> </w:t>
      </w:r>
      <w:r w:rsidR="006C43C5">
        <w:rPr>
          <w:rFonts w:ascii="Cambria" w:hAnsi="Cambria" w:cs="Arial"/>
        </w:rPr>
        <w:t xml:space="preserve">for </w:t>
      </w:r>
      <w:r w:rsidR="00AA512F">
        <w:rPr>
          <w:rFonts w:ascii="Cambria" w:hAnsi="Cambria" w:cs="Arial"/>
        </w:rPr>
        <w:t xml:space="preserve">the year FY </w:t>
      </w:r>
      <w:r>
        <w:rPr>
          <w:rFonts w:ascii="Cambria" w:hAnsi="Cambria" w:cs="Arial"/>
        </w:rPr>
        <w:t>20</w:t>
      </w:r>
      <w:r w:rsidR="00AA512F">
        <w:rPr>
          <w:rFonts w:ascii="Cambria" w:hAnsi="Cambria" w:cs="Arial"/>
        </w:rPr>
        <w:t xml:space="preserve">22-23 </w:t>
      </w:r>
      <w:r w:rsidR="009B551C">
        <w:rPr>
          <w:rFonts w:ascii="Cambria" w:hAnsi="Cambria" w:cs="Arial"/>
        </w:rPr>
        <w:t xml:space="preserve">to be arranged </w:t>
      </w:r>
      <w:r w:rsidR="006611FE">
        <w:rPr>
          <w:rFonts w:ascii="Cambria" w:hAnsi="Cambria" w:cs="Arial"/>
        </w:rPr>
        <w:t>from banks/financial Institution.</w:t>
      </w:r>
      <w:r w:rsidR="005D6F5A">
        <w:rPr>
          <w:rFonts w:ascii="Cambria" w:hAnsi="Cambria" w:cs="Arial"/>
        </w:rPr>
        <w:t xml:space="preserve"> </w:t>
      </w:r>
      <w:r w:rsidR="00333F4D">
        <w:rPr>
          <w:rFonts w:ascii="Cambria" w:hAnsi="Cambria" w:cs="Arial"/>
        </w:rPr>
        <w:t>Similarly,</w:t>
      </w:r>
      <w:r w:rsidR="005D6F5A">
        <w:rPr>
          <w:rFonts w:ascii="Cambria" w:hAnsi="Cambria" w:cs="Arial"/>
        </w:rPr>
        <w:t xml:space="preserve"> for FY</w:t>
      </w:r>
      <w:r>
        <w:rPr>
          <w:rFonts w:ascii="Cambria" w:hAnsi="Cambria" w:cs="Arial"/>
        </w:rPr>
        <w:t xml:space="preserve"> 20</w:t>
      </w:r>
      <w:r w:rsidR="005D6F5A">
        <w:rPr>
          <w:rFonts w:ascii="Cambria" w:hAnsi="Cambria" w:cs="Arial"/>
        </w:rPr>
        <w:t>2</w:t>
      </w:r>
      <w:r w:rsidR="00AA512F">
        <w:rPr>
          <w:rFonts w:ascii="Cambria" w:hAnsi="Cambria" w:cs="Arial"/>
        </w:rPr>
        <w:t>3</w:t>
      </w:r>
      <w:r w:rsidR="005D6F5A">
        <w:rPr>
          <w:rFonts w:ascii="Cambria" w:hAnsi="Cambria" w:cs="Arial"/>
        </w:rPr>
        <w:t>-2</w:t>
      </w:r>
      <w:r w:rsidR="00AA512F">
        <w:rPr>
          <w:rFonts w:ascii="Cambria" w:hAnsi="Cambria" w:cs="Arial"/>
        </w:rPr>
        <w:t>4</w:t>
      </w:r>
      <w:r>
        <w:rPr>
          <w:rFonts w:ascii="Cambria" w:hAnsi="Cambria" w:cs="Arial"/>
        </w:rPr>
        <w:t>,</w:t>
      </w:r>
      <w:r w:rsidR="005D6F5A">
        <w:rPr>
          <w:rFonts w:ascii="Cambria" w:hAnsi="Cambria" w:cs="Arial"/>
        </w:rPr>
        <w:t xml:space="preserve"> </w:t>
      </w:r>
      <w:r>
        <w:rPr>
          <w:rFonts w:ascii="Cambria" w:hAnsi="Cambria" w:cs="Arial"/>
        </w:rPr>
        <w:t xml:space="preserve">the </w:t>
      </w:r>
      <w:r w:rsidR="00333F4D">
        <w:rPr>
          <w:rFonts w:ascii="Cambria" w:hAnsi="Cambria" w:cs="Arial"/>
        </w:rPr>
        <w:t>licensee</w:t>
      </w:r>
      <w:r w:rsidR="006611FE">
        <w:rPr>
          <w:rFonts w:ascii="Cambria" w:hAnsi="Cambria" w:cs="Arial"/>
        </w:rPr>
        <w:t xml:space="preserve"> </w:t>
      </w:r>
      <w:r w:rsidR="00FE6F75">
        <w:rPr>
          <w:rFonts w:ascii="Cambria" w:hAnsi="Cambria" w:cs="Arial"/>
        </w:rPr>
        <w:t xml:space="preserve">has a capital investment plan of Rs. </w:t>
      </w:r>
      <w:r w:rsidR="00FE6F75" w:rsidRPr="004E2362">
        <w:rPr>
          <w:rFonts w:ascii="Cambria" w:hAnsi="Cambria" w:cs="Arial"/>
        </w:rPr>
        <w:t>5</w:t>
      </w:r>
      <w:r w:rsidR="00AA512F">
        <w:rPr>
          <w:rFonts w:ascii="Cambria" w:hAnsi="Cambria" w:cs="Arial"/>
        </w:rPr>
        <w:t>16</w:t>
      </w:r>
      <w:r w:rsidR="00FE6F75" w:rsidRPr="004E2362">
        <w:rPr>
          <w:rFonts w:ascii="Cambria" w:hAnsi="Cambria" w:cs="Arial"/>
        </w:rPr>
        <w:t>.</w:t>
      </w:r>
      <w:r>
        <w:rPr>
          <w:rFonts w:ascii="Cambria" w:hAnsi="Cambria" w:cs="Arial"/>
        </w:rPr>
        <w:t>39</w:t>
      </w:r>
      <w:r w:rsidRPr="004E2362">
        <w:rPr>
          <w:rFonts w:ascii="Cambria" w:hAnsi="Cambria" w:cs="Arial"/>
        </w:rPr>
        <w:t xml:space="preserve"> </w:t>
      </w:r>
      <w:r w:rsidR="00FE6F75" w:rsidRPr="004E2362">
        <w:rPr>
          <w:rFonts w:ascii="Cambria" w:hAnsi="Cambria" w:cs="Arial"/>
        </w:rPr>
        <w:t>Cr</w:t>
      </w:r>
      <w:r w:rsidR="00333F4D" w:rsidRPr="004E2362">
        <w:rPr>
          <w:rFonts w:ascii="Cambria" w:hAnsi="Cambria" w:cs="Arial"/>
        </w:rPr>
        <w:t>.</w:t>
      </w:r>
      <w:r w:rsidR="00333F4D">
        <w:rPr>
          <w:rFonts w:ascii="Cambria" w:hAnsi="Cambria" w:cs="Arial"/>
        </w:rPr>
        <w:t xml:space="preserve"> The detail</w:t>
      </w:r>
      <w:r>
        <w:rPr>
          <w:rFonts w:ascii="Cambria" w:hAnsi="Cambria" w:cs="Arial"/>
        </w:rPr>
        <w:t>ed</w:t>
      </w:r>
      <w:r w:rsidR="00333F4D">
        <w:rPr>
          <w:rFonts w:ascii="Cambria" w:hAnsi="Cambria" w:cs="Arial"/>
        </w:rPr>
        <w:t xml:space="preserve"> Capex plan </w:t>
      </w:r>
      <w:r>
        <w:rPr>
          <w:rFonts w:ascii="Cambria" w:hAnsi="Cambria" w:cs="Arial"/>
        </w:rPr>
        <w:t xml:space="preserve">has </w:t>
      </w:r>
      <w:r w:rsidR="00F83097">
        <w:rPr>
          <w:rFonts w:ascii="Cambria" w:hAnsi="Cambria" w:cs="Arial"/>
        </w:rPr>
        <w:t xml:space="preserve">already </w:t>
      </w:r>
      <w:r w:rsidR="00333F4D">
        <w:rPr>
          <w:rFonts w:ascii="Cambria" w:hAnsi="Cambria" w:cs="Arial"/>
        </w:rPr>
        <w:t xml:space="preserve">filed with </w:t>
      </w:r>
      <w:r>
        <w:rPr>
          <w:rFonts w:ascii="Cambria" w:hAnsi="Cambria" w:cs="Arial"/>
        </w:rPr>
        <w:t xml:space="preserve">the </w:t>
      </w:r>
      <w:r w:rsidR="00333F4D">
        <w:rPr>
          <w:rFonts w:ascii="Cambria" w:hAnsi="Cambria" w:cs="Arial"/>
        </w:rPr>
        <w:t>Hon’ble Commission separately</w:t>
      </w:r>
      <w:r>
        <w:rPr>
          <w:rFonts w:ascii="Cambria" w:hAnsi="Cambria" w:cs="Arial"/>
        </w:rPr>
        <w:t xml:space="preserve"> on </w:t>
      </w:r>
      <w:r w:rsidRPr="00F83097">
        <w:rPr>
          <w:rFonts w:ascii="Cambria" w:hAnsi="Cambria" w:cs="Arial"/>
        </w:rPr>
        <w:t>2</w:t>
      </w:r>
      <w:r w:rsidR="00F83097" w:rsidRPr="00F83097">
        <w:rPr>
          <w:rFonts w:ascii="Cambria" w:hAnsi="Cambria" w:cs="Arial"/>
        </w:rPr>
        <w:t>2</w:t>
      </w:r>
      <w:r w:rsidRPr="00F83097">
        <w:rPr>
          <w:rFonts w:ascii="Cambria" w:hAnsi="Cambria" w:cs="Arial"/>
        </w:rPr>
        <w:t>.12.2022</w:t>
      </w:r>
      <w:r w:rsidR="00333F4D" w:rsidRPr="00F83097">
        <w:rPr>
          <w:rFonts w:ascii="Cambria" w:hAnsi="Cambria" w:cs="Arial"/>
        </w:rPr>
        <w:t>.</w:t>
      </w:r>
      <w:r w:rsidR="00333F4D">
        <w:rPr>
          <w:rFonts w:ascii="Cambria" w:hAnsi="Cambria" w:cs="Arial"/>
        </w:rPr>
        <w:t xml:space="preserve"> </w:t>
      </w:r>
      <w:r w:rsidR="00F53338">
        <w:rPr>
          <w:rFonts w:ascii="Cambria" w:hAnsi="Cambria" w:cs="Arial"/>
        </w:rPr>
        <w:t>With the above proposed Capex</w:t>
      </w:r>
      <w:r>
        <w:rPr>
          <w:rFonts w:ascii="Cambria" w:hAnsi="Cambria" w:cs="Arial"/>
        </w:rPr>
        <w:t>,</w:t>
      </w:r>
      <w:r w:rsidR="00F53338">
        <w:rPr>
          <w:rFonts w:ascii="Cambria" w:hAnsi="Cambria" w:cs="Arial"/>
        </w:rPr>
        <w:t xml:space="preserve"> the licensee also require</w:t>
      </w:r>
      <w:r>
        <w:rPr>
          <w:rFonts w:ascii="Cambria" w:hAnsi="Cambria" w:cs="Arial"/>
        </w:rPr>
        <w:t>s</w:t>
      </w:r>
      <w:r w:rsidR="00F53338">
        <w:rPr>
          <w:rFonts w:ascii="Cambria" w:hAnsi="Cambria" w:cs="Arial"/>
        </w:rPr>
        <w:t xml:space="preserve"> loan </w:t>
      </w:r>
      <w:r w:rsidR="00AB59A0">
        <w:rPr>
          <w:rFonts w:ascii="Cambria" w:hAnsi="Cambria" w:cs="Arial"/>
        </w:rPr>
        <w:t xml:space="preserve">from </w:t>
      </w:r>
      <w:r w:rsidR="00261FB2">
        <w:rPr>
          <w:rFonts w:ascii="Cambria" w:hAnsi="Cambria" w:cs="Arial"/>
        </w:rPr>
        <w:t>different</w:t>
      </w:r>
      <w:r w:rsidR="00AB59A0">
        <w:rPr>
          <w:rFonts w:ascii="Cambria" w:hAnsi="Cambria" w:cs="Arial"/>
        </w:rPr>
        <w:t xml:space="preserve"> banks/financial institution</w:t>
      </w:r>
      <w:r>
        <w:rPr>
          <w:rFonts w:ascii="Cambria" w:hAnsi="Cambria" w:cs="Arial"/>
        </w:rPr>
        <w:t>s</w:t>
      </w:r>
      <w:r w:rsidR="00AB59A0">
        <w:rPr>
          <w:rFonts w:ascii="Cambria" w:hAnsi="Cambria" w:cs="Arial"/>
        </w:rPr>
        <w:t xml:space="preserve"> for an amount</w:t>
      </w:r>
      <w:r w:rsidR="006D7F3B">
        <w:rPr>
          <w:rFonts w:ascii="Cambria" w:hAnsi="Cambria" w:cs="Arial"/>
        </w:rPr>
        <w:t xml:space="preserve"> of Rs. </w:t>
      </w:r>
      <w:r w:rsidR="00AA512F">
        <w:rPr>
          <w:rFonts w:ascii="Cambria" w:hAnsi="Cambria" w:cs="Arial"/>
        </w:rPr>
        <w:t>361</w:t>
      </w:r>
      <w:r w:rsidR="006D7F3B" w:rsidRPr="007C4EDB">
        <w:rPr>
          <w:rFonts w:ascii="Cambria" w:hAnsi="Cambria" w:cs="Arial"/>
        </w:rPr>
        <w:t>.5</w:t>
      </w:r>
      <w:r w:rsidR="00AA512F">
        <w:rPr>
          <w:rFonts w:ascii="Cambria" w:hAnsi="Cambria" w:cs="Arial"/>
        </w:rPr>
        <w:t>1</w:t>
      </w:r>
      <w:r w:rsidR="006D7F3B">
        <w:rPr>
          <w:rFonts w:ascii="Cambria" w:hAnsi="Cambria" w:cs="Arial"/>
        </w:rPr>
        <w:t xml:space="preserve"> Cr</w:t>
      </w:r>
      <w:r>
        <w:rPr>
          <w:rFonts w:ascii="Cambria" w:hAnsi="Cambria" w:cs="Arial"/>
        </w:rPr>
        <w:t>.</w:t>
      </w:r>
      <w:r w:rsidR="00261FB2">
        <w:rPr>
          <w:rFonts w:ascii="Cambria" w:hAnsi="Cambria" w:cs="Arial"/>
        </w:rPr>
        <w:t xml:space="preserve"> with the debt </w:t>
      </w:r>
      <w:r>
        <w:rPr>
          <w:rFonts w:ascii="Cambria" w:hAnsi="Cambria" w:cs="Arial"/>
        </w:rPr>
        <w:t xml:space="preserve">to </w:t>
      </w:r>
      <w:r w:rsidR="00261FB2">
        <w:rPr>
          <w:rFonts w:ascii="Cambria" w:hAnsi="Cambria" w:cs="Arial"/>
        </w:rPr>
        <w:t xml:space="preserve">equity ratio of 70:30. The proposed rate of interest </w:t>
      </w:r>
      <w:r w:rsidR="0071389C">
        <w:rPr>
          <w:rFonts w:ascii="Cambria" w:hAnsi="Cambria" w:cs="Arial"/>
        </w:rPr>
        <w:t xml:space="preserve">has been considered as </w:t>
      </w:r>
      <w:r w:rsidR="00AA512F">
        <w:rPr>
          <w:rFonts w:ascii="Cambria" w:hAnsi="Cambria" w:cs="Arial"/>
        </w:rPr>
        <w:t>10.55</w:t>
      </w:r>
      <w:r w:rsidR="0071389C">
        <w:rPr>
          <w:rFonts w:ascii="Cambria" w:hAnsi="Cambria" w:cs="Arial"/>
        </w:rPr>
        <w:t>% p.a.</w:t>
      </w:r>
      <w:r w:rsidR="00AA512F">
        <w:rPr>
          <w:rFonts w:ascii="Cambria" w:hAnsi="Cambria" w:cs="Arial"/>
        </w:rPr>
        <w:t xml:space="preserve"> (7.55% + 3%) for current year and 11.70% p.a (8.70% +3%) has been considered for the ensuing year.</w:t>
      </w:r>
      <w:r w:rsidR="0071389C">
        <w:rPr>
          <w:rFonts w:ascii="Cambria" w:hAnsi="Cambria" w:cs="Arial"/>
        </w:rPr>
        <w:t xml:space="preserve"> </w:t>
      </w:r>
      <w:r w:rsidR="006611FE">
        <w:rPr>
          <w:rFonts w:ascii="Cambria" w:hAnsi="Cambria" w:cs="Arial"/>
        </w:rPr>
        <w:t xml:space="preserve"> </w:t>
      </w:r>
      <w:r w:rsidR="002D0BFF">
        <w:rPr>
          <w:rFonts w:ascii="Cambria" w:hAnsi="Cambria" w:cs="Arial"/>
        </w:rPr>
        <w:t>Therefore, the interest on loan for FY2</w:t>
      </w:r>
      <w:r w:rsidR="00AA512F">
        <w:rPr>
          <w:rFonts w:ascii="Cambria" w:hAnsi="Cambria" w:cs="Arial"/>
        </w:rPr>
        <w:t>3</w:t>
      </w:r>
      <w:r w:rsidR="002D0BFF">
        <w:rPr>
          <w:rFonts w:ascii="Cambria" w:hAnsi="Cambria" w:cs="Arial"/>
        </w:rPr>
        <w:t>-2</w:t>
      </w:r>
      <w:r w:rsidR="00AA512F">
        <w:rPr>
          <w:rFonts w:ascii="Cambria" w:hAnsi="Cambria" w:cs="Arial"/>
        </w:rPr>
        <w:t>4</w:t>
      </w:r>
      <w:r w:rsidR="002D0BFF">
        <w:rPr>
          <w:rFonts w:ascii="Cambria" w:hAnsi="Cambria" w:cs="Arial"/>
        </w:rPr>
        <w:t xml:space="preserve"> has been proposed as Rs</w:t>
      </w:r>
      <w:r w:rsidR="002D0BFF" w:rsidRPr="00852F5D">
        <w:rPr>
          <w:rFonts w:ascii="Cambria" w:hAnsi="Cambria" w:cs="Arial"/>
        </w:rPr>
        <w:t xml:space="preserve">. </w:t>
      </w:r>
      <w:r w:rsidR="007B3AA8">
        <w:rPr>
          <w:rFonts w:ascii="Cambria" w:hAnsi="Cambria" w:cs="Arial"/>
        </w:rPr>
        <w:t>75.91</w:t>
      </w:r>
      <w:r w:rsidR="002973D3">
        <w:rPr>
          <w:rFonts w:ascii="Cambria" w:hAnsi="Cambria" w:cs="Arial"/>
        </w:rPr>
        <w:t xml:space="preserve"> Cr</w:t>
      </w:r>
      <w:r w:rsidR="007B3AA8">
        <w:rPr>
          <w:rFonts w:ascii="Cambria" w:hAnsi="Cambria" w:cs="Arial"/>
        </w:rPr>
        <w:t xml:space="preserve"> net of capitalization</w:t>
      </w:r>
      <w:r w:rsidR="002973D3">
        <w:rPr>
          <w:rFonts w:ascii="Cambria" w:hAnsi="Cambria" w:cs="Arial"/>
        </w:rPr>
        <w:t xml:space="preserve">, may kindly be approved. </w:t>
      </w:r>
    </w:p>
    <w:p w14:paraId="55B20DAE" w14:textId="6727DB3B" w:rsidR="004276A0" w:rsidRPr="00BF0E9D" w:rsidRDefault="004276A0" w:rsidP="004276A0">
      <w:pPr>
        <w:spacing w:line="360" w:lineRule="auto"/>
        <w:jc w:val="both"/>
        <w:rPr>
          <w:rFonts w:ascii="Cambria" w:hAnsi="Cambria" w:cs="Arial"/>
        </w:rPr>
      </w:pPr>
      <w:r w:rsidRPr="00BF0E9D">
        <w:rPr>
          <w:rFonts w:ascii="Cambria" w:hAnsi="Cambria" w:cs="Arial"/>
        </w:rPr>
        <w:t>For the ensuing year 20</w:t>
      </w:r>
      <w:r w:rsidR="004C58B2">
        <w:rPr>
          <w:rFonts w:ascii="Cambria" w:hAnsi="Cambria" w:cs="Arial"/>
        </w:rPr>
        <w:t>2</w:t>
      </w:r>
      <w:r w:rsidR="007B3AA8">
        <w:rPr>
          <w:rFonts w:ascii="Cambria" w:hAnsi="Cambria" w:cs="Arial"/>
        </w:rPr>
        <w:t>3</w:t>
      </w:r>
      <w:r w:rsidRPr="00BF0E9D">
        <w:rPr>
          <w:rFonts w:ascii="Cambria" w:hAnsi="Cambria" w:cs="Arial"/>
        </w:rPr>
        <w:t>-</w:t>
      </w:r>
      <w:r w:rsidR="00F90273">
        <w:rPr>
          <w:rFonts w:ascii="Cambria" w:hAnsi="Cambria" w:cs="Arial"/>
        </w:rPr>
        <w:t>2</w:t>
      </w:r>
      <w:r w:rsidR="007B3AA8">
        <w:rPr>
          <w:rFonts w:ascii="Cambria" w:hAnsi="Cambria" w:cs="Arial"/>
        </w:rPr>
        <w:t>4</w:t>
      </w:r>
      <w:r w:rsidRPr="00BF0E9D">
        <w:rPr>
          <w:rFonts w:ascii="Cambria" w:hAnsi="Cambria" w:cs="Arial"/>
        </w:rPr>
        <w:t xml:space="preserve">, </w:t>
      </w:r>
      <w:r w:rsidR="00361598">
        <w:rPr>
          <w:rFonts w:ascii="Cambria" w:hAnsi="Cambria" w:cs="Arial"/>
        </w:rPr>
        <w:t xml:space="preserve">the repayment of loan has been taken as </w:t>
      </w:r>
      <w:r w:rsidR="00361598" w:rsidRPr="00852F5D">
        <w:rPr>
          <w:rFonts w:ascii="Cambria" w:hAnsi="Cambria" w:cs="Arial"/>
        </w:rPr>
        <w:t>1</w:t>
      </w:r>
      <w:r w:rsidR="007B3AA8">
        <w:rPr>
          <w:rFonts w:ascii="Cambria" w:hAnsi="Cambria" w:cs="Arial"/>
        </w:rPr>
        <w:t>5</w:t>
      </w:r>
      <w:r w:rsidR="00361598" w:rsidRPr="00852F5D">
        <w:rPr>
          <w:rFonts w:ascii="Cambria" w:hAnsi="Cambria" w:cs="Arial"/>
        </w:rPr>
        <w:t>%</w:t>
      </w:r>
      <w:r w:rsidR="007B3AA8">
        <w:rPr>
          <w:rFonts w:ascii="Cambria" w:hAnsi="Cambria" w:cs="Arial"/>
        </w:rPr>
        <w:t xml:space="preserve"> &amp; for current year it is considered as 20%</w:t>
      </w:r>
      <w:r w:rsidR="0098640B">
        <w:rPr>
          <w:rFonts w:ascii="Cambria" w:hAnsi="Cambria" w:cs="Arial"/>
        </w:rPr>
        <w:t xml:space="preserve">. </w:t>
      </w:r>
    </w:p>
    <w:p w14:paraId="2AC3A561" w14:textId="6DC568CE" w:rsidR="004276A0" w:rsidRPr="00BF0E9D" w:rsidRDefault="000E5714">
      <w:pPr>
        <w:pStyle w:val="Heading1"/>
        <w:numPr>
          <w:ilvl w:val="2"/>
          <w:numId w:val="6"/>
        </w:numPr>
        <w:spacing w:line="360" w:lineRule="auto"/>
        <w:jc w:val="both"/>
        <w:rPr>
          <w:rFonts w:ascii="Cambria" w:hAnsi="Cambria"/>
          <w:sz w:val="24"/>
          <w:szCs w:val="24"/>
        </w:rPr>
      </w:pPr>
      <w:bookmarkStart w:id="29" w:name="_Toc123992791"/>
      <w:r>
        <w:rPr>
          <w:rFonts w:ascii="Cambria" w:hAnsi="Cambria"/>
          <w:sz w:val="24"/>
          <w:szCs w:val="24"/>
        </w:rPr>
        <w:t xml:space="preserve">Interest on </w:t>
      </w:r>
      <w:r w:rsidR="005F7AE4">
        <w:rPr>
          <w:rFonts w:ascii="Cambria" w:hAnsi="Cambria"/>
          <w:sz w:val="24"/>
          <w:szCs w:val="24"/>
        </w:rPr>
        <w:t>Working capital Loan</w:t>
      </w:r>
      <w:bookmarkEnd w:id="29"/>
      <w:r w:rsidR="005F7AE4">
        <w:rPr>
          <w:rFonts w:ascii="Cambria" w:hAnsi="Cambria"/>
          <w:sz w:val="24"/>
          <w:szCs w:val="24"/>
        </w:rPr>
        <w:t xml:space="preserve"> </w:t>
      </w:r>
    </w:p>
    <w:p w14:paraId="2F684E63" w14:textId="5C87DAFA" w:rsidR="000E5714" w:rsidRPr="000E5714" w:rsidRDefault="000E5714" w:rsidP="000E5714">
      <w:pPr>
        <w:spacing w:line="360" w:lineRule="auto"/>
        <w:jc w:val="both"/>
        <w:rPr>
          <w:rFonts w:ascii="Book Antiqua" w:hAnsi="Book Antiqua" w:cs="Arial"/>
          <w:lang w:eastAsia="en-IN"/>
        </w:rPr>
      </w:pPr>
      <w:r w:rsidRPr="000E5714">
        <w:rPr>
          <w:rFonts w:ascii="Book Antiqua" w:hAnsi="Book Antiqua" w:cs="Arial"/>
          <w:lang w:eastAsia="en-IN"/>
        </w:rPr>
        <w:t xml:space="preserve">As regards to interest on Working capital the licensee has relied upon the following regulation of Hon’ble Commission </w:t>
      </w:r>
    </w:p>
    <w:p w14:paraId="4F940A86" w14:textId="50504533" w:rsidR="000E5714" w:rsidRPr="000E5714" w:rsidRDefault="000E5714" w:rsidP="000E5714">
      <w:pPr>
        <w:spacing w:line="360" w:lineRule="auto"/>
        <w:jc w:val="both"/>
        <w:rPr>
          <w:rFonts w:ascii="Book Antiqua" w:hAnsi="Book Antiqua" w:cs="Arial"/>
          <w:lang w:eastAsia="en-IN"/>
        </w:rPr>
      </w:pPr>
      <w:r w:rsidRPr="000E5714">
        <w:rPr>
          <w:rFonts w:ascii="Book Antiqua" w:hAnsi="Book Antiqua" w:cs="Arial"/>
          <w:lang w:eastAsia="en-IN"/>
        </w:rPr>
        <w:t xml:space="preserve">Regulation </w:t>
      </w:r>
      <w:r w:rsidR="00AD4180">
        <w:rPr>
          <w:rFonts w:ascii="Book Antiqua" w:hAnsi="Book Antiqua" w:cs="Arial"/>
          <w:lang w:eastAsia="en-IN"/>
        </w:rPr>
        <w:t>3.10</w:t>
      </w:r>
      <w:r w:rsidRPr="000E5714">
        <w:rPr>
          <w:rFonts w:ascii="Book Antiqua" w:hAnsi="Book Antiqua" w:cs="Arial"/>
          <w:lang w:eastAsia="en-IN"/>
        </w:rPr>
        <w:t xml:space="preserve"> of the OERC Tariff Regulations, 20</w:t>
      </w:r>
      <w:r w:rsidR="00AD4180">
        <w:rPr>
          <w:rFonts w:ascii="Book Antiqua" w:hAnsi="Book Antiqua" w:cs="Arial"/>
          <w:lang w:eastAsia="en-IN"/>
        </w:rPr>
        <w:t>22</w:t>
      </w:r>
      <w:r w:rsidRPr="000E5714">
        <w:rPr>
          <w:rFonts w:ascii="Book Antiqua" w:hAnsi="Book Antiqua" w:cs="Arial"/>
          <w:lang w:eastAsia="en-IN"/>
        </w:rPr>
        <w:t xml:space="preserve"> provides for Interest on working capital as under:</w:t>
      </w:r>
    </w:p>
    <w:p w14:paraId="485CC7D5" w14:textId="1E3D4B53" w:rsidR="00AD4180" w:rsidRPr="00AD4180" w:rsidRDefault="000E5714" w:rsidP="00AD4180">
      <w:pPr>
        <w:autoSpaceDE w:val="0"/>
        <w:autoSpaceDN w:val="0"/>
        <w:adjustRightInd w:val="0"/>
        <w:jc w:val="both"/>
        <w:rPr>
          <w:i/>
          <w:iCs/>
          <w:lang w:val="en-IN" w:eastAsia="en-IN"/>
        </w:rPr>
      </w:pPr>
      <w:r w:rsidRPr="000E5714">
        <w:rPr>
          <w:rFonts w:ascii="Book Antiqua" w:hAnsi="Book Antiqua" w:cs="Arial"/>
          <w:i/>
          <w:iCs/>
          <w:lang w:eastAsia="en-IN"/>
        </w:rPr>
        <w:t>“</w:t>
      </w:r>
      <w:r w:rsidR="00AD4180" w:rsidRPr="00AD4180">
        <w:rPr>
          <w:rFonts w:ascii="Book Antiqua" w:hAnsi="Book Antiqua" w:cs="Arial"/>
          <w:i/>
          <w:iCs/>
          <w:lang w:eastAsia="en-IN"/>
        </w:rPr>
        <w:t>3.10.1</w:t>
      </w:r>
      <w:r w:rsidR="00AD4180" w:rsidRPr="00AD4180">
        <w:rPr>
          <w:i/>
          <w:iCs/>
          <w:lang w:val="en-IN" w:eastAsia="en-IN"/>
        </w:rPr>
        <w:t>. The Distribution Licensee shall be allowed interest on the estimated level of working capital for the Wheeling and Retail supply business for the Financial Year. The working capital for the purpose of ARR calculation shall be computed as follows:</w:t>
      </w:r>
    </w:p>
    <w:p w14:paraId="2A6B22E0" w14:textId="77777777" w:rsidR="00AD4180" w:rsidRPr="00AD4180" w:rsidRDefault="00AD4180" w:rsidP="00AD4180">
      <w:pPr>
        <w:autoSpaceDE w:val="0"/>
        <w:autoSpaceDN w:val="0"/>
        <w:adjustRightInd w:val="0"/>
        <w:jc w:val="both"/>
        <w:rPr>
          <w:i/>
          <w:iCs/>
          <w:lang w:val="en-IN" w:eastAsia="en-IN"/>
        </w:rPr>
      </w:pPr>
      <w:r w:rsidRPr="00AD4180">
        <w:rPr>
          <w:i/>
          <w:iCs/>
          <w:lang w:val="en-IN" w:eastAsia="en-IN"/>
        </w:rPr>
        <w:t>a. Operation and maintenance expenses for one month; plus</w:t>
      </w:r>
    </w:p>
    <w:p w14:paraId="6B25C5D0" w14:textId="77777777" w:rsidR="00AD4180" w:rsidRPr="00AD4180" w:rsidRDefault="00AD4180" w:rsidP="00AD4180">
      <w:pPr>
        <w:autoSpaceDE w:val="0"/>
        <w:autoSpaceDN w:val="0"/>
        <w:adjustRightInd w:val="0"/>
        <w:jc w:val="both"/>
        <w:rPr>
          <w:i/>
          <w:iCs/>
          <w:lang w:val="en-IN" w:eastAsia="en-IN"/>
        </w:rPr>
      </w:pPr>
      <w:r w:rsidRPr="00AD4180">
        <w:rPr>
          <w:i/>
          <w:iCs/>
          <w:lang w:val="en-IN" w:eastAsia="en-IN"/>
        </w:rPr>
        <w:t>b. Maintenance spares @ twenty (20) % of average R&amp;M expense for one month;</w:t>
      </w:r>
    </w:p>
    <w:p w14:paraId="23229F9F" w14:textId="77777777" w:rsidR="00AD4180" w:rsidRPr="00AD4180" w:rsidRDefault="00AD4180" w:rsidP="00AD4180">
      <w:pPr>
        <w:autoSpaceDE w:val="0"/>
        <w:autoSpaceDN w:val="0"/>
        <w:adjustRightInd w:val="0"/>
        <w:jc w:val="both"/>
        <w:rPr>
          <w:i/>
          <w:iCs/>
          <w:lang w:val="en-IN" w:eastAsia="en-IN"/>
        </w:rPr>
      </w:pPr>
      <w:r w:rsidRPr="00AD4180">
        <w:rPr>
          <w:i/>
          <w:iCs/>
          <w:lang w:val="en-IN" w:eastAsia="en-IN"/>
        </w:rPr>
        <w:t>plus</w:t>
      </w:r>
    </w:p>
    <w:p w14:paraId="38D7EE20" w14:textId="59B7AA53" w:rsidR="000E5714" w:rsidRPr="00AD4180" w:rsidRDefault="00AD4180" w:rsidP="00AD4180">
      <w:pPr>
        <w:jc w:val="both"/>
        <w:rPr>
          <w:rFonts w:ascii="Book Antiqua" w:hAnsi="Book Antiqua" w:cs="Arial"/>
          <w:i/>
          <w:iCs/>
          <w:lang w:eastAsia="en-IN"/>
        </w:rPr>
      </w:pPr>
      <w:r w:rsidRPr="00AD4180">
        <w:rPr>
          <w:i/>
          <w:iCs/>
          <w:lang w:val="en-IN" w:eastAsia="en-IN"/>
        </w:rPr>
        <w:t>c. Power Purchase Cost for one (1) month</w:t>
      </w:r>
      <w:r w:rsidR="000E5714" w:rsidRPr="00AD4180">
        <w:rPr>
          <w:rFonts w:ascii="Book Antiqua" w:hAnsi="Book Antiqua" w:cs="Arial"/>
          <w:i/>
          <w:iCs/>
          <w:lang w:eastAsia="en-IN"/>
        </w:rPr>
        <w:t>.”</w:t>
      </w:r>
    </w:p>
    <w:p w14:paraId="4ED713D2" w14:textId="77777777" w:rsidR="000E5714" w:rsidRPr="00A30CA9" w:rsidRDefault="000E5714" w:rsidP="000E5714">
      <w:pPr>
        <w:pStyle w:val="ListParagraph"/>
        <w:spacing w:after="0" w:line="240" w:lineRule="auto"/>
        <w:ind w:left="1506"/>
        <w:jc w:val="both"/>
        <w:rPr>
          <w:rFonts w:ascii="Book Antiqua" w:eastAsia="Times New Roman" w:hAnsi="Book Antiqua" w:cs="Arial"/>
          <w:i/>
          <w:iCs/>
          <w:sz w:val="24"/>
          <w:szCs w:val="24"/>
          <w:lang w:eastAsia="en-IN"/>
        </w:rPr>
      </w:pPr>
    </w:p>
    <w:p w14:paraId="2C204318" w14:textId="1FA9E989" w:rsidR="000E5714" w:rsidRPr="00A30CA9" w:rsidRDefault="000E5714" w:rsidP="000E5714">
      <w:pPr>
        <w:spacing w:line="360" w:lineRule="auto"/>
        <w:jc w:val="both"/>
        <w:rPr>
          <w:rFonts w:ascii="Book Antiqua" w:hAnsi="Book Antiqua" w:cs="Arial"/>
          <w:lang w:eastAsia="en-IN"/>
        </w:rPr>
      </w:pPr>
      <w:r w:rsidRPr="00A30CA9">
        <w:rPr>
          <w:rFonts w:ascii="Book Antiqua" w:hAnsi="Book Antiqua" w:cs="Arial"/>
          <w:lang w:eastAsia="en-IN"/>
        </w:rPr>
        <w:t>The Petitioner, in accordance with the above Regulation has computed the normative interest on working capital as under:</w:t>
      </w:r>
    </w:p>
    <w:tbl>
      <w:tblPr>
        <w:tblW w:w="9356" w:type="dxa"/>
        <w:tblInd w:w="-10" w:type="dxa"/>
        <w:tblLook w:val="04A0" w:firstRow="1" w:lastRow="0" w:firstColumn="1" w:lastColumn="0" w:noHBand="0" w:noVBand="1"/>
      </w:tblPr>
      <w:tblGrid>
        <w:gridCol w:w="570"/>
        <w:gridCol w:w="2413"/>
        <w:gridCol w:w="1128"/>
        <w:gridCol w:w="1134"/>
        <w:gridCol w:w="1985"/>
        <w:gridCol w:w="2126"/>
      </w:tblGrid>
      <w:tr w:rsidR="00F83097" w:rsidRPr="00A30CA9" w14:paraId="501C919F" w14:textId="2104B3F5" w:rsidTr="00481049">
        <w:trPr>
          <w:trHeight w:val="1044"/>
          <w:tblHeader/>
        </w:trPr>
        <w:tc>
          <w:tcPr>
            <w:tcW w:w="570" w:type="dxa"/>
            <w:vMerge w:val="restart"/>
            <w:tcBorders>
              <w:top w:val="single" w:sz="8" w:space="0" w:color="auto"/>
              <w:left w:val="single" w:sz="8" w:space="0" w:color="auto"/>
              <w:right w:val="single" w:sz="8" w:space="0" w:color="auto"/>
            </w:tcBorders>
            <w:shd w:val="clear" w:color="auto" w:fill="auto"/>
            <w:noWrap/>
            <w:vAlign w:val="center"/>
            <w:hideMark/>
          </w:tcPr>
          <w:p w14:paraId="6CBAC775"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lastRenderedPageBreak/>
              <w:t>S. No.</w:t>
            </w:r>
          </w:p>
        </w:tc>
        <w:tc>
          <w:tcPr>
            <w:tcW w:w="2413" w:type="dxa"/>
            <w:vMerge w:val="restart"/>
            <w:tcBorders>
              <w:top w:val="single" w:sz="8" w:space="0" w:color="auto"/>
              <w:left w:val="nil"/>
              <w:right w:val="single" w:sz="8" w:space="0" w:color="auto"/>
            </w:tcBorders>
            <w:shd w:val="clear" w:color="auto" w:fill="auto"/>
            <w:noWrap/>
            <w:vAlign w:val="center"/>
            <w:hideMark/>
          </w:tcPr>
          <w:p w14:paraId="5482C83E" w14:textId="77777777" w:rsidR="00F83097" w:rsidRPr="00A30CA9" w:rsidRDefault="00F83097" w:rsidP="005772DA">
            <w:pPr>
              <w:rPr>
                <w:rFonts w:cs="Calibri"/>
                <w:b/>
                <w:bCs/>
                <w:color w:val="000000"/>
                <w:lang w:val="en-IN" w:eastAsia="en-IN"/>
              </w:rPr>
            </w:pPr>
            <w:r w:rsidRPr="00A30CA9">
              <w:rPr>
                <w:rFonts w:cs="Calibri"/>
                <w:b/>
                <w:bCs/>
                <w:color w:val="000000"/>
                <w:lang w:val="en-IN" w:eastAsia="en-IN"/>
              </w:rPr>
              <w:t>Particulars</w:t>
            </w:r>
          </w:p>
        </w:tc>
        <w:tc>
          <w:tcPr>
            <w:tcW w:w="1128" w:type="dxa"/>
            <w:tcBorders>
              <w:top w:val="single" w:sz="8" w:space="0" w:color="auto"/>
              <w:left w:val="nil"/>
              <w:bottom w:val="single" w:sz="8" w:space="0" w:color="auto"/>
              <w:right w:val="single" w:sz="8" w:space="0" w:color="auto"/>
            </w:tcBorders>
            <w:shd w:val="clear" w:color="auto" w:fill="auto"/>
            <w:vAlign w:val="center"/>
            <w:hideMark/>
          </w:tcPr>
          <w:p w14:paraId="3848CC5D" w14:textId="41518135"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FY 202</w:t>
            </w:r>
            <w:r>
              <w:rPr>
                <w:rFonts w:cs="Calibri"/>
                <w:b/>
                <w:bCs/>
                <w:color w:val="000000"/>
                <w:lang w:val="en-IN" w:eastAsia="en-IN"/>
              </w:rPr>
              <w:t>3-24</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BD4DD75"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Average for 1 month</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1040AAE6" w14:textId="43E045D5"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xml:space="preserve">Maintenance spares @ </w:t>
            </w:r>
            <w:r>
              <w:rPr>
                <w:rFonts w:cs="Calibri"/>
                <w:b/>
                <w:bCs/>
                <w:color w:val="000000"/>
                <w:lang w:val="en-IN" w:eastAsia="en-IN"/>
              </w:rPr>
              <w:t>2</w:t>
            </w:r>
            <w:r w:rsidRPr="00A30CA9">
              <w:rPr>
                <w:rFonts w:cs="Calibri"/>
                <w:b/>
                <w:bCs/>
                <w:color w:val="000000"/>
                <w:lang w:val="en-IN" w:eastAsia="en-IN"/>
              </w:rPr>
              <w:t>0% of R&amp;M for 1 month</w:t>
            </w:r>
          </w:p>
        </w:tc>
        <w:tc>
          <w:tcPr>
            <w:tcW w:w="2126" w:type="dxa"/>
            <w:tcBorders>
              <w:top w:val="single" w:sz="8" w:space="0" w:color="auto"/>
              <w:left w:val="nil"/>
              <w:bottom w:val="single" w:sz="8" w:space="0" w:color="auto"/>
              <w:right w:val="single" w:sz="8" w:space="0" w:color="auto"/>
            </w:tcBorders>
            <w:vAlign w:val="center"/>
          </w:tcPr>
          <w:p w14:paraId="4C787FF1" w14:textId="3392145D" w:rsidR="00F83097" w:rsidRPr="00A30CA9" w:rsidRDefault="00F83097" w:rsidP="00BC64FB">
            <w:pPr>
              <w:jc w:val="center"/>
              <w:rPr>
                <w:rFonts w:cs="Calibri"/>
                <w:b/>
                <w:bCs/>
                <w:color w:val="000000"/>
                <w:lang w:val="en-IN" w:eastAsia="en-IN"/>
              </w:rPr>
            </w:pPr>
            <w:r>
              <w:rPr>
                <w:rFonts w:cs="Calibri"/>
                <w:b/>
                <w:bCs/>
                <w:color w:val="000000"/>
                <w:lang w:val="en-IN" w:eastAsia="en-IN"/>
              </w:rPr>
              <w:t xml:space="preserve">Working Capital </w:t>
            </w:r>
            <w:r w:rsidR="00481049">
              <w:rPr>
                <w:rFonts w:cs="Calibri"/>
                <w:b/>
                <w:bCs/>
                <w:color w:val="000000"/>
                <w:lang w:val="en-IN" w:eastAsia="en-IN"/>
              </w:rPr>
              <w:t>as per</w:t>
            </w:r>
            <w:r>
              <w:rPr>
                <w:rFonts w:cs="Calibri"/>
                <w:b/>
                <w:bCs/>
                <w:color w:val="000000"/>
                <w:lang w:val="en-IN" w:eastAsia="en-IN"/>
              </w:rPr>
              <w:t xml:space="preserve"> Reg</w:t>
            </w:r>
            <w:r w:rsidR="00481049">
              <w:rPr>
                <w:rFonts w:cs="Calibri"/>
                <w:b/>
                <w:bCs/>
                <w:color w:val="000000"/>
                <w:lang w:val="en-IN" w:eastAsia="en-IN"/>
              </w:rPr>
              <w:t>.</w:t>
            </w:r>
            <w:r>
              <w:rPr>
                <w:rFonts w:cs="Calibri"/>
                <w:b/>
                <w:bCs/>
                <w:color w:val="000000"/>
                <w:lang w:val="en-IN" w:eastAsia="en-IN"/>
              </w:rPr>
              <w:t>, 2022</w:t>
            </w:r>
          </w:p>
        </w:tc>
      </w:tr>
      <w:tr w:rsidR="00F83097" w:rsidRPr="00A30CA9" w14:paraId="2D22C376" w14:textId="45D11465" w:rsidTr="00481049">
        <w:trPr>
          <w:trHeight w:val="255"/>
        </w:trPr>
        <w:tc>
          <w:tcPr>
            <w:tcW w:w="570" w:type="dxa"/>
            <w:vMerge/>
            <w:tcBorders>
              <w:left w:val="single" w:sz="8" w:space="0" w:color="auto"/>
              <w:bottom w:val="single" w:sz="8" w:space="0" w:color="auto"/>
              <w:right w:val="single" w:sz="8" w:space="0" w:color="auto"/>
            </w:tcBorders>
            <w:shd w:val="clear" w:color="auto" w:fill="auto"/>
            <w:noWrap/>
            <w:vAlign w:val="center"/>
          </w:tcPr>
          <w:p w14:paraId="730B7319" w14:textId="77777777" w:rsidR="00F83097" w:rsidRPr="00A30CA9" w:rsidRDefault="00F83097" w:rsidP="005772DA">
            <w:pPr>
              <w:jc w:val="center"/>
              <w:rPr>
                <w:rFonts w:cs="Calibri"/>
                <w:b/>
                <w:bCs/>
                <w:color w:val="000000"/>
                <w:lang w:val="en-IN" w:eastAsia="en-IN"/>
              </w:rPr>
            </w:pPr>
          </w:p>
        </w:tc>
        <w:tc>
          <w:tcPr>
            <w:tcW w:w="2413" w:type="dxa"/>
            <w:vMerge/>
            <w:tcBorders>
              <w:left w:val="nil"/>
              <w:bottom w:val="single" w:sz="8" w:space="0" w:color="auto"/>
              <w:right w:val="single" w:sz="8" w:space="0" w:color="auto"/>
            </w:tcBorders>
            <w:shd w:val="clear" w:color="auto" w:fill="auto"/>
            <w:noWrap/>
            <w:vAlign w:val="center"/>
          </w:tcPr>
          <w:p w14:paraId="194B8D55" w14:textId="77777777" w:rsidR="00F83097" w:rsidRPr="00A30CA9" w:rsidRDefault="00F83097" w:rsidP="005772DA">
            <w:pPr>
              <w:rPr>
                <w:rFonts w:cs="Calibri"/>
                <w:b/>
                <w:bCs/>
                <w:color w:val="000000"/>
                <w:lang w:val="en-IN" w:eastAsia="en-IN"/>
              </w:rPr>
            </w:pPr>
          </w:p>
        </w:tc>
        <w:tc>
          <w:tcPr>
            <w:tcW w:w="1128" w:type="dxa"/>
            <w:tcBorders>
              <w:top w:val="single" w:sz="8" w:space="0" w:color="auto"/>
              <w:left w:val="nil"/>
              <w:bottom w:val="single" w:sz="8" w:space="0" w:color="auto"/>
              <w:right w:val="single" w:sz="8" w:space="0" w:color="auto"/>
            </w:tcBorders>
            <w:shd w:val="clear" w:color="auto" w:fill="auto"/>
            <w:vAlign w:val="center"/>
          </w:tcPr>
          <w:p w14:paraId="0279A41D"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(Rs. Cr.)</w:t>
            </w:r>
          </w:p>
        </w:tc>
        <w:tc>
          <w:tcPr>
            <w:tcW w:w="1134" w:type="dxa"/>
            <w:tcBorders>
              <w:top w:val="single" w:sz="8" w:space="0" w:color="auto"/>
              <w:left w:val="nil"/>
              <w:bottom w:val="single" w:sz="8" w:space="0" w:color="auto"/>
              <w:right w:val="single" w:sz="8" w:space="0" w:color="auto"/>
            </w:tcBorders>
            <w:shd w:val="clear" w:color="auto" w:fill="auto"/>
            <w:vAlign w:val="center"/>
          </w:tcPr>
          <w:p w14:paraId="0F99A2C9"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(Rs. Cr.)</w:t>
            </w:r>
          </w:p>
        </w:tc>
        <w:tc>
          <w:tcPr>
            <w:tcW w:w="1985" w:type="dxa"/>
            <w:tcBorders>
              <w:top w:val="single" w:sz="8" w:space="0" w:color="auto"/>
              <w:left w:val="nil"/>
              <w:bottom w:val="single" w:sz="8" w:space="0" w:color="auto"/>
              <w:right w:val="single" w:sz="8" w:space="0" w:color="auto"/>
            </w:tcBorders>
            <w:shd w:val="clear" w:color="auto" w:fill="auto"/>
            <w:vAlign w:val="center"/>
          </w:tcPr>
          <w:p w14:paraId="1406BFFB"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(Rs. Cr.)</w:t>
            </w:r>
          </w:p>
        </w:tc>
        <w:tc>
          <w:tcPr>
            <w:tcW w:w="2126" w:type="dxa"/>
            <w:tcBorders>
              <w:top w:val="single" w:sz="8" w:space="0" w:color="auto"/>
              <w:left w:val="nil"/>
              <w:bottom w:val="single" w:sz="8" w:space="0" w:color="auto"/>
              <w:right w:val="single" w:sz="8" w:space="0" w:color="auto"/>
            </w:tcBorders>
            <w:vAlign w:val="center"/>
          </w:tcPr>
          <w:p w14:paraId="01084A5A" w14:textId="67DF8002" w:rsidR="00F83097" w:rsidRPr="00A30CA9" w:rsidRDefault="00F83097" w:rsidP="00BC64FB">
            <w:pPr>
              <w:jc w:val="center"/>
              <w:rPr>
                <w:rFonts w:cs="Calibri"/>
                <w:b/>
                <w:bCs/>
                <w:color w:val="000000"/>
                <w:lang w:val="en-IN" w:eastAsia="en-IN"/>
              </w:rPr>
            </w:pPr>
            <w:r>
              <w:rPr>
                <w:rFonts w:cs="Calibri"/>
                <w:b/>
                <w:bCs/>
                <w:color w:val="000000"/>
                <w:lang w:val="en-IN" w:eastAsia="en-IN"/>
              </w:rPr>
              <w:t>(Rs. Cr.)</w:t>
            </w:r>
          </w:p>
        </w:tc>
      </w:tr>
      <w:tr w:rsidR="00F83097" w:rsidRPr="00A30CA9" w14:paraId="1E243661" w14:textId="36190223"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29B1433C" w14:textId="77777777" w:rsidR="00F83097" w:rsidRPr="00A30CA9" w:rsidRDefault="00F83097" w:rsidP="005772DA">
            <w:pPr>
              <w:jc w:val="center"/>
              <w:rPr>
                <w:rFonts w:cs="Calibri"/>
                <w:color w:val="000000"/>
                <w:lang w:val="en-IN" w:eastAsia="en-IN"/>
              </w:rPr>
            </w:pPr>
            <w:r w:rsidRPr="00A30CA9">
              <w:rPr>
                <w:rFonts w:cs="Calibri"/>
                <w:color w:val="000000"/>
                <w:lang w:val="en-IN" w:eastAsia="en-IN"/>
              </w:rPr>
              <w:t>1</w:t>
            </w:r>
          </w:p>
        </w:tc>
        <w:tc>
          <w:tcPr>
            <w:tcW w:w="2413" w:type="dxa"/>
            <w:tcBorders>
              <w:top w:val="nil"/>
              <w:left w:val="nil"/>
              <w:bottom w:val="single" w:sz="8" w:space="0" w:color="auto"/>
              <w:right w:val="single" w:sz="8" w:space="0" w:color="auto"/>
            </w:tcBorders>
            <w:shd w:val="clear" w:color="auto" w:fill="auto"/>
            <w:noWrap/>
            <w:vAlign w:val="center"/>
            <w:hideMark/>
          </w:tcPr>
          <w:p w14:paraId="106D2593" w14:textId="77777777" w:rsidR="00F83097" w:rsidRPr="00A30CA9" w:rsidRDefault="00F83097" w:rsidP="005772DA">
            <w:pPr>
              <w:rPr>
                <w:rFonts w:cs="Calibri"/>
                <w:color w:val="000000"/>
                <w:lang w:val="en-IN" w:eastAsia="en-IN"/>
              </w:rPr>
            </w:pPr>
            <w:r w:rsidRPr="00A30CA9">
              <w:rPr>
                <w:rFonts w:cs="Calibri"/>
                <w:color w:val="000000"/>
                <w:lang w:val="en-IN" w:eastAsia="en-IN"/>
              </w:rPr>
              <w:t>O&amp;M Expenses</w:t>
            </w:r>
          </w:p>
        </w:tc>
        <w:tc>
          <w:tcPr>
            <w:tcW w:w="1128" w:type="dxa"/>
            <w:tcBorders>
              <w:top w:val="nil"/>
              <w:left w:val="nil"/>
              <w:bottom w:val="single" w:sz="8" w:space="0" w:color="auto"/>
              <w:right w:val="single" w:sz="8" w:space="0" w:color="auto"/>
            </w:tcBorders>
            <w:shd w:val="clear" w:color="auto" w:fill="auto"/>
            <w:noWrap/>
            <w:vAlign w:val="center"/>
            <w:hideMark/>
          </w:tcPr>
          <w:p w14:paraId="46472489" w14:textId="594C74C7" w:rsidR="00F83097" w:rsidRPr="00A30CA9" w:rsidRDefault="00F83097" w:rsidP="005772DA">
            <w:pPr>
              <w:jc w:val="center"/>
              <w:rPr>
                <w:rFonts w:cs="Calibri"/>
                <w:color w:val="000000"/>
                <w:lang w:val="en-IN" w:eastAsia="en-IN"/>
              </w:rPr>
            </w:pPr>
            <w:r>
              <w:rPr>
                <w:rFonts w:cs="Calibri"/>
                <w:color w:val="000000"/>
                <w:lang w:val="en-IN" w:eastAsia="en-IN"/>
              </w:rPr>
              <w:t>877.13</w:t>
            </w:r>
          </w:p>
        </w:tc>
        <w:tc>
          <w:tcPr>
            <w:tcW w:w="1134" w:type="dxa"/>
            <w:tcBorders>
              <w:top w:val="nil"/>
              <w:left w:val="nil"/>
              <w:bottom w:val="single" w:sz="8" w:space="0" w:color="auto"/>
              <w:right w:val="single" w:sz="8" w:space="0" w:color="auto"/>
            </w:tcBorders>
            <w:shd w:val="clear" w:color="auto" w:fill="auto"/>
            <w:noWrap/>
            <w:vAlign w:val="center"/>
            <w:hideMark/>
          </w:tcPr>
          <w:p w14:paraId="32517516" w14:textId="771F70D3" w:rsidR="00F83097" w:rsidRPr="00A30CA9" w:rsidRDefault="00F83097" w:rsidP="005772DA">
            <w:pPr>
              <w:jc w:val="center"/>
              <w:rPr>
                <w:rFonts w:cs="Calibri"/>
                <w:color w:val="000000"/>
                <w:lang w:val="en-IN" w:eastAsia="en-IN"/>
              </w:rPr>
            </w:pPr>
            <w:r>
              <w:rPr>
                <w:rFonts w:cs="Calibri"/>
                <w:color w:val="000000"/>
                <w:lang w:val="en-IN" w:eastAsia="en-IN"/>
              </w:rPr>
              <w:t>73.09</w:t>
            </w:r>
          </w:p>
        </w:tc>
        <w:tc>
          <w:tcPr>
            <w:tcW w:w="1985" w:type="dxa"/>
            <w:tcBorders>
              <w:top w:val="nil"/>
              <w:left w:val="nil"/>
              <w:bottom w:val="single" w:sz="8" w:space="0" w:color="auto"/>
              <w:right w:val="single" w:sz="8" w:space="0" w:color="auto"/>
            </w:tcBorders>
            <w:shd w:val="clear" w:color="auto" w:fill="auto"/>
            <w:noWrap/>
            <w:vAlign w:val="center"/>
            <w:hideMark/>
          </w:tcPr>
          <w:p w14:paraId="7A05943F" w14:textId="77777777"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2126" w:type="dxa"/>
            <w:tcBorders>
              <w:top w:val="nil"/>
              <w:left w:val="nil"/>
              <w:bottom w:val="single" w:sz="8" w:space="0" w:color="auto"/>
              <w:right w:val="single" w:sz="8" w:space="0" w:color="auto"/>
            </w:tcBorders>
            <w:vAlign w:val="center"/>
          </w:tcPr>
          <w:p w14:paraId="7873CF54" w14:textId="00540664" w:rsidR="00F83097" w:rsidRDefault="00F83097" w:rsidP="00BC64FB">
            <w:pPr>
              <w:jc w:val="center"/>
              <w:rPr>
                <w:rFonts w:cs="Calibri"/>
                <w:color w:val="000000"/>
                <w:lang w:val="en-IN" w:eastAsia="en-IN"/>
              </w:rPr>
            </w:pPr>
            <w:r>
              <w:rPr>
                <w:rFonts w:cs="Calibri"/>
                <w:color w:val="000000"/>
                <w:lang w:val="en-IN" w:eastAsia="en-IN"/>
              </w:rPr>
              <w:t>73.09</w:t>
            </w:r>
          </w:p>
        </w:tc>
      </w:tr>
      <w:tr w:rsidR="00F83097" w:rsidRPr="00A30CA9" w14:paraId="35A85DFE" w14:textId="0DE5D449"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6E46F337" w14:textId="77777777" w:rsidR="00F83097" w:rsidRPr="00A30CA9" w:rsidRDefault="00F83097" w:rsidP="005772DA">
            <w:pPr>
              <w:jc w:val="center"/>
              <w:rPr>
                <w:rFonts w:cs="Calibri"/>
                <w:color w:val="000000"/>
                <w:lang w:val="en-IN" w:eastAsia="en-IN"/>
              </w:rPr>
            </w:pPr>
            <w:r w:rsidRPr="00A30CA9">
              <w:rPr>
                <w:rFonts w:cs="Calibri"/>
                <w:color w:val="000000"/>
                <w:lang w:val="en-IN" w:eastAsia="en-IN"/>
              </w:rPr>
              <w:t>2</w:t>
            </w:r>
          </w:p>
        </w:tc>
        <w:tc>
          <w:tcPr>
            <w:tcW w:w="2413" w:type="dxa"/>
            <w:tcBorders>
              <w:top w:val="nil"/>
              <w:left w:val="nil"/>
              <w:bottom w:val="single" w:sz="8" w:space="0" w:color="auto"/>
              <w:right w:val="single" w:sz="8" w:space="0" w:color="auto"/>
            </w:tcBorders>
            <w:shd w:val="clear" w:color="auto" w:fill="auto"/>
            <w:noWrap/>
            <w:vAlign w:val="center"/>
            <w:hideMark/>
          </w:tcPr>
          <w:p w14:paraId="32ED65DD" w14:textId="4797E54C" w:rsidR="00F83097" w:rsidRPr="00A30CA9" w:rsidRDefault="00F83097" w:rsidP="005772DA">
            <w:pPr>
              <w:rPr>
                <w:rFonts w:cs="Calibri"/>
                <w:color w:val="000000"/>
                <w:lang w:val="en-IN" w:eastAsia="en-IN"/>
              </w:rPr>
            </w:pPr>
            <w:r>
              <w:rPr>
                <w:rFonts w:cs="Calibri"/>
                <w:color w:val="000000"/>
                <w:lang w:val="en-IN" w:eastAsia="en-IN"/>
              </w:rPr>
              <w:t>Gross Power Purchase Cost</w:t>
            </w:r>
          </w:p>
        </w:tc>
        <w:tc>
          <w:tcPr>
            <w:tcW w:w="1128" w:type="dxa"/>
            <w:tcBorders>
              <w:top w:val="nil"/>
              <w:left w:val="nil"/>
              <w:bottom w:val="single" w:sz="8" w:space="0" w:color="auto"/>
              <w:right w:val="single" w:sz="8" w:space="0" w:color="auto"/>
            </w:tcBorders>
            <w:shd w:val="clear" w:color="auto" w:fill="auto"/>
            <w:noWrap/>
            <w:vAlign w:val="center"/>
            <w:hideMark/>
          </w:tcPr>
          <w:p w14:paraId="5869A3E1" w14:textId="2373FBC3" w:rsidR="00F83097" w:rsidRPr="00A30CA9" w:rsidRDefault="00F83097" w:rsidP="005772DA">
            <w:pPr>
              <w:jc w:val="center"/>
              <w:rPr>
                <w:rFonts w:cs="Calibri"/>
                <w:color w:val="000000"/>
                <w:lang w:val="en-IN" w:eastAsia="en-IN"/>
              </w:rPr>
            </w:pPr>
            <w:r>
              <w:rPr>
                <w:rFonts w:cs="Calibri"/>
                <w:color w:val="000000"/>
                <w:lang w:val="en-IN" w:eastAsia="en-IN"/>
              </w:rPr>
              <w:t>5100.07</w:t>
            </w:r>
          </w:p>
        </w:tc>
        <w:tc>
          <w:tcPr>
            <w:tcW w:w="1134" w:type="dxa"/>
            <w:tcBorders>
              <w:top w:val="nil"/>
              <w:left w:val="nil"/>
              <w:bottom w:val="single" w:sz="8" w:space="0" w:color="auto"/>
              <w:right w:val="single" w:sz="8" w:space="0" w:color="auto"/>
            </w:tcBorders>
            <w:shd w:val="clear" w:color="auto" w:fill="auto"/>
            <w:noWrap/>
            <w:vAlign w:val="center"/>
            <w:hideMark/>
          </w:tcPr>
          <w:p w14:paraId="67C0CB59" w14:textId="19CAD656" w:rsidR="00F83097" w:rsidRPr="00A30CA9" w:rsidRDefault="00F83097" w:rsidP="005772DA">
            <w:pPr>
              <w:jc w:val="center"/>
              <w:rPr>
                <w:rFonts w:cs="Calibri"/>
                <w:color w:val="000000"/>
                <w:lang w:val="en-IN" w:eastAsia="en-IN"/>
              </w:rPr>
            </w:pPr>
            <w:r>
              <w:rPr>
                <w:rFonts w:cs="Calibri"/>
                <w:color w:val="000000"/>
                <w:lang w:val="en-IN" w:eastAsia="en-IN"/>
              </w:rPr>
              <w:t>425.01</w:t>
            </w:r>
          </w:p>
        </w:tc>
        <w:tc>
          <w:tcPr>
            <w:tcW w:w="1985" w:type="dxa"/>
            <w:tcBorders>
              <w:top w:val="nil"/>
              <w:left w:val="nil"/>
              <w:bottom w:val="single" w:sz="8" w:space="0" w:color="auto"/>
              <w:right w:val="single" w:sz="8" w:space="0" w:color="auto"/>
            </w:tcBorders>
            <w:shd w:val="clear" w:color="auto" w:fill="auto"/>
            <w:noWrap/>
            <w:vAlign w:val="center"/>
            <w:hideMark/>
          </w:tcPr>
          <w:p w14:paraId="6A4602A6" w14:textId="77777777"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2126" w:type="dxa"/>
            <w:tcBorders>
              <w:top w:val="nil"/>
              <w:left w:val="nil"/>
              <w:bottom w:val="single" w:sz="8" w:space="0" w:color="auto"/>
              <w:right w:val="single" w:sz="8" w:space="0" w:color="auto"/>
            </w:tcBorders>
            <w:vAlign w:val="center"/>
          </w:tcPr>
          <w:p w14:paraId="450DB748" w14:textId="17B02755" w:rsidR="00F83097" w:rsidRDefault="00F83097" w:rsidP="00BC64FB">
            <w:pPr>
              <w:jc w:val="center"/>
              <w:rPr>
                <w:rFonts w:cs="Calibri"/>
                <w:color w:val="000000"/>
                <w:lang w:val="en-IN" w:eastAsia="en-IN"/>
              </w:rPr>
            </w:pPr>
            <w:r>
              <w:rPr>
                <w:rFonts w:cs="Calibri"/>
                <w:color w:val="000000"/>
                <w:lang w:val="en-IN" w:eastAsia="en-IN"/>
              </w:rPr>
              <w:t>425.01</w:t>
            </w:r>
          </w:p>
        </w:tc>
      </w:tr>
      <w:tr w:rsidR="00F83097" w:rsidRPr="00A30CA9" w14:paraId="7765E8C4" w14:textId="3A3D18ED"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172ABC2E" w14:textId="77777777" w:rsidR="00F83097" w:rsidRPr="00A30CA9" w:rsidRDefault="00F83097" w:rsidP="005772DA">
            <w:pPr>
              <w:jc w:val="center"/>
              <w:rPr>
                <w:rFonts w:cs="Calibri"/>
                <w:color w:val="000000"/>
                <w:lang w:val="en-IN" w:eastAsia="en-IN"/>
              </w:rPr>
            </w:pPr>
            <w:r w:rsidRPr="00A30CA9">
              <w:rPr>
                <w:rFonts w:cs="Calibri"/>
                <w:color w:val="000000"/>
                <w:lang w:val="en-IN" w:eastAsia="en-IN"/>
              </w:rPr>
              <w:t>3</w:t>
            </w:r>
          </w:p>
        </w:tc>
        <w:tc>
          <w:tcPr>
            <w:tcW w:w="2413" w:type="dxa"/>
            <w:tcBorders>
              <w:top w:val="nil"/>
              <w:left w:val="nil"/>
              <w:bottom w:val="single" w:sz="8" w:space="0" w:color="auto"/>
              <w:right w:val="single" w:sz="8" w:space="0" w:color="auto"/>
            </w:tcBorders>
            <w:shd w:val="clear" w:color="auto" w:fill="auto"/>
            <w:noWrap/>
            <w:vAlign w:val="center"/>
            <w:hideMark/>
          </w:tcPr>
          <w:p w14:paraId="5D82018F" w14:textId="77777777" w:rsidR="00F83097" w:rsidRPr="00A30CA9" w:rsidRDefault="00F83097" w:rsidP="005772DA">
            <w:pPr>
              <w:rPr>
                <w:rFonts w:cs="Calibri"/>
                <w:color w:val="000000"/>
                <w:lang w:val="en-IN" w:eastAsia="en-IN"/>
              </w:rPr>
            </w:pPr>
            <w:r w:rsidRPr="00A30CA9">
              <w:rPr>
                <w:rFonts w:cs="Calibri"/>
                <w:color w:val="000000"/>
                <w:lang w:val="en-IN" w:eastAsia="en-IN"/>
              </w:rPr>
              <w:t>R&amp;M Expenses</w:t>
            </w:r>
          </w:p>
        </w:tc>
        <w:tc>
          <w:tcPr>
            <w:tcW w:w="1128" w:type="dxa"/>
            <w:tcBorders>
              <w:top w:val="nil"/>
              <w:left w:val="nil"/>
              <w:bottom w:val="single" w:sz="8" w:space="0" w:color="auto"/>
              <w:right w:val="single" w:sz="8" w:space="0" w:color="auto"/>
            </w:tcBorders>
            <w:shd w:val="clear" w:color="auto" w:fill="auto"/>
            <w:noWrap/>
            <w:vAlign w:val="center"/>
            <w:hideMark/>
          </w:tcPr>
          <w:p w14:paraId="5F82A469" w14:textId="66ECABF7" w:rsidR="00F83097" w:rsidRPr="00A30CA9" w:rsidRDefault="00F83097" w:rsidP="005772DA">
            <w:pPr>
              <w:jc w:val="center"/>
              <w:rPr>
                <w:rFonts w:cs="Calibri"/>
                <w:color w:val="000000"/>
                <w:lang w:val="en-IN" w:eastAsia="en-IN"/>
              </w:rPr>
            </w:pPr>
            <w:r>
              <w:rPr>
                <w:rFonts w:cs="Calibri"/>
                <w:color w:val="000000"/>
                <w:lang w:val="en-IN" w:eastAsia="en-IN"/>
              </w:rPr>
              <w:t>346.01</w:t>
            </w:r>
          </w:p>
        </w:tc>
        <w:tc>
          <w:tcPr>
            <w:tcW w:w="1134" w:type="dxa"/>
            <w:tcBorders>
              <w:top w:val="nil"/>
              <w:left w:val="nil"/>
              <w:bottom w:val="single" w:sz="8" w:space="0" w:color="auto"/>
              <w:right w:val="single" w:sz="8" w:space="0" w:color="auto"/>
            </w:tcBorders>
            <w:shd w:val="clear" w:color="auto" w:fill="auto"/>
            <w:noWrap/>
            <w:vAlign w:val="center"/>
            <w:hideMark/>
          </w:tcPr>
          <w:p w14:paraId="31EA4BB4" w14:textId="5067ECA6" w:rsidR="00F83097" w:rsidRPr="00A30CA9" w:rsidRDefault="00F83097" w:rsidP="005772DA">
            <w:pPr>
              <w:jc w:val="center"/>
              <w:rPr>
                <w:rFonts w:cs="Calibri"/>
                <w:color w:val="000000"/>
                <w:lang w:val="en-IN" w:eastAsia="en-IN"/>
              </w:rPr>
            </w:pPr>
            <w:r>
              <w:rPr>
                <w:rFonts w:cs="Calibri"/>
                <w:color w:val="000000"/>
                <w:lang w:val="en-IN" w:eastAsia="en-IN"/>
              </w:rPr>
              <w:t>28.83</w:t>
            </w:r>
          </w:p>
        </w:tc>
        <w:tc>
          <w:tcPr>
            <w:tcW w:w="1985" w:type="dxa"/>
            <w:tcBorders>
              <w:top w:val="nil"/>
              <w:left w:val="nil"/>
              <w:bottom w:val="single" w:sz="8" w:space="0" w:color="auto"/>
              <w:right w:val="single" w:sz="8" w:space="0" w:color="auto"/>
            </w:tcBorders>
            <w:shd w:val="clear" w:color="auto" w:fill="auto"/>
            <w:noWrap/>
            <w:vAlign w:val="center"/>
            <w:hideMark/>
          </w:tcPr>
          <w:p w14:paraId="04670007" w14:textId="1CC37535" w:rsidR="00F83097" w:rsidRPr="00A30CA9" w:rsidRDefault="00481049" w:rsidP="005772DA">
            <w:pPr>
              <w:jc w:val="center"/>
              <w:rPr>
                <w:rFonts w:cs="Calibri"/>
                <w:color w:val="000000"/>
                <w:lang w:val="en-IN" w:eastAsia="en-IN"/>
              </w:rPr>
            </w:pPr>
            <w:r>
              <w:rPr>
                <w:rFonts w:cs="Calibri"/>
                <w:color w:val="000000"/>
                <w:lang w:val="en-IN" w:eastAsia="en-IN"/>
              </w:rPr>
              <w:t>5.77</w:t>
            </w:r>
          </w:p>
        </w:tc>
        <w:tc>
          <w:tcPr>
            <w:tcW w:w="2126" w:type="dxa"/>
            <w:tcBorders>
              <w:top w:val="nil"/>
              <w:left w:val="nil"/>
              <w:bottom w:val="single" w:sz="8" w:space="0" w:color="auto"/>
              <w:right w:val="single" w:sz="8" w:space="0" w:color="auto"/>
            </w:tcBorders>
            <w:vAlign w:val="center"/>
          </w:tcPr>
          <w:p w14:paraId="54F218C8" w14:textId="73AB30B0" w:rsidR="00F83097" w:rsidRDefault="00F83097" w:rsidP="00BC64FB">
            <w:pPr>
              <w:jc w:val="center"/>
              <w:rPr>
                <w:rFonts w:cs="Calibri"/>
                <w:color w:val="000000"/>
                <w:lang w:val="en-IN" w:eastAsia="en-IN"/>
              </w:rPr>
            </w:pPr>
            <w:r>
              <w:rPr>
                <w:rFonts w:cs="Calibri"/>
                <w:color w:val="000000"/>
                <w:lang w:val="en-IN" w:eastAsia="en-IN"/>
              </w:rPr>
              <w:t>5.77</w:t>
            </w:r>
          </w:p>
        </w:tc>
      </w:tr>
      <w:tr w:rsidR="00F83097" w:rsidRPr="00A30CA9" w14:paraId="53FAEF2D" w14:textId="66ADA4F1"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1B9F8DA2"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4</w:t>
            </w:r>
          </w:p>
        </w:tc>
        <w:tc>
          <w:tcPr>
            <w:tcW w:w="2413" w:type="dxa"/>
            <w:tcBorders>
              <w:top w:val="nil"/>
              <w:left w:val="nil"/>
              <w:bottom w:val="single" w:sz="8" w:space="0" w:color="auto"/>
              <w:right w:val="single" w:sz="8" w:space="0" w:color="auto"/>
            </w:tcBorders>
            <w:shd w:val="clear" w:color="auto" w:fill="auto"/>
            <w:noWrap/>
            <w:vAlign w:val="center"/>
            <w:hideMark/>
          </w:tcPr>
          <w:p w14:paraId="53093F04" w14:textId="77777777" w:rsidR="00F83097" w:rsidRPr="00A30CA9" w:rsidRDefault="00F83097" w:rsidP="005772DA">
            <w:pPr>
              <w:rPr>
                <w:rFonts w:cs="Calibri"/>
                <w:b/>
                <w:bCs/>
                <w:color w:val="000000"/>
                <w:lang w:val="en-IN" w:eastAsia="en-IN"/>
              </w:rPr>
            </w:pPr>
            <w:r w:rsidRPr="00A30CA9">
              <w:rPr>
                <w:rFonts w:cs="Calibri"/>
                <w:b/>
                <w:bCs/>
                <w:color w:val="000000"/>
                <w:lang w:val="en-IN" w:eastAsia="en-IN"/>
              </w:rPr>
              <w:t>Total monthly requirement</w:t>
            </w:r>
          </w:p>
        </w:tc>
        <w:tc>
          <w:tcPr>
            <w:tcW w:w="1128" w:type="dxa"/>
            <w:tcBorders>
              <w:top w:val="nil"/>
              <w:left w:val="nil"/>
              <w:bottom w:val="single" w:sz="8" w:space="0" w:color="auto"/>
              <w:right w:val="single" w:sz="8" w:space="0" w:color="auto"/>
            </w:tcBorders>
            <w:shd w:val="clear" w:color="auto" w:fill="auto"/>
            <w:noWrap/>
            <w:vAlign w:val="center"/>
            <w:hideMark/>
          </w:tcPr>
          <w:p w14:paraId="24C35B04"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1134" w:type="dxa"/>
            <w:tcBorders>
              <w:top w:val="nil"/>
              <w:left w:val="nil"/>
              <w:bottom w:val="single" w:sz="8" w:space="0" w:color="auto"/>
              <w:right w:val="single" w:sz="8" w:space="0" w:color="auto"/>
            </w:tcBorders>
            <w:shd w:val="clear" w:color="auto" w:fill="auto"/>
            <w:noWrap/>
            <w:vAlign w:val="center"/>
            <w:hideMark/>
          </w:tcPr>
          <w:p w14:paraId="758764C4"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1985" w:type="dxa"/>
            <w:tcBorders>
              <w:top w:val="nil"/>
              <w:left w:val="nil"/>
              <w:bottom w:val="single" w:sz="8" w:space="0" w:color="auto"/>
              <w:right w:val="single" w:sz="8" w:space="0" w:color="auto"/>
            </w:tcBorders>
            <w:shd w:val="clear" w:color="auto" w:fill="auto"/>
            <w:noWrap/>
            <w:vAlign w:val="center"/>
            <w:hideMark/>
          </w:tcPr>
          <w:p w14:paraId="6631BBDF"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2126" w:type="dxa"/>
            <w:tcBorders>
              <w:top w:val="nil"/>
              <w:left w:val="nil"/>
              <w:bottom w:val="single" w:sz="8" w:space="0" w:color="auto"/>
              <w:right w:val="single" w:sz="8" w:space="0" w:color="auto"/>
            </w:tcBorders>
            <w:vAlign w:val="center"/>
          </w:tcPr>
          <w:p w14:paraId="2E9DAE28" w14:textId="0203E6D9" w:rsidR="00F83097" w:rsidRDefault="00F83097" w:rsidP="00BC64FB">
            <w:pPr>
              <w:jc w:val="center"/>
              <w:rPr>
                <w:rFonts w:cs="Calibri"/>
                <w:b/>
                <w:bCs/>
                <w:color w:val="000000"/>
                <w:lang w:val="en-IN" w:eastAsia="en-IN"/>
              </w:rPr>
            </w:pPr>
            <w:r>
              <w:rPr>
                <w:rFonts w:cs="Calibri"/>
                <w:b/>
                <w:bCs/>
                <w:color w:val="000000"/>
                <w:lang w:val="en-IN" w:eastAsia="en-IN"/>
              </w:rPr>
              <w:t>503.87</w:t>
            </w:r>
          </w:p>
        </w:tc>
      </w:tr>
      <w:tr w:rsidR="00F83097" w:rsidRPr="00A30CA9" w14:paraId="5668D00C" w14:textId="722F10FD"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5CB6638B" w14:textId="77777777" w:rsidR="00F83097" w:rsidRPr="00A30CA9" w:rsidRDefault="00F83097" w:rsidP="005772DA">
            <w:pPr>
              <w:jc w:val="center"/>
              <w:rPr>
                <w:rFonts w:cs="Calibri"/>
                <w:color w:val="000000"/>
                <w:lang w:val="en-IN" w:eastAsia="en-IN"/>
              </w:rPr>
            </w:pPr>
            <w:r w:rsidRPr="00A30CA9">
              <w:rPr>
                <w:rFonts w:cs="Calibri"/>
                <w:color w:val="000000"/>
                <w:lang w:val="en-IN" w:eastAsia="en-IN"/>
              </w:rPr>
              <w:t>5</w:t>
            </w:r>
          </w:p>
        </w:tc>
        <w:tc>
          <w:tcPr>
            <w:tcW w:w="2413" w:type="dxa"/>
            <w:tcBorders>
              <w:top w:val="nil"/>
              <w:left w:val="nil"/>
              <w:bottom w:val="single" w:sz="8" w:space="0" w:color="auto"/>
              <w:right w:val="single" w:sz="8" w:space="0" w:color="auto"/>
            </w:tcBorders>
            <w:shd w:val="clear" w:color="auto" w:fill="auto"/>
            <w:noWrap/>
            <w:vAlign w:val="center"/>
            <w:hideMark/>
          </w:tcPr>
          <w:p w14:paraId="5C15AF4D" w14:textId="1C093090" w:rsidR="00F83097" w:rsidRPr="00A30CA9" w:rsidRDefault="00F83097" w:rsidP="005772DA">
            <w:pPr>
              <w:rPr>
                <w:rFonts w:cs="Calibri"/>
                <w:color w:val="000000"/>
                <w:lang w:val="en-IN" w:eastAsia="en-IN"/>
              </w:rPr>
            </w:pPr>
            <w:r w:rsidRPr="00A30CA9">
              <w:rPr>
                <w:rFonts w:cs="Calibri"/>
                <w:color w:val="000000"/>
                <w:lang w:val="en-IN" w:eastAsia="en-IN"/>
              </w:rPr>
              <w:t>Rate of Interest for Working Capital</w:t>
            </w:r>
            <w:r>
              <w:rPr>
                <w:rFonts w:cs="Calibri"/>
                <w:color w:val="000000"/>
                <w:lang w:val="en-IN" w:eastAsia="en-IN"/>
              </w:rPr>
              <w:t xml:space="preserve"> @ 11.70%</w:t>
            </w:r>
            <w:r w:rsidRPr="00A30CA9">
              <w:rPr>
                <w:rFonts w:cs="Calibri"/>
                <w:color w:val="000000"/>
                <w:lang w:val="en-IN" w:eastAsia="en-IN"/>
              </w:rPr>
              <w:t xml:space="preserve"> *</w:t>
            </w:r>
          </w:p>
        </w:tc>
        <w:tc>
          <w:tcPr>
            <w:tcW w:w="1128" w:type="dxa"/>
            <w:tcBorders>
              <w:top w:val="nil"/>
              <w:left w:val="nil"/>
              <w:bottom w:val="single" w:sz="8" w:space="0" w:color="auto"/>
              <w:right w:val="single" w:sz="8" w:space="0" w:color="auto"/>
            </w:tcBorders>
            <w:shd w:val="clear" w:color="auto" w:fill="auto"/>
            <w:noWrap/>
            <w:vAlign w:val="center"/>
            <w:hideMark/>
          </w:tcPr>
          <w:p w14:paraId="46F2F4B7" w14:textId="77777777"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1134" w:type="dxa"/>
            <w:tcBorders>
              <w:top w:val="nil"/>
              <w:left w:val="nil"/>
              <w:bottom w:val="single" w:sz="8" w:space="0" w:color="auto"/>
              <w:right w:val="single" w:sz="8" w:space="0" w:color="auto"/>
            </w:tcBorders>
            <w:shd w:val="clear" w:color="auto" w:fill="auto"/>
            <w:noWrap/>
            <w:vAlign w:val="center"/>
            <w:hideMark/>
          </w:tcPr>
          <w:p w14:paraId="71A2DEDA" w14:textId="77777777"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1985" w:type="dxa"/>
            <w:tcBorders>
              <w:top w:val="nil"/>
              <w:left w:val="nil"/>
              <w:bottom w:val="single" w:sz="8" w:space="0" w:color="auto"/>
              <w:right w:val="single" w:sz="8" w:space="0" w:color="auto"/>
            </w:tcBorders>
            <w:shd w:val="clear" w:color="auto" w:fill="auto"/>
            <w:noWrap/>
            <w:vAlign w:val="center"/>
            <w:hideMark/>
          </w:tcPr>
          <w:p w14:paraId="104C5140" w14:textId="77777777"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2126" w:type="dxa"/>
            <w:tcBorders>
              <w:top w:val="nil"/>
              <w:left w:val="nil"/>
              <w:bottom w:val="single" w:sz="8" w:space="0" w:color="auto"/>
              <w:right w:val="single" w:sz="8" w:space="0" w:color="auto"/>
            </w:tcBorders>
            <w:vAlign w:val="center"/>
          </w:tcPr>
          <w:p w14:paraId="12ABBFA9" w14:textId="696AA44B" w:rsidR="00F83097" w:rsidRPr="00A30CA9" w:rsidRDefault="00F83097" w:rsidP="00BC64FB">
            <w:pPr>
              <w:jc w:val="center"/>
              <w:rPr>
                <w:rFonts w:cs="Calibri"/>
                <w:color w:val="000000"/>
                <w:lang w:val="en-IN" w:eastAsia="en-IN"/>
              </w:rPr>
            </w:pPr>
            <w:r>
              <w:rPr>
                <w:rFonts w:cs="Calibri"/>
                <w:color w:val="000000"/>
                <w:lang w:val="en-IN" w:eastAsia="en-IN"/>
              </w:rPr>
              <w:t>11.70%</w:t>
            </w:r>
          </w:p>
        </w:tc>
      </w:tr>
      <w:tr w:rsidR="00F83097" w:rsidRPr="00A30CA9" w14:paraId="063DF055" w14:textId="61E472B6"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14:paraId="0E024C15"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6</w:t>
            </w:r>
          </w:p>
        </w:tc>
        <w:tc>
          <w:tcPr>
            <w:tcW w:w="2413" w:type="dxa"/>
            <w:tcBorders>
              <w:top w:val="nil"/>
              <w:left w:val="nil"/>
              <w:bottom w:val="single" w:sz="8" w:space="0" w:color="auto"/>
              <w:right w:val="single" w:sz="8" w:space="0" w:color="auto"/>
            </w:tcBorders>
            <w:shd w:val="clear" w:color="auto" w:fill="auto"/>
            <w:noWrap/>
            <w:vAlign w:val="center"/>
            <w:hideMark/>
          </w:tcPr>
          <w:p w14:paraId="092D6E71" w14:textId="77777777" w:rsidR="00F83097" w:rsidRPr="00A30CA9" w:rsidRDefault="00F83097" w:rsidP="005772DA">
            <w:pPr>
              <w:rPr>
                <w:rFonts w:cs="Calibri"/>
                <w:b/>
                <w:bCs/>
                <w:color w:val="000000"/>
                <w:lang w:val="en-IN" w:eastAsia="en-IN"/>
              </w:rPr>
            </w:pPr>
            <w:r w:rsidRPr="00A30CA9">
              <w:rPr>
                <w:rFonts w:cs="Calibri"/>
                <w:b/>
                <w:bCs/>
                <w:color w:val="000000"/>
                <w:lang w:val="en-IN" w:eastAsia="en-IN"/>
              </w:rPr>
              <w:t>Interest on Working Capital</w:t>
            </w:r>
          </w:p>
        </w:tc>
        <w:tc>
          <w:tcPr>
            <w:tcW w:w="1128" w:type="dxa"/>
            <w:tcBorders>
              <w:top w:val="nil"/>
              <w:left w:val="nil"/>
              <w:bottom w:val="single" w:sz="8" w:space="0" w:color="auto"/>
              <w:right w:val="single" w:sz="8" w:space="0" w:color="auto"/>
            </w:tcBorders>
            <w:shd w:val="clear" w:color="auto" w:fill="auto"/>
            <w:noWrap/>
            <w:vAlign w:val="center"/>
            <w:hideMark/>
          </w:tcPr>
          <w:p w14:paraId="2EF289FE"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1134" w:type="dxa"/>
            <w:tcBorders>
              <w:top w:val="nil"/>
              <w:left w:val="nil"/>
              <w:bottom w:val="single" w:sz="8" w:space="0" w:color="auto"/>
              <w:right w:val="single" w:sz="8" w:space="0" w:color="auto"/>
            </w:tcBorders>
            <w:shd w:val="clear" w:color="auto" w:fill="auto"/>
            <w:noWrap/>
            <w:vAlign w:val="center"/>
            <w:hideMark/>
          </w:tcPr>
          <w:p w14:paraId="29A49DCE"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1985" w:type="dxa"/>
            <w:tcBorders>
              <w:top w:val="nil"/>
              <w:left w:val="nil"/>
              <w:bottom w:val="single" w:sz="8" w:space="0" w:color="auto"/>
              <w:right w:val="single" w:sz="8" w:space="0" w:color="auto"/>
            </w:tcBorders>
            <w:shd w:val="clear" w:color="auto" w:fill="auto"/>
            <w:noWrap/>
            <w:vAlign w:val="center"/>
            <w:hideMark/>
          </w:tcPr>
          <w:p w14:paraId="2B46BB15" w14:textId="77777777"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2126" w:type="dxa"/>
            <w:tcBorders>
              <w:top w:val="nil"/>
              <w:left w:val="nil"/>
              <w:bottom w:val="single" w:sz="8" w:space="0" w:color="auto"/>
              <w:right w:val="single" w:sz="8" w:space="0" w:color="auto"/>
            </w:tcBorders>
            <w:vAlign w:val="center"/>
          </w:tcPr>
          <w:p w14:paraId="1411926D" w14:textId="2B317A5F" w:rsidR="00F83097" w:rsidRDefault="00F83097" w:rsidP="00BC64FB">
            <w:pPr>
              <w:jc w:val="center"/>
              <w:rPr>
                <w:rFonts w:cs="Calibri"/>
                <w:b/>
                <w:bCs/>
                <w:color w:val="000000"/>
                <w:lang w:val="en-IN" w:eastAsia="en-IN"/>
              </w:rPr>
            </w:pPr>
            <w:r>
              <w:rPr>
                <w:rFonts w:cs="Calibri"/>
                <w:b/>
                <w:bCs/>
                <w:color w:val="000000"/>
                <w:lang w:val="en-IN" w:eastAsia="en-IN"/>
              </w:rPr>
              <w:t>58.95</w:t>
            </w:r>
          </w:p>
        </w:tc>
      </w:tr>
    </w:tbl>
    <w:p w14:paraId="6F49EA9D" w14:textId="441DA206" w:rsidR="00B95FD4" w:rsidRDefault="00B95FD4">
      <w:pPr>
        <w:pStyle w:val="BodyText2"/>
        <w:numPr>
          <w:ilvl w:val="0"/>
          <w:numId w:val="27"/>
        </w:numPr>
        <w:tabs>
          <w:tab w:val="left" w:pos="0"/>
        </w:tabs>
        <w:spacing w:line="360" w:lineRule="auto"/>
        <w:jc w:val="both"/>
        <w:rPr>
          <w:rFonts w:ascii="Cambria" w:hAnsi="Cambria" w:cs="Arial"/>
          <w:sz w:val="24"/>
          <w:szCs w:val="24"/>
        </w:rPr>
      </w:pPr>
      <w:r>
        <w:rPr>
          <w:rFonts w:ascii="Cambria" w:hAnsi="Cambria" w:cs="Arial"/>
          <w:sz w:val="24"/>
          <w:szCs w:val="24"/>
        </w:rPr>
        <w:t>Base rate of 8.70% (as on 15.09.2022) plus 300 basis point</w:t>
      </w:r>
    </w:p>
    <w:p w14:paraId="2EAC338F" w14:textId="334DA0C6" w:rsidR="004276A0" w:rsidRDefault="00B805C1" w:rsidP="004276A0">
      <w:pPr>
        <w:pStyle w:val="BodyText2"/>
        <w:tabs>
          <w:tab w:val="left" w:pos="0"/>
        </w:tabs>
        <w:spacing w:line="360" w:lineRule="auto"/>
        <w:jc w:val="both"/>
        <w:rPr>
          <w:rFonts w:ascii="Cambria" w:hAnsi="Cambria" w:cs="Arial"/>
          <w:sz w:val="24"/>
          <w:szCs w:val="24"/>
        </w:rPr>
      </w:pPr>
      <w:r>
        <w:rPr>
          <w:rFonts w:ascii="Cambria" w:hAnsi="Cambria" w:cs="Arial"/>
          <w:sz w:val="24"/>
          <w:szCs w:val="24"/>
        </w:rPr>
        <w:t xml:space="preserve"> </w:t>
      </w:r>
      <w:r w:rsidR="00885E4D">
        <w:rPr>
          <w:rFonts w:ascii="Cambria" w:hAnsi="Cambria" w:cs="Arial"/>
          <w:sz w:val="24"/>
          <w:szCs w:val="24"/>
        </w:rPr>
        <w:t>Accordingly,</w:t>
      </w:r>
      <w:r>
        <w:rPr>
          <w:rFonts w:ascii="Cambria" w:hAnsi="Cambria" w:cs="Arial"/>
          <w:sz w:val="24"/>
          <w:szCs w:val="24"/>
        </w:rPr>
        <w:t xml:space="preserve"> the proposed working capital interest </w:t>
      </w:r>
      <w:r w:rsidRPr="00481049">
        <w:rPr>
          <w:rFonts w:ascii="Cambria" w:hAnsi="Cambria" w:cs="Arial"/>
          <w:sz w:val="24"/>
          <w:szCs w:val="24"/>
        </w:rPr>
        <w:t xml:space="preserve">of Rs. </w:t>
      </w:r>
      <w:r w:rsidR="00AA7E23" w:rsidRPr="00481049">
        <w:rPr>
          <w:rFonts w:ascii="Cambria" w:hAnsi="Cambria" w:cs="Arial"/>
          <w:sz w:val="24"/>
          <w:szCs w:val="24"/>
        </w:rPr>
        <w:t>58.</w:t>
      </w:r>
      <w:r w:rsidR="00164736" w:rsidRPr="00481049">
        <w:rPr>
          <w:rFonts w:ascii="Cambria" w:hAnsi="Cambria" w:cs="Arial"/>
          <w:sz w:val="24"/>
          <w:szCs w:val="24"/>
        </w:rPr>
        <w:t>95</w:t>
      </w:r>
      <w:r w:rsidR="00885E4D" w:rsidRPr="00481049">
        <w:rPr>
          <w:rFonts w:ascii="Cambria" w:hAnsi="Cambria" w:cs="Arial"/>
          <w:sz w:val="24"/>
          <w:szCs w:val="24"/>
        </w:rPr>
        <w:t xml:space="preserve"> Cr</w:t>
      </w:r>
      <w:r w:rsidR="0044504E">
        <w:rPr>
          <w:rFonts w:ascii="Cambria" w:hAnsi="Cambria" w:cs="Arial"/>
          <w:sz w:val="24"/>
          <w:szCs w:val="24"/>
        </w:rPr>
        <w:t xml:space="preserve"> may kindly be approved. </w:t>
      </w:r>
    </w:p>
    <w:p w14:paraId="1F42CD11" w14:textId="77777777" w:rsidR="004276A0" w:rsidRPr="00BF0E9D" w:rsidRDefault="004276A0">
      <w:pPr>
        <w:pStyle w:val="Heading1"/>
        <w:numPr>
          <w:ilvl w:val="2"/>
          <w:numId w:val="6"/>
        </w:numPr>
        <w:spacing w:line="360" w:lineRule="auto"/>
        <w:jc w:val="both"/>
        <w:rPr>
          <w:rFonts w:ascii="Cambria" w:hAnsi="Cambria"/>
          <w:sz w:val="24"/>
          <w:szCs w:val="24"/>
        </w:rPr>
      </w:pPr>
      <w:bookmarkStart w:id="30" w:name="_Toc123992792"/>
      <w:r w:rsidRPr="00BF0E9D">
        <w:rPr>
          <w:rFonts w:ascii="Cambria" w:hAnsi="Cambria"/>
          <w:sz w:val="24"/>
          <w:szCs w:val="24"/>
        </w:rPr>
        <w:t>Interest on Security Deposit</w:t>
      </w:r>
      <w:bookmarkEnd w:id="30"/>
    </w:p>
    <w:p w14:paraId="60C1D007" w14:textId="77777777" w:rsidR="004276A0" w:rsidRPr="00BF0E9D" w:rsidRDefault="004276A0" w:rsidP="004276A0">
      <w:pPr>
        <w:pStyle w:val="PwcUttaranchalNormalTextFinalCharChar"/>
        <w:rPr>
          <w:rFonts w:ascii="Cambria" w:hAnsi="Cambria"/>
        </w:rPr>
      </w:pPr>
      <w:r w:rsidRPr="00BF0E9D">
        <w:rPr>
          <w:rFonts w:ascii="Cambria" w:hAnsi="Cambria"/>
        </w:rPr>
        <w:t xml:space="preserve">Section 47(4) of the Electricity Act 2003 states that “The distribution </w:t>
      </w:r>
      <w:r w:rsidR="006C38E9">
        <w:rPr>
          <w:rFonts w:ascii="Cambria" w:hAnsi="Cambria"/>
        </w:rPr>
        <w:t>Utility</w:t>
      </w:r>
      <w:r w:rsidRPr="00BF0E9D">
        <w:rPr>
          <w:rFonts w:ascii="Cambria" w:hAnsi="Cambria"/>
        </w:rPr>
        <w:t xml:space="preserve"> shall pay interest equivalent to the bank rate or more, as may be specified by the concerned State Commission, on the security referred to in sub-section (1) and refund such security on the request of the person who gave such security.” </w:t>
      </w:r>
    </w:p>
    <w:p w14:paraId="065687FE" w14:textId="77777777" w:rsidR="004276A0" w:rsidRPr="00BF0E9D" w:rsidRDefault="004276A0" w:rsidP="004276A0">
      <w:pPr>
        <w:pStyle w:val="PwcUttaranchalNormalTextFinalCharChar"/>
        <w:rPr>
          <w:rFonts w:ascii="Cambria" w:hAnsi="Cambria"/>
        </w:rPr>
      </w:pPr>
      <w:r w:rsidRPr="00BF0E9D">
        <w:rPr>
          <w:rFonts w:ascii="Cambria" w:hAnsi="Cambria"/>
        </w:rPr>
        <w:t>The OERC Distribution (Conditions of Supply) Code 20</w:t>
      </w:r>
      <w:r w:rsidR="00463B51">
        <w:rPr>
          <w:rFonts w:ascii="Cambria" w:hAnsi="Cambria"/>
        </w:rPr>
        <w:t>19</w:t>
      </w:r>
      <w:r w:rsidRPr="00BF0E9D">
        <w:rPr>
          <w:rFonts w:ascii="Cambria" w:hAnsi="Cambria"/>
        </w:rPr>
        <w:t>, Regulation (</w:t>
      </w:r>
      <w:r w:rsidR="00463B51">
        <w:rPr>
          <w:rFonts w:ascii="Cambria" w:hAnsi="Cambria"/>
        </w:rPr>
        <w:t>57</w:t>
      </w:r>
      <w:r w:rsidRPr="00BF0E9D">
        <w:rPr>
          <w:rFonts w:ascii="Cambria" w:hAnsi="Cambria"/>
        </w:rPr>
        <w:t xml:space="preserve">) also mandates the payment of interest on consumer security deposit, the manner in which it is to be administered and penal provisions for delay in making such payments. </w:t>
      </w:r>
    </w:p>
    <w:p w14:paraId="40ABE0E2" w14:textId="4C73F2BF" w:rsidR="004276A0" w:rsidRDefault="004276A0" w:rsidP="004276A0">
      <w:pPr>
        <w:spacing w:line="360" w:lineRule="auto"/>
        <w:jc w:val="both"/>
        <w:rPr>
          <w:rFonts w:ascii="Cambria" w:hAnsi="Cambria" w:cs="Arial"/>
        </w:rPr>
      </w:pPr>
      <w:r w:rsidRPr="00BF0E9D">
        <w:rPr>
          <w:rFonts w:ascii="Cambria" w:hAnsi="Cambria" w:cs="Arial"/>
        </w:rPr>
        <w:t xml:space="preserve">The </w:t>
      </w:r>
      <w:r w:rsidR="00885E4D">
        <w:rPr>
          <w:rFonts w:ascii="Cambria" w:hAnsi="Cambria" w:cs="Arial"/>
        </w:rPr>
        <w:t>licensee</w:t>
      </w:r>
      <w:r w:rsidRPr="00BF0E9D">
        <w:rPr>
          <w:rFonts w:ascii="Cambria" w:hAnsi="Cambria" w:cs="Arial"/>
        </w:rPr>
        <w:t xml:space="preserve"> </w:t>
      </w:r>
      <w:r w:rsidR="00AA7E23" w:rsidRPr="00BF0E9D">
        <w:rPr>
          <w:rFonts w:ascii="Cambria" w:hAnsi="Cambria" w:cs="Arial"/>
        </w:rPr>
        <w:t>ha</w:t>
      </w:r>
      <w:r w:rsidR="00AA7E23">
        <w:rPr>
          <w:rFonts w:ascii="Cambria" w:hAnsi="Cambria" w:cs="Arial"/>
        </w:rPr>
        <w:t>s</w:t>
      </w:r>
      <w:r w:rsidR="00AA7E23" w:rsidRPr="00BF0E9D">
        <w:rPr>
          <w:rFonts w:ascii="Cambria" w:hAnsi="Cambria" w:cs="Arial"/>
        </w:rPr>
        <w:t xml:space="preserve"> </w:t>
      </w:r>
      <w:r w:rsidRPr="00BF0E9D">
        <w:rPr>
          <w:rFonts w:ascii="Cambria" w:hAnsi="Cambria" w:cs="Arial"/>
        </w:rPr>
        <w:t xml:space="preserve">calculated the interest on security deposit @ </w:t>
      </w:r>
      <w:r w:rsidR="00BA055D">
        <w:rPr>
          <w:rFonts w:ascii="Cambria" w:hAnsi="Cambria" w:cs="Arial"/>
        </w:rPr>
        <w:t>4</w:t>
      </w:r>
      <w:r w:rsidR="00885E4D">
        <w:rPr>
          <w:rFonts w:ascii="Cambria" w:hAnsi="Cambria" w:cs="Arial"/>
        </w:rPr>
        <w:t>.25</w:t>
      </w:r>
      <w:r w:rsidRPr="00BF0E9D">
        <w:rPr>
          <w:rFonts w:ascii="Cambria" w:hAnsi="Cambria" w:cs="Arial"/>
        </w:rPr>
        <w:t>%</w:t>
      </w:r>
      <w:r w:rsidR="00DB2420">
        <w:rPr>
          <w:rFonts w:ascii="Cambria" w:hAnsi="Cambria" w:cs="Arial"/>
        </w:rPr>
        <w:t xml:space="preserve"> </w:t>
      </w:r>
      <w:r w:rsidRPr="00BF0E9D">
        <w:rPr>
          <w:rFonts w:ascii="Cambria" w:hAnsi="Cambria" w:cs="Arial"/>
        </w:rPr>
        <w:t>on the closing balance of security deposit amount for FY 20</w:t>
      </w:r>
      <w:r w:rsidR="00BA055D">
        <w:rPr>
          <w:rFonts w:ascii="Cambria" w:hAnsi="Cambria" w:cs="Arial"/>
        </w:rPr>
        <w:t>2</w:t>
      </w:r>
      <w:r w:rsidR="00FD2F03">
        <w:rPr>
          <w:rFonts w:ascii="Cambria" w:hAnsi="Cambria" w:cs="Arial"/>
        </w:rPr>
        <w:t>2</w:t>
      </w:r>
      <w:r w:rsidRPr="00BF0E9D">
        <w:rPr>
          <w:rFonts w:ascii="Cambria" w:hAnsi="Cambria" w:cs="Arial"/>
        </w:rPr>
        <w:t>-</w:t>
      </w:r>
      <w:r w:rsidR="00463B51">
        <w:rPr>
          <w:rFonts w:ascii="Cambria" w:hAnsi="Cambria" w:cs="Arial"/>
        </w:rPr>
        <w:t>2</w:t>
      </w:r>
      <w:r w:rsidR="00FD2F03">
        <w:rPr>
          <w:rFonts w:ascii="Cambria" w:hAnsi="Cambria" w:cs="Arial"/>
        </w:rPr>
        <w:t>3</w:t>
      </w:r>
      <w:r w:rsidR="00E26E91">
        <w:rPr>
          <w:rFonts w:ascii="Cambria" w:hAnsi="Cambria" w:cs="Arial"/>
        </w:rPr>
        <w:t xml:space="preserve"> based on the </w:t>
      </w:r>
      <w:r w:rsidR="00DB2420">
        <w:rPr>
          <w:rFonts w:ascii="Cambria" w:hAnsi="Cambria" w:cs="Arial"/>
        </w:rPr>
        <w:t xml:space="preserve">existing approval of Hon’ble </w:t>
      </w:r>
      <w:r w:rsidR="009449D8">
        <w:rPr>
          <w:rFonts w:ascii="Cambria" w:hAnsi="Cambria" w:cs="Arial"/>
        </w:rPr>
        <w:t>Commission</w:t>
      </w:r>
      <w:r w:rsidR="00DB2420">
        <w:rPr>
          <w:rFonts w:ascii="Cambria" w:hAnsi="Cambria" w:cs="Arial"/>
        </w:rPr>
        <w:t xml:space="preserve">. </w:t>
      </w:r>
      <w:r w:rsidRPr="00BF0E9D">
        <w:rPr>
          <w:rFonts w:ascii="Cambria" w:hAnsi="Cambria" w:cs="Arial"/>
        </w:rPr>
        <w:t>The interest on security deposit considered in ARR for FY 20</w:t>
      </w:r>
      <w:r w:rsidR="00463B51">
        <w:rPr>
          <w:rFonts w:ascii="Cambria" w:hAnsi="Cambria" w:cs="Arial"/>
        </w:rPr>
        <w:t>2</w:t>
      </w:r>
      <w:r w:rsidR="00FD2F03">
        <w:rPr>
          <w:rFonts w:ascii="Cambria" w:hAnsi="Cambria" w:cs="Arial"/>
        </w:rPr>
        <w:t>3</w:t>
      </w:r>
      <w:r w:rsidRPr="00BF0E9D">
        <w:rPr>
          <w:rFonts w:ascii="Cambria" w:hAnsi="Cambria" w:cs="Arial"/>
        </w:rPr>
        <w:t>-</w:t>
      </w:r>
      <w:r w:rsidR="006C1486">
        <w:rPr>
          <w:rFonts w:ascii="Cambria" w:hAnsi="Cambria" w:cs="Arial"/>
        </w:rPr>
        <w:t>2</w:t>
      </w:r>
      <w:r w:rsidR="00FD2F03">
        <w:rPr>
          <w:rFonts w:ascii="Cambria" w:hAnsi="Cambria" w:cs="Arial"/>
        </w:rPr>
        <w:t>4</w:t>
      </w:r>
      <w:r w:rsidRPr="00BF0E9D">
        <w:rPr>
          <w:rFonts w:ascii="Cambria" w:hAnsi="Cambria" w:cs="Arial"/>
        </w:rPr>
        <w:t xml:space="preserve"> </w:t>
      </w:r>
      <w:r w:rsidR="00BA055D">
        <w:rPr>
          <w:rFonts w:ascii="Cambria" w:hAnsi="Cambria" w:cs="Arial"/>
        </w:rPr>
        <w:t xml:space="preserve">is to the tune </w:t>
      </w:r>
      <w:r w:rsidR="00BA055D" w:rsidRPr="00195525">
        <w:rPr>
          <w:rFonts w:ascii="Cambria" w:hAnsi="Cambria" w:cs="Arial"/>
        </w:rPr>
        <w:t xml:space="preserve">of </w:t>
      </w:r>
      <w:r w:rsidRPr="00195525">
        <w:rPr>
          <w:rFonts w:ascii="Cambria" w:hAnsi="Cambria" w:cs="Arial"/>
        </w:rPr>
        <w:t>Rs</w:t>
      </w:r>
      <w:r w:rsidR="00B2720F" w:rsidRPr="00195525">
        <w:rPr>
          <w:rFonts w:ascii="Cambria" w:hAnsi="Cambria" w:cs="Arial"/>
        </w:rPr>
        <w:t>.</w:t>
      </w:r>
      <w:r w:rsidR="00FD2F03">
        <w:rPr>
          <w:rFonts w:ascii="Cambria" w:hAnsi="Cambria" w:cs="Arial"/>
        </w:rPr>
        <w:t>46.75</w:t>
      </w:r>
      <w:r w:rsidR="00DB2420">
        <w:rPr>
          <w:rFonts w:ascii="Cambria" w:hAnsi="Cambria" w:cs="Arial"/>
        </w:rPr>
        <w:t xml:space="preserve"> Crore.</w:t>
      </w:r>
      <w:r w:rsidRPr="00BF0E9D">
        <w:rPr>
          <w:rFonts w:ascii="Cambria" w:hAnsi="Cambria" w:cs="Arial"/>
        </w:rPr>
        <w:t xml:space="preserve"> </w:t>
      </w:r>
    </w:p>
    <w:p w14:paraId="134513ED" w14:textId="4658216E" w:rsidR="009A6738" w:rsidRPr="009A6738" w:rsidRDefault="009A6738">
      <w:pPr>
        <w:pStyle w:val="Heading1"/>
        <w:numPr>
          <w:ilvl w:val="2"/>
          <w:numId w:val="6"/>
        </w:numPr>
        <w:spacing w:line="360" w:lineRule="auto"/>
        <w:jc w:val="both"/>
        <w:rPr>
          <w:rFonts w:ascii="Cambria" w:hAnsi="Cambria"/>
          <w:sz w:val="24"/>
          <w:szCs w:val="24"/>
        </w:rPr>
      </w:pPr>
      <w:bookmarkStart w:id="31" w:name="_Toc123992793"/>
      <w:r w:rsidRPr="009A6738">
        <w:rPr>
          <w:rFonts w:ascii="Cambria" w:hAnsi="Cambria"/>
          <w:sz w:val="24"/>
          <w:szCs w:val="24"/>
        </w:rPr>
        <w:t>Interest on carrying cost</w:t>
      </w:r>
      <w:bookmarkEnd w:id="31"/>
    </w:p>
    <w:p w14:paraId="28B91593" w14:textId="35B617DF" w:rsidR="00EF4DCD" w:rsidRPr="00665D1C" w:rsidRDefault="00367E49" w:rsidP="00665D1C">
      <w:pPr>
        <w:pStyle w:val="BodyText"/>
        <w:ind w:left="630"/>
        <w:jc w:val="both"/>
        <w:rPr>
          <w:rFonts w:ascii="Cambria" w:hAnsi="Cambria"/>
        </w:rPr>
      </w:pPr>
      <w:r>
        <w:rPr>
          <w:rFonts w:ascii="Cambria" w:hAnsi="Cambria"/>
        </w:rPr>
        <w:t xml:space="preserve">As per </w:t>
      </w:r>
      <w:r w:rsidR="00665D1C">
        <w:rPr>
          <w:rFonts w:ascii="Cambria" w:hAnsi="Cambria"/>
        </w:rPr>
        <w:t>new R</w:t>
      </w:r>
      <w:r>
        <w:rPr>
          <w:rFonts w:ascii="Cambria" w:hAnsi="Cambria"/>
        </w:rPr>
        <w:t>egulation</w:t>
      </w:r>
      <w:r w:rsidR="00665D1C">
        <w:rPr>
          <w:rFonts w:ascii="Cambria" w:hAnsi="Cambria"/>
        </w:rPr>
        <w:t xml:space="preserve">, 2022 </w:t>
      </w:r>
      <w:r>
        <w:rPr>
          <w:rFonts w:ascii="Cambria" w:hAnsi="Cambria"/>
        </w:rPr>
        <w:t xml:space="preserve">of Hon’ble Commission </w:t>
      </w:r>
      <w:r w:rsidR="00024455">
        <w:rPr>
          <w:rFonts w:ascii="Cambria" w:hAnsi="Cambria"/>
        </w:rPr>
        <w:t>vide par</w:t>
      </w:r>
      <w:r w:rsidR="00665D1C">
        <w:rPr>
          <w:rFonts w:ascii="Cambria" w:hAnsi="Cambria"/>
        </w:rPr>
        <w:t>a</w:t>
      </w:r>
    </w:p>
    <w:p w14:paraId="1E7BD432" w14:textId="003696BB" w:rsidR="00EF4DCD" w:rsidRPr="00665D1C" w:rsidRDefault="00EF4DCD" w:rsidP="00665D1C">
      <w:pPr>
        <w:ind w:left="720"/>
        <w:jc w:val="both"/>
        <w:rPr>
          <w:rFonts w:ascii="Cambria" w:hAnsi="Cambria" w:cs="Arial"/>
          <w:i/>
          <w:iCs/>
          <w:sz w:val="22"/>
          <w:szCs w:val="22"/>
        </w:rPr>
      </w:pPr>
      <w:r w:rsidRPr="00665D1C">
        <w:rPr>
          <w:rFonts w:ascii="Cambria" w:hAnsi="Cambria" w:cs="Arial"/>
          <w:i/>
          <w:iCs/>
          <w:sz w:val="22"/>
          <w:szCs w:val="22"/>
        </w:rPr>
        <w:t>“2.11.5 …</w:t>
      </w:r>
      <w:r w:rsidR="00665D1C">
        <w:rPr>
          <w:rFonts w:ascii="Cambria" w:hAnsi="Cambria" w:cs="Arial"/>
          <w:i/>
          <w:iCs/>
          <w:sz w:val="22"/>
          <w:szCs w:val="22"/>
        </w:rPr>
        <w:t>……….</w:t>
      </w:r>
    </w:p>
    <w:p w14:paraId="3CF6CAC0" w14:textId="107E1705" w:rsidR="00EF4DCD" w:rsidRPr="00665D1C" w:rsidRDefault="00EF4DCD" w:rsidP="00665D1C">
      <w:pPr>
        <w:spacing w:line="360" w:lineRule="auto"/>
        <w:ind w:left="720"/>
        <w:jc w:val="both"/>
        <w:rPr>
          <w:rFonts w:ascii="Cambria" w:hAnsi="Cambria" w:cs="Arial"/>
          <w:i/>
          <w:iCs/>
          <w:sz w:val="22"/>
          <w:szCs w:val="22"/>
        </w:rPr>
      </w:pPr>
      <w:r w:rsidRPr="00665D1C">
        <w:rPr>
          <w:rFonts w:ascii="Cambria" w:hAnsi="Cambria" w:cs="Arial"/>
          <w:i/>
          <w:iCs/>
          <w:sz w:val="22"/>
          <w:szCs w:val="22"/>
        </w:rPr>
        <w:t xml:space="preserve">c.  Carrying cost to be allowed on the amount of Revenue Gap or Revenue Surplus for the period from the date on which such gap/surplus has become due, i.e., the interest should be calculated for the period from the middle of the Financial Year in which the revenue gap had occurred </w:t>
      </w:r>
      <w:r w:rsidRPr="00665D1C">
        <w:rPr>
          <w:rFonts w:ascii="Cambria" w:hAnsi="Cambria" w:cs="Arial"/>
          <w:i/>
          <w:iCs/>
          <w:sz w:val="22"/>
          <w:szCs w:val="22"/>
        </w:rPr>
        <w:lastRenderedPageBreak/>
        <w:t>upto the middle of the Financial Year in which the recovery has been proposed, calculated on simple interest basis at the weighted average Base Rate of the respective Financial Year or any replacement thereof by SBI from time to time being in effect applicable for 1 year period, as applicable for the relevant year.”</w:t>
      </w:r>
    </w:p>
    <w:p w14:paraId="3E075725" w14:textId="3807A4E4" w:rsidR="009A6738" w:rsidRPr="00BF0E9D" w:rsidRDefault="00024455" w:rsidP="004276A0">
      <w:pPr>
        <w:spacing w:line="360" w:lineRule="auto"/>
        <w:jc w:val="both"/>
        <w:rPr>
          <w:rFonts w:ascii="Cambria" w:hAnsi="Cambria" w:cs="Arial"/>
        </w:rPr>
      </w:pPr>
      <w:r>
        <w:rPr>
          <w:rFonts w:ascii="Cambria" w:hAnsi="Cambria" w:cs="Arial"/>
        </w:rPr>
        <w:t>The SBI base rate as on 15</w:t>
      </w:r>
      <w:r w:rsidRPr="00024455">
        <w:rPr>
          <w:rFonts w:ascii="Cambria" w:hAnsi="Cambria" w:cs="Arial"/>
          <w:vertAlign w:val="superscript"/>
        </w:rPr>
        <w:t>th</w:t>
      </w:r>
      <w:r>
        <w:rPr>
          <w:rFonts w:ascii="Cambria" w:hAnsi="Cambria" w:cs="Arial"/>
        </w:rPr>
        <w:t xml:space="preserve"> Sep-2</w:t>
      </w:r>
      <w:r w:rsidR="00FD2F03">
        <w:rPr>
          <w:rFonts w:ascii="Cambria" w:hAnsi="Cambria" w:cs="Arial"/>
        </w:rPr>
        <w:t>2</w:t>
      </w:r>
      <w:r>
        <w:rPr>
          <w:rFonts w:ascii="Cambria" w:hAnsi="Cambria" w:cs="Arial"/>
        </w:rPr>
        <w:t xml:space="preserve"> is </w:t>
      </w:r>
      <w:r w:rsidR="005D3447">
        <w:rPr>
          <w:rFonts w:ascii="Cambria" w:hAnsi="Cambria" w:cs="Arial"/>
        </w:rPr>
        <w:t>8.70</w:t>
      </w:r>
      <w:r>
        <w:rPr>
          <w:rFonts w:ascii="Cambria" w:hAnsi="Cambria" w:cs="Arial"/>
        </w:rPr>
        <w:t xml:space="preserve"> % would be the prevailing rate for claiming/offering interest on carrying cost. As per the </w:t>
      </w:r>
      <w:r w:rsidR="00173871">
        <w:rPr>
          <w:rFonts w:ascii="Cambria" w:hAnsi="Cambria" w:cs="Arial"/>
        </w:rPr>
        <w:t xml:space="preserve">estimation for </w:t>
      </w:r>
      <w:r>
        <w:rPr>
          <w:rFonts w:ascii="Cambria" w:hAnsi="Cambria" w:cs="Arial"/>
        </w:rPr>
        <w:t>current year the licensee would generate revenue surplus</w:t>
      </w:r>
      <w:r w:rsidR="00173871">
        <w:rPr>
          <w:rFonts w:ascii="Cambria" w:hAnsi="Cambria" w:cs="Arial"/>
        </w:rPr>
        <w:t>,</w:t>
      </w:r>
      <w:r>
        <w:rPr>
          <w:rFonts w:ascii="Cambria" w:hAnsi="Cambria" w:cs="Arial"/>
        </w:rPr>
        <w:t xml:space="preserve"> which will be adjusted with the ensuing year GAP. Therefore, on the </w:t>
      </w:r>
      <w:r w:rsidR="00173871">
        <w:rPr>
          <w:rFonts w:ascii="Cambria" w:hAnsi="Cambria" w:cs="Arial"/>
        </w:rPr>
        <w:t>estimated</w:t>
      </w:r>
      <w:r>
        <w:rPr>
          <w:rFonts w:ascii="Cambria" w:hAnsi="Cambria" w:cs="Arial"/>
        </w:rPr>
        <w:t xml:space="preserve"> surplus amount </w:t>
      </w:r>
      <w:r w:rsidR="00173871">
        <w:rPr>
          <w:rFonts w:ascii="Cambria" w:hAnsi="Cambria" w:cs="Arial"/>
        </w:rPr>
        <w:t xml:space="preserve">the </w:t>
      </w:r>
      <w:r w:rsidR="00015643">
        <w:rPr>
          <w:rFonts w:ascii="Cambria" w:hAnsi="Cambria" w:cs="Arial"/>
        </w:rPr>
        <w:t>licensee</w:t>
      </w:r>
      <w:r w:rsidR="00173871">
        <w:rPr>
          <w:rFonts w:ascii="Cambria" w:hAnsi="Cambria" w:cs="Arial"/>
        </w:rPr>
        <w:t xml:space="preserve"> has offered carrying cost @ </w:t>
      </w:r>
      <w:r w:rsidR="005D3447">
        <w:rPr>
          <w:rFonts w:ascii="Cambria" w:hAnsi="Cambria" w:cs="Arial"/>
        </w:rPr>
        <w:t xml:space="preserve">8.70 </w:t>
      </w:r>
      <w:r w:rsidR="00173871">
        <w:rPr>
          <w:rFonts w:ascii="Cambria" w:hAnsi="Cambria" w:cs="Arial"/>
        </w:rPr>
        <w:t xml:space="preserve">% on </w:t>
      </w:r>
      <w:r w:rsidR="00173871" w:rsidRPr="00015643">
        <w:rPr>
          <w:rFonts w:ascii="Cambria" w:hAnsi="Cambria" w:cs="Arial"/>
        </w:rPr>
        <w:t>Rs.</w:t>
      </w:r>
      <w:r w:rsidR="0017383A">
        <w:rPr>
          <w:rFonts w:ascii="Cambria" w:hAnsi="Cambria" w:cs="Arial"/>
        </w:rPr>
        <w:t>1</w:t>
      </w:r>
      <w:r w:rsidR="00B3439E">
        <w:rPr>
          <w:rFonts w:ascii="Cambria" w:hAnsi="Cambria" w:cs="Arial"/>
        </w:rPr>
        <w:t>8</w:t>
      </w:r>
      <w:r w:rsidR="00B95E70">
        <w:rPr>
          <w:rFonts w:ascii="Cambria" w:hAnsi="Cambria" w:cs="Arial"/>
        </w:rPr>
        <w:t>9</w:t>
      </w:r>
      <w:r w:rsidR="00665D1C">
        <w:rPr>
          <w:rFonts w:ascii="Cambria" w:hAnsi="Cambria" w:cs="Arial"/>
        </w:rPr>
        <w:t>.</w:t>
      </w:r>
      <w:r w:rsidR="00B95E70">
        <w:rPr>
          <w:rFonts w:ascii="Cambria" w:hAnsi="Cambria" w:cs="Arial"/>
        </w:rPr>
        <w:t>02</w:t>
      </w:r>
      <w:r w:rsidR="00173871" w:rsidRPr="00015643">
        <w:rPr>
          <w:rFonts w:ascii="Cambria" w:hAnsi="Cambria" w:cs="Arial"/>
        </w:rPr>
        <w:t xml:space="preserve"> crs amounting to Rs.</w:t>
      </w:r>
      <w:r w:rsidR="00B3439E">
        <w:rPr>
          <w:rFonts w:ascii="Cambria" w:hAnsi="Cambria" w:cs="Arial"/>
        </w:rPr>
        <w:t>16.</w:t>
      </w:r>
      <w:r w:rsidR="00D97870">
        <w:rPr>
          <w:rFonts w:ascii="Cambria" w:hAnsi="Cambria" w:cs="Arial"/>
        </w:rPr>
        <w:t>45</w:t>
      </w:r>
      <w:r w:rsidR="00173871">
        <w:rPr>
          <w:rFonts w:ascii="Cambria" w:hAnsi="Cambria" w:cs="Arial"/>
        </w:rPr>
        <w:t xml:space="preserve"> crs.</w:t>
      </w:r>
    </w:p>
    <w:p w14:paraId="1CDF0E21" w14:textId="16B2E67E" w:rsidR="004276A0" w:rsidRPr="00BF0E9D" w:rsidRDefault="004276A0">
      <w:pPr>
        <w:pStyle w:val="Heading1"/>
        <w:numPr>
          <w:ilvl w:val="2"/>
          <w:numId w:val="6"/>
        </w:numPr>
        <w:spacing w:line="360" w:lineRule="auto"/>
        <w:jc w:val="both"/>
        <w:rPr>
          <w:rFonts w:ascii="Cambria" w:hAnsi="Cambria"/>
          <w:sz w:val="24"/>
          <w:szCs w:val="24"/>
        </w:rPr>
      </w:pPr>
      <w:bookmarkStart w:id="32" w:name="_Toc123992794"/>
      <w:r w:rsidRPr="00BF0E9D">
        <w:rPr>
          <w:rFonts w:ascii="Cambria" w:hAnsi="Cambria"/>
          <w:sz w:val="24"/>
          <w:szCs w:val="24"/>
        </w:rPr>
        <w:t>Total Interest for Financial Year FY 20</w:t>
      </w:r>
      <w:r w:rsidR="006A37E5">
        <w:rPr>
          <w:rFonts w:ascii="Cambria" w:hAnsi="Cambria"/>
          <w:sz w:val="24"/>
          <w:szCs w:val="24"/>
        </w:rPr>
        <w:t>2</w:t>
      </w:r>
      <w:r w:rsidR="005D3447">
        <w:rPr>
          <w:rFonts w:ascii="Cambria" w:hAnsi="Cambria"/>
          <w:sz w:val="24"/>
          <w:szCs w:val="24"/>
        </w:rPr>
        <w:t>3</w:t>
      </w:r>
      <w:r w:rsidRPr="00BF0E9D">
        <w:rPr>
          <w:rFonts w:ascii="Cambria" w:hAnsi="Cambria"/>
          <w:sz w:val="24"/>
          <w:szCs w:val="24"/>
        </w:rPr>
        <w:t>-</w:t>
      </w:r>
      <w:r w:rsidR="006C1486">
        <w:rPr>
          <w:rFonts w:ascii="Cambria" w:hAnsi="Cambria"/>
          <w:sz w:val="24"/>
          <w:szCs w:val="24"/>
        </w:rPr>
        <w:t>2</w:t>
      </w:r>
      <w:r w:rsidR="005D3447">
        <w:rPr>
          <w:rFonts w:ascii="Cambria" w:hAnsi="Cambria"/>
          <w:sz w:val="24"/>
          <w:szCs w:val="24"/>
        </w:rPr>
        <w:t>4</w:t>
      </w:r>
      <w:bookmarkEnd w:id="32"/>
    </w:p>
    <w:p w14:paraId="342DBB2A" w14:textId="6CD4DC88" w:rsidR="004276A0" w:rsidRPr="00BF0E9D" w:rsidRDefault="004276A0" w:rsidP="004276A0">
      <w:pPr>
        <w:pStyle w:val="BodyText2"/>
        <w:spacing w:line="360" w:lineRule="auto"/>
        <w:jc w:val="both"/>
        <w:rPr>
          <w:rFonts w:ascii="Cambria" w:hAnsi="Cambria" w:cs="Arial"/>
          <w:sz w:val="24"/>
          <w:szCs w:val="24"/>
        </w:rPr>
      </w:pPr>
      <w:bookmarkStart w:id="33" w:name="_Toc88894957"/>
      <w:r w:rsidRPr="00BF0E9D">
        <w:rPr>
          <w:rFonts w:ascii="Cambria" w:hAnsi="Cambria" w:cs="Arial"/>
          <w:sz w:val="24"/>
          <w:szCs w:val="24"/>
        </w:rPr>
        <w:t>The total interest expenses estimated for FY 20</w:t>
      </w:r>
      <w:r w:rsidR="006A37E5">
        <w:rPr>
          <w:rFonts w:ascii="Cambria" w:hAnsi="Cambria" w:cs="Arial"/>
          <w:sz w:val="24"/>
          <w:szCs w:val="24"/>
        </w:rPr>
        <w:t>2</w:t>
      </w:r>
      <w:r w:rsidR="005D3447">
        <w:rPr>
          <w:rFonts w:ascii="Cambria" w:hAnsi="Cambria" w:cs="Arial"/>
          <w:sz w:val="24"/>
          <w:szCs w:val="24"/>
        </w:rPr>
        <w:t>3</w:t>
      </w:r>
      <w:r w:rsidRPr="00BF0E9D">
        <w:rPr>
          <w:rFonts w:ascii="Cambria" w:hAnsi="Cambria" w:cs="Arial"/>
          <w:sz w:val="24"/>
          <w:szCs w:val="24"/>
        </w:rPr>
        <w:t>-</w:t>
      </w:r>
      <w:r w:rsidR="006C1486">
        <w:rPr>
          <w:rFonts w:ascii="Cambria" w:hAnsi="Cambria" w:cs="Arial"/>
          <w:sz w:val="24"/>
          <w:szCs w:val="24"/>
        </w:rPr>
        <w:t>2</w:t>
      </w:r>
      <w:r w:rsidR="005D3447">
        <w:rPr>
          <w:rFonts w:ascii="Cambria" w:hAnsi="Cambria" w:cs="Arial"/>
          <w:sz w:val="24"/>
          <w:szCs w:val="24"/>
        </w:rPr>
        <w:t>4</w:t>
      </w:r>
      <w:r w:rsidRPr="00BF0E9D">
        <w:rPr>
          <w:rFonts w:ascii="Cambria" w:hAnsi="Cambria" w:cs="Arial"/>
          <w:sz w:val="24"/>
          <w:szCs w:val="24"/>
        </w:rPr>
        <w:t xml:space="preserve"> is given in following Table:</w:t>
      </w:r>
    </w:p>
    <w:p w14:paraId="5972166B" w14:textId="6998974F" w:rsidR="004276A0" w:rsidRPr="00BF0E9D" w:rsidRDefault="004276A0" w:rsidP="00331D79">
      <w:pPr>
        <w:pStyle w:val="BodyText2"/>
        <w:spacing w:line="360" w:lineRule="auto"/>
        <w:ind w:firstLine="720"/>
        <w:jc w:val="both"/>
        <w:rPr>
          <w:rFonts w:ascii="Cambria" w:hAnsi="Cambria" w:cs="Arial"/>
          <w:b/>
          <w:bCs/>
          <w:sz w:val="24"/>
          <w:szCs w:val="24"/>
        </w:rPr>
      </w:pPr>
      <w:r w:rsidRPr="00BF0E9D">
        <w:rPr>
          <w:rFonts w:ascii="Cambria" w:hAnsi="Cambria" w:cs="Arial"/>
          <w:b/>
          <w:bCs/>
          <w:sz w:val="24"/>
          <w:szCs w:val="24"/>
        </w:rPr>
        <w:t xml:space="preserve"> Summary of Interest Expenses</w:t>
      </w:r>
    </w:p>
    <w:tbl>
      <w:tblPr>
        <w:tblW w:w="0" w:type="auto"/>
        <w:tblInd w:w="799"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Look w:val="01E0" w:firstRow="1" w:lastRow="1" w:firstColumn="1" w:lastColumn="1" w:noHBand="0" w:noVBand="0"/>
      </w:tblPr>
      <w:tblGrid>
        <w:gridCol w:w="400"/>
        <w:gridCol w:w="5153"/>
        <w:gridCol w:w="1523"/>
      </w:tblGrid>
      <w:tr w:rsidR="004276A0" w:rsidRPr="00BF0E9D" w14:paraId="41A6DA8C" w14:textId="77777777" w:rsidTr="00FB557B">
        <w:trPr>
          <w:trHeight w:val="254"/>
        </w:trPr>
        <w:tc>
          <w:tcPr>
            <w:tcW w:w="400" w:type="dxa"/>
            <w:shd w:val="clear" w:color="auto" w:fill="FFFFFF"/>
          </w:tcPr>
          <w:p w14:paraId="08D2F0C0" w14:textId="77777777" w:rsidR="004276A0" w:rsidRPr="00BF0E9D" w:rsidRDefault="004276A0" w:rsidP="000334F1">
            <w:pPr>
              <w:pStyle w:val="NoSpacing"/>
            </w:pPr>
          </w:p>
        </w:tc>
        <w:tc>
          <w:tcPr>
            <w:tcW w:w="5153" w:type="dxa"/>
            <w:shd w:val="clear" w:color="auto" w:fill="FFFFFF"/>
          </w:tcPr>
          <w:p w14:paraId="1F6A9C1E" w14:textId="77777777" w:rsidR="004276A0" w:rsidRPr="00BF0E9D" w:rsidRDefault="004276A0" w:rsidP="000334F1">
            <w:pPr>
              <w:pStyle w:val="NoSpacing"/>
            </w:pPr>
          </w:p>
        </w:tc>
        <w:tc>
          <w:tcPr>
            <w:tcW w:w="1523" w:type="dxa"/>
            <w:shd w:val="clear" w:color="auto" w:fill="FFFFFF"/>
          </w:tcPr>
          <w:p w14:paraId="57F3DE5F" w14:textId="77777777" w:rsidR="004276A0" w:rsidRPr="00BF0E9D" w:rsidRDefault="004276A0" w:rsidP="000334F1">
            <w:pPr>
              <w:pStyle w:val="NoSpacing"/>
              <w:rPr>
                <w:b/>
                <w:bCs/>
              </w:rPr>
            </w:pPr>
            <w:r w:rsidRPr="00BF0E9D">
              <w:rPr>
                <w:b/>
                <w:bCs/>
              </w:rPr>
              <w:t>Rs. In crs.</w:t>
            </w:r>
          </w:p>
        </w:tc>
      </w:tr>
      <w:tr w:rsidR="004276A0" w:rsidRPr="00BF0E9D" w14:paraId="66AF53E1" w14:textId="77777777" w:rsidTr="00FB557B">
        <w:trPr>
          <w:trHeight w:val="269"/>
        </w:trPr>
        <w:tc>
          <w:tcPr>
            <w:tcW w:w="400" w:type="dxa"/>
            <w:shd w:val="clear" w:color="auto" w:fill="FFFFFF"/>
          </w:tcPr>
          <w:p w14:paraId="391B0640" w14:textId="77777777" w:rsidR="004276A0" w:rsidRPr="00BF0E9D" w:rsidRDefault="004276A0" w:rsidP="000334F1">
            <w:pPr>
              <w:pStyle w:val="NoSpacing"/>
            </w:pPr>
            <w:r w:rsidRPr="00BF0E9D">
              <w:t>1</w:t>
            </w:r>
          </w:p>
        </w:tc>
        <w:tc>
          <w:tcPr>
            <w:tcW w:w="5153" w:type="dxa"/>
            <w:shd w:val="clear" w:color="auto" w:fill="FFFFFF"/>
          </w:tcPr>
          <w:p w14:paraId="5CCB9379" w14:textId="4AED094C" w:rsidR="004276A0" w:rsidRPr="00BF0E9D" w:rsidRDefault="004B0E4E" w:rsidP="000334F1">
            <w:pPr>
              <w:pStyle w:val="NoSpacing"/>
            </w:pPr>
            <w:r>
              <w:t xml:space="preserve">Interest on loan for </w:t>
            </w:r>
            <w:r w:rsidR="002A641B">
              <w:t>Capex</w:t>
            </w:r>
          </w:p>
        </w:tc>
        <w:tc>
          <w:tcPr>
            <w:tcW w:w="1523" w:type="dxa"/>
            <w:shd w:val="clear" w:color="auto" w:fill="FFFFFF"/>
          </w:tcPr>
          <w:p w14:paraId="08E57B14" w14:textId="32C2E531" w:rsidR="004276A0" w:rsidRPr="0012044D" w:rsidRDefault="005D3447" w:rsidP="0012044D">
            <w:pPr>
              <w:pStyle w:val="NoSpacing"/>
              <w:jc w:val="center"/>
              <w:rPr>
                <w:bCs/>
              </w:rPr>
            </w:pPr>
            <w:r>
              <w:rPr>
                <w:bCs/>
              </w:rPr>
              <w:t>75.91</w:t>
            </w:r>
          </w:p>
        </w:tc>
      </w:tr>
      <w:tr w:rsidR="004276A0" w:rsidRPr="00BF0E9D" w14:paraId="225AE98E" w14:textId="77777777" w:rsidTr="00FB557B">
        <w:trPr>
          <w:trHeight w:val="269"/>
        </w:trPr>
        <w:tc>
          <w:tcPr>
            <w:tcW w:w="400" w:type="dxa"/>
            <w:shd w:val="clear" w:color="auto" w:fill="FFFFFF"/>
          </w:tcPr>
          <w:p w14:paraId="6F31BF9E" w14:textId="77777777" w:rsidR="004276A0" w:rsidRPr="00BF0E9D" w:rsidRDefault="004276A0" w:rsidP="000334F1">
            <w:pPr>
              <w:pStyle w:val="NoSpacing"/>
            </w:pPr>
            <w:r w:rsidRPr="00BF0E9D">
              <w:t>2</w:t>
            </w:r>
          </w:p>
        </w:tc>
        <w:tc>
          <w:tcPr>
            <w:tcW w:w="5153" w:type="dxa"/>
            <w:shd w:val="clear" w:color="auto" w:fill="FFFFFF"/>
          </w:tcPr>
          <w:p w14:paraId="62910B47" w14:textId="12CF3F0F" w:rsidR="004276A0" w:rsidRPr="00BF0E9D" w:rsidRDefault="004B0E4E" w:rsidP="000334F1">
            <w:pPr>
              <w:pStyle w:val="NoSpacing"/>
            </w:pPr>
            <w:r>
              <w:t>Interest on loan for working capital</w:t>
            </w:r>
          </w:p>
        </w:tc>
        <w:tc>
          <w:tcPr>
            <w:tcW w:w="1523" w:type="dxa"/>
            <w:shd w:val="clear" w:color="auto" w:fill="FFFFFF"/>
          </w:tcPr>
          <w:p w14:paraId="716A9ECC" w14:textId="6BB848A6" w:rsidR="004276A0" w:rsidRPr="0012044D" w:rsidRDefault="00EF4DCD" w:rsidP="003A1E89">
            <w:pPr>
              <w:pStyle w:val="NoSpacing"/>
              <w:jc w:val="center"/>
              <w:rPr>
                <w:bCs/>
              </w:rPr>
            </w:pPr>
            <w:r>
              <w:rPr>
                <w:bCs/>
              </w:rPr>
              <w:t>58.</w:t>
            </w:r>
            <w:r w:rsidR="00164736">
              <w:rPr>
                <w:bCs/>
              </w:rPr>
              <w:t>95</w:t>
            </w:r>
          </w:p>
        </w:tc>
      </w:tr>
      <w:tr w:rsidR="004276A0" w:rsidRPr="00BF0E9D" w14:paraId="65541CCC" w14:textId="77777777" w:rsidTr="00FB557B">
        <w:trPr>
          <w:trHeight w:val="269"/>
        </w:trPr>
        <w:tc>
          <w:tcPr>
            <w:tcW w:w="400" w:type="dxa"/>
            <w:shd w:val="clear" w:color="auto" w:fill="FFFFFF"/>
          </w:tcPr>
          <w:p w14:paraId="14BEA05D" w14:textId="67E3FF4F" w:rsidR="004276A0" w:rsidRPr="00BF0E9D" w:rsidRDefault="004B0E4E" w:rsidP="000334F1">
            <w:pPr>
              <w:pStyle w:val="NoSpacing"/>
            </w:pPr>
            <w:r>
              <w:t>3</w:t>
            </w:r>
          </w:p>
        </w:tc>
        <w:tc>
          <w:tcPr>
            <w:tcW w:w="5153" w:type="dxa"/>
            <w:shd w:val="clear" w:color="auto" w:fill="FFFFFF"/>
          </w:tcPr>
          <w:p w14:paraId="701AD6F7" w14:textId="77777777" w:rsidR="004276A0" w:rsidRPr="00BF0E9D" w:rsidRDefault="004276A0" w:rsidP="000334F1">
            <w:pPr>
              <w:pStyle w:val="NoSpacing"/>
            </w:pPr>
            <w:r w:rsidRPr="00BF0E9D">
              <w:t>Interest on Security Deposit</w:t>
            </w:r>
          </w:p>
        </w:tc>
        <w:tc>
          <w:tcPr>
            <w:tcW w:w="1523" w:type="dxa"/>
            <w:shd w:val="clear" w:color="auto" w:fill="FFFFFF"/>
          </w:tcPr>
          <w:p w14:paraId="50B5B100" w14:textId="04BD7253" w:rsidR="004276A0" w:rsidRPr="0012044D" w:rsidRDefault="005D3447" w:rsidP="00BA055D">
            <w:pPr>
              <w:pStyle w:val="NoSpacing"/>
              <w:jc w:val="center"/>
              <w:rPr>
                <w:bCs/>
              </w:rPr>
            </w:pPr>
            <w:r>
              <w:rPr>
                <w:bCs/>
              </w:rPr>
              <w:t>46.75</w:t>
            </w:r>
          </w:p>
        </w:tc>
      </w:tr>
      <w:tr w:rsidR="004276A0" w:rsidRPr="00BF0E9D" w14:paraId="0D4290F2" w14:textId="77777777" w:rsidTr="00FB557B">
        <w:trPr>
          <w:trHeight w:val="269"/>
        </w:trPr>
        <w:tc>
          <w:tcPr>
            <w:tcW w:w="400" w:type="dxa"/>
            <w:shd w:val="clear" w:color="auto" w:fill="FFFFFF"/>
          </w:tcPr>
          <w:p w14:paraId="1D224923" w14:textId="333A85F1" w:rsidR="004276A0" w:rsidRPr="00BF0E9D" w:rsidRDefault="004B0E4E" w:rsidP="000334F1">
            <w:pPr>
              <w:pStyle w:val="NoSpacing"/>
            </w:pPr>
            <w:r>
              <w:t>4</w:t>
            </w:r>
          </w:p>
        </w:tc>
        <w:tc>
          <w:tcPr>
            <w:tcW w:w="5153" w:type="dxa"/>
            <w:shd w:val="clear" w:color="auto" w:fill="FFFFFF"/>
          </w:tcPr>
          <w:p w14:paraId="475C7A6A" w14:textId="77777777" w:rsidR="004276A0" w:rsidRPr="00BF0E9D" w:rsidRDefault="004276A0" w:rsidP="000334F1">
            <w:pPr>
              <w:pStyle w:val="NoSpacing"/>
              <w:rPr>
                <w:b/>
              </w:rPr>
            </w:pPr>
            <w:r w:rsidRPr="00BF0E9D">
              <w:rPr>
                <w:b/>
              </w:rPr>
              <w:t>Total Interest</w:t>
            </w:r>
            <w:r w:rsidR="00DB2420">
              <w:rPr>
                <w:b/>
              </w:rPr>
              <w:t xml:space="preserve"> for ARR</w:t>
            </w:r>
          </w:p>
        </w:tc>
        <w:tc>
          <w:tcPr>
            <w:tcW w:w="1523" w:type="dxa"/>
            <w:shd w:val="clear" w:color="auto" w:fill="FFFFFF"/>
          </w:tcPr>
          <w:p w14:paraId="41D115EA" w14:textId="6EC61F5A" w:rsidR="004276A0" w:rsidRPr="0012044D" w:rsidRDefault="00EF4DCD" w:rsidP="00DB2420">
            <w:pPr>
              <w:pStyle w:val="NoSpacing"/>
              <w:jc w:val="center"/>
              <w:rPr>
                <w:b/>
                <w:bCs/>
              </w:rPr>
            </w:pPr>
            <w:r>
              <w:rPr>
                <w:b/>
                <w:bCs/>
              </w:rPr>
              <w:t>181.</w:t>
            </w:r>
            <w:r w:rsidR="00164736">
              <w:rPr>
                <w:b/>
                <w:bCs/>
              </w:rPr>
              <w:t>61</w:t>
            </w:r>
          </w:p>
        </w:tc>
      </w:tr>
    </w:tbl>
    <w:p w14:paraId="4DBF4CB6" w14:textId="6DC2B587" w:rsidR="004276A0" w:rsidRPr="00BF0E9D" w:rsidRDefault="004276A0" w:rsidP="004276A0">
      <w:pPr>
        <w:pStyle w:val="BodyText2"/>
        <w:spacing w:line="360" w:lineRule="auto"/>
        <w:jc w:val="both"/>
        <w:rPr>
          <w:rFonts w:ascii="Cambria" w:hAnsi="Cambria" w:cs="Arial"/>
          <w:sz w:val="24"/>
          <w:szCs w:val="24"/>
        </w:rPr>
      </w:pPr>
      <w:r w:rsidRPr="00BF0E9D">
        <w:rPr>
          <w:rFonts w:ascii="Cambria" w:hAnsi="Cambria" w:cs="Arial"/>
          <w:sz w:val="24"/>
          <w:szCs w:val="24"/>
        </w:rPr>
        <w:t xml:space="preserve"> The total interest chargeable to revenue proposed by the </w:t>
      </w:r>
      <w:r w:rsidR="005D13E1">
        <w:rPr>
          <w:rFonts w:ascii="Cambria" w:hAnsi="Cambria" w:cs="Arial"/>
          <w:sz w:val="24"/>
          <w:szCs w:val="24"/>
        </w:rPr>
        <w:t>Licensee</w:t>
      </w:r>
      <w:r w:rsidRPr="00BF0E9D">
        <w:rPr>
          <w:rFonts w:ascii="Cambria" w:hAnsi="Cambria" w:cs="Arial"/>
          <w:sz w:val="24"/>
          <w:szCs w:val="24"/>
        </w:rPr>
        <w:t xml:space="preserve"> for the year FY 20</w:t>
      </w:r>
      <w:r w:rsidR="003A1E89">
        <w:rPr>
          <w:rFonts w:ascii="Cambria" w:hAnsi="Cambria" w:cs="Arial"/>
          <w:sz w:val="24"/>
          <w:szCs w:val="24"/>
        </w:rPr>
        <w:t>2</w:t>
      </w:r>
      <w:r w:rsidR="005D3447">
        <w:rPr>
          <w:rFonts w:ascii="Cambria" w:hAnsi="Cambria" w:cs="Arial"/>
          <w:sz w:val="24"/>
          <w:szCs w:val="24"/>
        </w:rPr>
        <w:t>3</w:t>
      </w:r>
      <w:r w:rsidR="005D13E1">
        <w:rPr>
          <w:rFonts w:ascii="Cambria" w:hAnsi="Cambria" w:cs="Arial"/>
          <w:sz w:val="24"/>
          <w:szCs w:val="24"/>
        </w:rPr>
        <w:t>-2</w:t>
      </w:r>
      <w:r w:rsidR="005D3447">
        <w:rPr>
          <w:rFonts w:ascii="Cambria" w:hAnsi="Cambria" w:cs="Arial"/>
          <w:sz w:val="24"/>
          <w:szCs w:val="24"/>
        </w:rPr>
        <w:t>4</w:t>
      </w:r>
      <w:r w:rsidRPr="00BF0E9D">
        <w:rPr>
          <w:rFonts w:ascii="Cambria" w:hAnsi="Cambria" w:cs="Arial"/>
          <w:sz w:val="24"/>
          <w:szCs w:val="24"/>
        </w:rPr>
        <w:t xml:space="preserve"> is Rs </w:t>
      </w:r>
      <w:r w:rsidR="00EF4DCD">
        <w:rPr>
          <w:rFonts w:ascii="Cambria" w:hAnsi="Cambria" w:cs="Arial"/>
          <w:sz w:val="24"/>
          <w:szCs w:val="24"/>
        </w:rPr>
        <w:t>181.</w:t>
      </w:r>
      <w:r w:rsidR="00164736">
        <w:rPr>
          <w:rFonts w:ascii="Cambria" w:hAnsi="Cambria" w:cs="Arial"/>
          <w:sz w:val="24"/>
          <w:szCs w:val="24"/>
        </w:rPr>
        <w:t>61</w:t>
      </w:r>
      <w:r w:rsidR="00B2720F">
        <w:rPr>
          <w:rFonts w:ascii="Cambria" w:hAnsi="Cambria" w:cs="Arial"/>
          <w:sz w:val="24"/>
          <w:szCs w:val="24"/>
        </w:rPr>
        <w:t xml:space="preserve"> </w:t>
      </w:r>
      <w:r w:rsidRPr="00BF0E9D">
        <w:rPr>
          <w:rFonts w:ascii="Cambria" w:hAnsi="Cambria" w:cs="Arial"/>
          <w:sz w:val="24"/>
          <w:szCs w:val="24"/>
        </w:rPr>
        <w:t>crores.</w:t>
      </w:r>
    </w:p>
    <w:p w14:paraId="3EEEAFD1" w14:textId="77777777" w:rsidR="00B960B2" w:rsidRPr="00173871" w:rsidRDefault="00B960B2">
      <w:pPr>
        <w:pStyle w:val="Heading1"/>
        <w:numPr>
          <w:ilvl w:val="0"/>
          <w:numId w:val="6"/>
        </w:numPr>
        <w:spacing w:line="360" w:lineRule="auto"/>
        <w:jc w:val="both"/>
        <w:rPr>
          <w:rFonts w:ascii="Cambria" w:hAnsi="Cambria"/>
          <w:smallCaps/>
          <w:color w:val="000000"/>
          <w:sz w:val="24"/>
          <w:szCs w:val="24"/>
        </w:rPr>
      </w:pPr>
      <w:bookmarkStart w:id="34" w:name="_Toc490315052"/>
      <w:bookmarkStart w:id="35" w:name="_Toc123992795"/>
      <w:bookmarkStart w:id="36" w:name="_Toc278829409"/>
      <w:bookmarkEnd w:id="33"/>
      <w:r w:rsidRPr="00173871">
        <w:rPr>
          <w:rFonts w:ascii="Cambria" w:hAnsi="Cambria"/>
          <w:smallCaps/>
          <w:color w:val="000000"/>
          <w:sz w:val="24"/>
          <w:szCs w:val="24"/>
        </w:rPr>
        <w:t>Capital Expenditure Programme</w:t>
      </w:r>
      <w:bookmarkEnd w:id="34"/>
      <w:bookmarkEnd w:id="35"/>
    </w:p>
    <w:p w14:paraId="65DBCCA0" w14:textId="77777777" w:rsidR="00B960B2" w:rsidRPr="0043471C" w:rsidRDefault="00B960B2" w:rsidP="00B960B2">
      <w:pPr>
        <w:ind w:left="450" w:hanging="432"/>
        <w:rPr>
          <w:rFonts w:ascii="Book Antiqua" w:hAnsi="Book Antiqua" w:cs="Arial"/>
          <w:color w:val="000000"/>
        </w:rPr>
      </w:pPr>
    </w:p>
    <w:p w14:paraId="65AEE443" w14:textId="06A6E1FF" w:rsidR="00F20C04" w:rsidRPr="00173871" w:rsidRDefault="00F20C04">
      <w:pPr>
        <w:pStyle w:val="Heading1"/>
        <w:keepLines/>
        <w:numPr>
          <w:ilvl w:val="2"/>
          <w:numId w:val="10"/>
        </w:numPr>
        <w:tabs>
          <w:tab w:val="left" w:pos="540"/>
          <w:tab w:val="left" w:pos="630"/>
        </w:tabs>
        <w:spacing w:before="0" w:after="0" w:line="300" w:lineRule="auto"/>
        <w:ind w:left="540" w:hanging="540"/>
        <w:jc w:val="both"/>
        <w:rPr>
          <w:rFonts w:ascii="Cambria" w:hAnsi="Cambria"/>
          <w:smallCaps/>
          <w:color w:val="000000"/>
          <w:sz w:val="24"/>
          <w:szCs w:val="24"/>
        </w:rPr>
      </w:pPr>
      <w:bookmarkStart w:id="37" w:name="_Toc123992796"/>
      <w:bookmarkStart w:id="38" w:name="_Toc333649241"/>
      <w:bookmarkStart w:id="39" w:name="_Toc490315053"/>
      <w:r w:rsidRPr="00173871">
        <w:rPr>
          <w:rFonts w:ascii="Cambria" w:hAnsi="Cambria"/>
          <w:smallCaps/>
          <w:color w:val="000000"/>
          <w:sz w:val="24"/>
          <w:szCs w:val="24"/>
        </w:rPr>
        <w:t>CAPEX FOR CURRENT YEAR</w:t>
      </w:r>
      <w:bookmarkEnd w:id="37"/>
    </w:p>
    <w:p w14:paraId="4B38AEFB" w14:textId="10B45110" w:rsidR="00F20C04" w:rsidRDefault="00F20C04" w:rsidP="00735A08">
      <w:pPr>
        <w:spacing w:line="360" w:lineRule="auto"/>
        <w:jc w:val="both"/>
        <w:rPr>
          <w:rFonts w:ascii="Cambria" w:hAnsi="Cambria" w:cs="Arial"/>
        </w:rPr>
      </w:pPr>
      <w:r>
        <w:rPr>
          <w:rFonts w:ascii="Book Antiqua" w:hAnsi="Book Antiqua" w:cs="Arial"/>
          <w:color w:val="000000"/>
        </w:rPr>
        <w:t xml:space="preserve">As per commitment in the bid document and subsequent direction in the vesting order </w:t>
      </w:r>
      <w:r w:rsidR="0080244D" w:rsidRPr="0080244D">
        <w:rPr>
          <w:rFonts w:ascii="Cambria" w:hAnsi="Cambria" w:cs="Arial"/>
        </w:rPr>
        <w:t>TPWODL submitted</w:t>
      </w:r>
      <w:r w:rsidRPr="0080244D">
        <w:rPr>
          <w:rFonts w:ascii="Cambria" w:hAnsi="Cambria" w:cs="Arial"/>
        </w:rPr>
        <w:t xml:space="preserve"> it’s CAPEX plan before Hon’ble Commission </w:t>
      </w:r>
      <w:r w:rsidR="0080244D" w:rsidRPr="0080244D">
        <w:rPr>
          <w:rFonts w:ascii="Cambria" w:hAnsi="Cambria" w:cs="Arial"/>
        </w:rPr>
        <w:t>on 10th Feb-21 for an amount of Rs.462 crs. Hon’ble Commission has approved the capex plan of the licensee vide order dt.</w:t>
      </w:r>
      <w:r w:rsidR="007C328D">
        <w:rPr>
          <w:rFonts w:ascii="Cambria" w:hAnsi="Cambria" w:cs="Arial"/>
        </w:rPr>
        <w:t xml:space="preserve"> 18</w:t>
      </w:r>
      <w:r w:rsidR="007C328D" w:rsidRPr="007C328D">
        <w:rPr>
          <w:rFonts w:ascii="Cambria" w:hAnsi="Cambria" w:cs="Arial"/>
          <w:vertAlign w:val="superscript"/>
        </w:rPr>
        <w:t>th</w:t>
      </w:r>
      <w:r w:rsidR="007C328D">
        <w:rPr>
          <w:rFonts w:ascii="Cambria" w:hAnsi="Cambria" w:cs="Arial"/>
        </w:rPr>
        <w:t xml:space="preserve"> </w:t>
      </w:r>
      <w:r w:rsidR="0080244D" w:rsidRPr="0080244D">
        <w:rPr>
          <w:rFonts w:ascii="Cambria" w:hAnsi="Cambria" w:cs="Arial"/>
        </w:rPr>
        <w:t>Sep-21 in case no.7 of 21 for an amount of Rs.333 crs.</w:t>
      </w:r>
      <w:r w:rsidR="005D3447">
        <w:rPr>
          <w:rFonts w:ascii="Cambria" w:hAnsi="Cambria" w:cs="Arial"/>
        </w:rPr>
        <w:t xml:space="preserve"> Subsequently for FY 22-23 Hon’ble Commission has approved for an amount of Rs.477.72 crs. Cumulatively till FY 22-23, total capex approved is Rs.810.85 crs.</w:t>
      </w:r>
    </w:p>
    <w:tbl>
      <w:tblPr>
        <w:tblpPr w:leftFromText="180" w:rightFromText="180" w:vertAnchor="text" w:horzAnchor="margin" w:tblpXSpec="center" w:tblpY="322"/>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gridCol w:w="1701"/>
        <w:gridCol w:w="1595"/>
        <w:gridCol w:w="1373"/>
      </w:tblGrid>
      <w:tr w:rsidR="00EC4015" w14:paraId="48C7918F" w14:textId="7E07E7C0" w:rsidTr="00EC4015">
        <w:trPr>
          <w:trHeight w:val="500"/>
        </w:trPr>
        <w:tc>
          <w:tcPr>
            <w:tcW w:w="2547" w:type="dxa"/>
            <w:shd w:val="clear" w:color="DDEBF7" w:fill="DDEBF7"/>
            <w:vAlign w:val="center"/>
            <w:hideMark/>
          </w:tcPr>
          <w:p w14:paraId="68339904" w14:textId="77777777" w:rsidR="00EC4015" w:rsidRPr="00EC4015" w:rsidRDefault="00EC4015" w:rsidP="00EC4015">
            <w:pPr>
              <w:jc w:val="center"/>
              <w:rPr>
                <w:rFonts w:ascii="Cambria" w:hAnsi="Cambria" w:cs="Arial"/>
                <w:b/>
                <w:bCs/>
                <w:color w:val="000000"/>
                <w:lang w:val="en-IN" w:eastAsia="en-IN"/>
              </w:rPr>
            </w:pPr>
            <w:r w:rsidRPr="00EC4015">
              <w:rPr>
                <w:rFonts w:ascii="Cambria" w:hAnsi="Cambria" w:cs="Arial"/>
                <w:b/>
                <w:bCs/>
                <w:color w:val="000000"/>
              </w:rPr>
              <w:t>Major Category</w:t>
            </w:r>
          </w:p>
        </w:tc>
        <w:tc>
          <w:tcPr>
            <w:tcW w:w="1984" w:type="dxa"/>
            <w:shd w:val="clear" w:color="DDEBF7" w:fill="DDEBF7"/>
            <w:vAlign w:val="center"/>
            <w:hideMark/>
          </w:tcPr>
          <w:p w14:paraId="1E822A03" w14:textId="590E7449" w:rsidR="00EC4015" w:rsidRPr="00EC4015" w:rsidRDefault="00EC4015" w:rsidP="00EC4015">
            <w:pPr>
              <w:jc w:val="center"/>
              <w:rPr>
                <w:rFonts w:ascii="Cambria" w:hAnsi="Cambria" w:cs="Arial"/>
                <w:b/>
                <w:bCs/>
                <w:color w:val="000000"/>
              </w:rPr>
            </w:pPr>
            <w:r w:rsidRPr="00EC4015">
              <w:rPr>
                <w:rFonts w:ascii="Cambria" w:hAnsi="Cambria" w:cs="Arial"/>
                <w:b/>
                <w:bCs/>
                <w:color w:val="000000"/>
              </w:rPr>
              <w:t>Proposed Capex  FY22 in Cr</w:t>
            </w:r>
          </w:p>
        </w:tc>
        <w:tc>
          <w:tcPr>
            <w:tcW w:w="1701" w:type="dxa"/>
            <w:shd w:val="clear" w:color="DDEBF7" w:fill="DDEBF7"/>
            <w:vAlign w:val="center"/>
            <w:hideMark/>
          </w:tcPr>
          <w:p w14:paraId="02927CBA" w14:textId="7E00A21A" w:rsidR="00EC4015" w:rsidRPr="00EC4015" w:rsidRDefault="00EC4015" w:rsidP="00EC4015">
            <w:pPr>
              <w:jc w:val="center"/>
              <w:rPr>
                <w:rFonts w:ascii="Cambria" w:hAnsi="Cambria" w:cs="Arial"/>
                <w:b/>
                <w:bCs/>
                <w:color w:val="000000"/>
              </w:rPr>
            </w:pPr>
            <w:r w:rsidRPr="00EC4015">
              <w:rPr>
                <w:rFonts w:ascii="Cambria" w:hAnsi="Cambria" w:cs="Arial"/>
                <w:b/>
                <w:bCs/>
                <w:color w:val="000000"/>
              </w:rPr>
              <w:t>Approval for FY 22 in Cr</w:t>
            </w:r>
          </w:p>
        </w:tc>
        <w:tc>
          <w:tcPr>
            <w:tcW w:w="1595" w:type="dxa"/>
            <w:shd w:val="clear" w:color="DDEBF7" w:fill="DDEBF7"/>
            <w:vAlign w:val="center"/>
          </w:tcPr>
          <w:p w14:paraId="4F677CA1" w14:textId="1EDB9227" w:rsidR="00EC4015" w:rsidRPr="00EC4015" w:rsidRDefault="00EC4015" w:rsidP="00EC4015">
            <w:pPr>
              <w:jc w:val="center"/>
              <w:rPr>
                <w:rFonts w:ascii="Cambria" w:hAnsi="Cambria"/>
                <w:b/>
              </w:rPr>
            </w:pPr>
            <w:r w:rsidRPr="00EC4015">
              <w:rPr>
                <w:rFonts w:ascii="Cambria" w:hAnsi="Cambria"/>
                <w:b/>
              </w:rPr>
              <w:t>Proposed Capex FY 23</w:t>
            </w:r>
          </w:p>
          <w:p w14:paraId="5C91B8D8" w14:textId="2ACD1B7C" w:rsidR="00EC4015" w:rsidRPr="00EC4015" w:rsidRDefault="00EC4015" w:rsidP="00EC4015">
            <w:pPr>
              <w:jc w:val="center"/>
              <w:rPr>
                <w:rFonts w:ascii="Cambria" w:hAnsi="Cambria" w:cs="Arial"/>
                <w:b/>
                <w:bCs/>
                <w:color w:val="000000"/>
              </w:rPr>
            </w:pPr>
            <w:r w:rsidRPr="00EC4015">
              <w:rPr>
                <w:rFonts w:ascii="Cambria" w:hAnsi="Cambria"/>
                <w:b/>
              </w:rPr>
              <w:t>in Cr</w:t>
            </w:r>
          </w:p>
        </w:tc>
        <w:tc>
          <w:tcPr>
            <w:tcW w:w="1373" w:type="dxa"/>
            <w:shd w:val="clear" w:color="DDEBF7" w:fill="DDEBF7"/>
            <w:vAlign w:val="center"/>
          </w:tcPr>
          <w:p w14:paraId="376236D6" w14:textId="01321ED7" w:rsidR="00EC4015" w:rsidRPr="00EC4015" w:rsidRDefault="00EC4015" w:rsidP="00EC4015">
            <w:pPr>
              <w:jc w:val="center"/>
              <w:rPr>
                <w:rFonts w:ascii="Cambria" w:hAnsi="Cambria"/>
                <w:b/>
              </w:rPr>
            </w:pPr>
            <w:r w:rsidRPr="00EC4015">
              <w:rPr>
                <w:rFonts w:ascii="Cambria" w:hAnsi="Cambria"/>
                <w:b/>
              </w:rPr>
              <w:t>Approved for FY 23</w:t>
            </w:r>
          </w:p>
          <w:p w14:paraId="1052B6BA" w14:textId="6EE25AA3" w:rsidR="00EC4015" w:rsidRPr="00EC4015" w:rsidRDefault="00EC4015" w:rsidP="00EC4015">
            <w:pPr>
              <w:jc w:val="center"/>
              <w:rPr>
                <w:rFonts w:ascii="Cambria" w:hAnsi="Cambria" w:cs="Arial"/>
                <w:b/>
                <w:bCs/>
                <w:color w:val="000000"/>
              </w:rPr>
            </w:pPr>
            <w:r w:rsidRPr="00EC4015">
              <w:rPr>
                <w:rFonts w:ascii="Cambria" w:hAnsi="Cambria"/>
                <w:b/>
              </w:rPr>
              <w:t xml:space="preserve"> in Cr</w:t>
            </w:r>
          </w:p>
        </w:tc>
      </w:tr>
      <w:tr w:rsidR="00EC4015" w14:paraId="79248982" w14:textId="5038A85B" w:rsidTr="00EC4015">
        <w:trPr>
          <w:trHeight w:val="290"/>
        </w:trPr>
        <w:tc>
          <w:tcPr>
            <w:tcW w:w="2547" w:type="dxa"/>
            <w:shd w:val="clear" w:color="auto" w:fill="auto"/>
            <w:vAlign w:val="center"/>
            <w:hideMark/>
          </w:tcPr>
          <w:p w14:paraId="2B27F850"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Load Growth</w:t>
            </w:r>
          </w:p>
        </w:tc>
        <w:tc>
          <w:tcPr>
            <w:tcW w:w="1984" w:type="dxa"/>
            <w:shd w:val="clear" w:color="auto" w:fill="auto"/>
            <w:vAlign w:val="center"/>
            <w:hideMark/>
          </w:tcPr>
          <w:p w14:paraId="376DEBFB"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39.71</w:t>
            </w:r>
          </w:p>
        </w:tc>
        <w:tc>
          <w:tcPr>
            <w:tcW w:w="1701" w:type="dxa"/>
            <w:shd w:val="clear" w:color="auto" w:fill="auto"/>
            <w:vAlign w:val="center"/>
            <w:hideMark/>
          </w:tcPr>
          <w:p w14:paraId="0F02CAA3"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39.71</w:t>
            </w:r>
          </w:p>
        </w:tc>
        <w:tc>
          <w:tcPr>
            <w:tcW w:w="1595" w:type="dxa"/>
            <w:vAlign w:val="center"/>
          </w:tcPr>
          <w:p w14:paraId="3EE0584C" w14:textId="6A966A3A" w:rsidR="00EC4015" w:rsidRPr="00EC4015" w:rsidRDefault="00EC4015" w:rsidP="00EC4015">
            <w:pPr>
              <w:jc w:val="center"/>
              <w:rPr>
                <w:rFonts w:ascii="Cambria" w:hAnsi="Cambria" w:cs="Arial"/>
                <w:color w:val="000000"/>
              </w:rPr>
            </w:pPr>
            <w:r w:rsidRPr="00EC4015">
              <w:rPr>
                <w:rFonts w:ascii="Cambria" w:hAnsi="Cambria"/>
              </w:rPr>
              <w:t>53.00</w:t>
            </w:r>
          </w:p>
        </w:tc>
        <w:tc>
          <w:tcPr>
            <w:tcW w:w="1373" w:type="dxa"/>
            <w:vAlign w:val="center"/>
          </w:tcPr>
          <w:p w14:paraId="289F7A09" w14:textId="2776106F" w:rsidR="00EC4015" w:rsidRPr="00EC4015" w:rsidRDefault="00EC4015" w:rsidP="00EC4015">
            <w:pPr>
              <w:jc w:val="center"/>
              <w:rPr>
                <w:rFonts w:ascii="Cambria" w:hAnsi="Cambria" w:cs="Arial"/>
                <w:color w:val="000000"/>
              </w:rPr>
            </w:pPr>
            <w:r w:rsidRPr="00EC4015">
              <w:rPr>
                <w:rFonts w:ascii="Cambria" w:hAnsi="Cambria"/>
                <w:bCs/>
              </w:rPr>
              <w:t>52.40</w:t>
            </w:r>
          </w:p>
        </w:tc>
      </w:tr>
      <w:tr w:rsidR="00EC4015" w14:paraId="47CB30AC" w14:textId="09196FFC" w:rsidTr="00EC4015">
        <w:trPr>
          <w:trHeight w:val="290"/>
        </w:trPr>
        <w:tc>
          <w:tcPr>
            <w:tcW w:w="2547" w:type="dxa"/>
            <w:shd w:val="clear" w:color="auto" w:fill="auto"/>
            <w:vAlign w:val="center"/>
            <w:hideMark/>
          </w:tcPr>
          <w:p w14:paraId="09BC2635"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Loss Reduction</w:t>
            </w:r>
          </w:p>
        </w:tc>
        <w:tc>
          <w:tcPr>
            <w:tcW w:w="1984" w:type="dxa"/>
            <w:shd w:val="clear" w:color="auto" w:fill="auto"/>
            <w:vAlign w:val="center"/>
            <w:hideMark/>
          </w:tcPr>
          <w:p w14:paraId="12127AFA"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120.03</w:t>
            </w:r>
          </w:p>
        </w:tc>
        <w:tc>
          <w:tcPr>
            <w:tcW w:w="1701" w:type="dxa"/>
            <w:shd w:val="clear" w:color="auto" w:fill="auto"/>
            <w:vAlign w:val="center"/>
            <w:hideMark/>
          </w:tcPr>
          <w:p w14:paraId="6A047361"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42.48</w:t>
            </w:r>
          </w:p>
        </w:tc>
        <w:tc>
          <w:tcPr>
            <w:tcW w:w="1595" w:type="dxa"/>
            <w:vAlign w:val="center"/>
          </w:tcPr>
          <w:p w14:paraId="3516F76E" w14:textId="7761323C" w:rsidR="00EC4015" w:rsidRPr="00EC4015" w:rsidRDefault="00EC4015" w:rsidP="00EC4015">
            <w:pPr>
              <w:jc w:val="center"/>
              <w:rPr>
                <w:rFonts w:ascii="Cambria" w:hAnsi="Cambria" w:cs="Arial"/>
                <w:color w:val="000000"/>
              </w:rPr>
            </w:pPr>
            <w:r w:rsidRPr="00EC4015">
              <w:rPr>
                <w:rFonts w:ascii="Cambria" w:hAnsi="Cambria"/>
              </w:rPr>
              <w:t>78.86</w:t>
            </w:r>
          </w:p>
        </w:tc>
        <w:tc>
          <w:tcPr>
            <w:tcW w:w="1373" w:type="dxa"/>
            <w:vAlign w:val="center"/>
          </w:tcPr>
          <w:p w14:paraId="2FE9B951" w14:textId="66D125AD" w:rsidR="00EC4015" w:rsidRPr="00EC4015" w:rsidRDefault="00EC4015" w:rsidP="00EC4015">
            <w:pPr>
              <w:jc w:val="center"/>
              <w:rPr>
                <w:rFonts w:ascii="Cambria" w:hAnsi="Cambria" w:cs="Arial"/>
                <w:color w:val="000000"/>
              </w:rPr>
            </w:pPr>
            <w:r w:rsidRPr="00EC4015">
              <w:rPr>
                <w:rFonts w:ascii="Cambria" w:hAnsi="Cambria"/>
                <w:bCs/>
              </w:rPr>
              <w:t>46.80</w:t>
            </w:r>
          </w:p>
        </w:tc>
      </w:tr>
      <w:tr w:rsidR="00EC4015" w14:paraId="6EE9BD7F" w14:textId="347716B1" w:rsidTr="00EC4015">
        <w:trPr>
          <w:trHeight w:val="290"/>
        </w:trPr>
        <w:tc>
          <w:tcPr>
            <w:tcW w:w="2547" w:type="dxa"/>
            <w:shd w:val="clear" w:color="auto" w:fill="auto"/>
            <w:vAlign w:val="center"/>
            <w:hideMark/>
          </w:tcPr>
          <w:p w14:paraId="5917078E"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Reliability</w:t>
            </w:r>
          </w:p>
        </w:tc>
        <w:tc>
          <w:tcPr>
            <w:tcW w:w="1984" w:type="dxa"/>
            <w:shd w:val="clear" w:color="auto" w:fill="auto"/>
            <w:vAlign w:val="center"/>
            <w:hideMark/>
          </w:tcPr>
          <w:p w14:paraId="6389C0F4"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48.91</w:t>
            </w:r>
          </w:p>
        </w:tc>
        <w:tc>
          <w:tcPr>
            <w:tcW w:w="1701" w:type="dxa"/>
            <w:shd w:val="clear" w:color="auto" w:fill="auto"/>
            <w:vAlign w:val="center"/>
            <w:hideMark/>
          </w:tcPr>
          <w:p w14:paraId="36BC3FD6"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48.91</w:t>
            </w:r>
          </w:p>
        </w:tc>
        <w:tc>
          <w:tcPr>
            <w:tcW w:w="1595" w:type="dxa"/>
            <w:vAlign w:val="center"/>
          </w:tcPr>
          <w:p w14:paraId="3B10E2F0" w14:textId="009F3DAF" w:rsidR="00EC4015" w:rsidRPr="00EC4015" w:rsidRDefault="00EC4015" w:rsidP="00EC4015">
            <w:pPr>
              <w:jc w:val="center"/>
              <w:rPr>
                <w:rFonts w:ascii="Cambria" w:hAnsi="Cambria" w:cs="Arial"/>
                <w:color w:val="000000"/>
              </w:rPr>
            </w:pPr>
            <w:r w:rsidRPr="00EC4015">
              <w:rPr>
                <w:rFonts w:ascii="Cambria" w:hAnsi="Cambria"/>
              </w:rPr>
              <w:t>144.28</w:t>
            </w:r>
          </w:p>
        </w:tc>
        <w:tc>
          <w:tcPr>
            <w:tcW w:w="1373" w:type="dxa"/>
            <w:vAlign w:val="center"/>
          </w:tcPr>
          <w:p w14:paraId="57AE5BF7" w14:textId="780E2243" w:rsidR="00EC4015" w:rsidRPr="00EC4015" w:rsidRDefault="00EC4015" w:rsidP="00EC4015">
            <w:pPr>
              <w:jc w:val="center"/>
              <w:rPr>
                <w:rFonts w:ascii="Cambria" w:hAnsi="Cambria" w:cs="Arial"/>
                <w:color w:val="000000"/>
              </w:rPr>
            </w:pPr>
            <w:r w:rsidRPr="00EC4015">
              <w:rPr>
                <w:rFonts w:ascii="Cambria" w:hAnsi="Cambria"/>
                <w:bCs/>
              </w:rPr>
              <w:t>118.34</w:t>
            </w:r>
          </w:p>
        </w:tc>
      </w:tr>
      <w:tr w:rsidR="00EC4015" w14:paraId="49C0ECFE" w14:textId="570B0080" w:rsidTr="00EC4015">
        <w:trPr>
          <w:trHeight w:val="500"/>
        </w:trPr>
        <w:tc>
          <w:tcPr>
            <w:tcW w:w="2547" w:type="dxa"/>
            <w:shd w:val="clear" w:color="auto" w:fill="auto"/>
            <w:vAlign w:val="center"/>
            <w:hideMark/>
          </w:tcPr>
          <w:p w14:paraId="1817994A"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lastRenderedPageBreak/>
              <w:t>Statutory, Safety and Security</w:t>
            </w:r>
          </w:p>
        </w:tc>
        <w:tc>
          <w:tcPr>
            <w:tcW w:w="1984" w:type="dxa"/>
            <w:shd w:val="clear" w:color="auto" w:fill="auto"/>
            <w:vAlign w:val="center"/>
            <w:hideMark/>
          </w:tcPr>
          <w:p w14:paraId="5C6071F0"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98.48</w:t>
            </w:r>
          </w:p>
        </w:tc>
        <w:tc>
          <w:tcPr>
            <w:tcW w:w="1701" w:type="dxa"/>
            <w:shd w:val="clear" w:color="auto" w:fill="auto"/>
            <w:vAlign w:val="center"/>
            <w:hideMark/>
          </w:tcPr>
          <w:p w14:paraId="7AFFFE05"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98.48</w:t>
            </w:r>
          </w:p>
        </w:tc>
        <w:tc>
          <w:tcPr>
            <w:tcW w:w="1595" w:type="dxa"/>
            <w:vAlign w:val="center"/>
          </w:tcPr>
          <w:p w14:paraId="319A69D1" w14:textId="51454D51" w:rsidR="00EC4015" w:rsidRPr="00EC4015" w:rsidRDefault="00EC4015" w:rsidP="00EC4015">
            <w:pPr>
              <w:jc w:val="center"/>
              <w:rPr>
                <w:rFonts w:ascii="Cambria" w:hAnsi="Cambria" w:cs="Arial"/>
                <w:color w:val="000000"/>
              </w:rPr>
            </w:pPr>
            <w:r w:rsidRPr="00EC4015">
              <w:rPr>
                <w:rFonts w:ascii="Cambria" w:hAnsi="Cambria"/>
              </w:rPr>
              <w:t>176.00</w:t>
            </w:r>
          </w:p>
        </w:tc>
        <w:tc>
          <w:tcPr>
            <w:tcW w:w="1373" w:type="dxa"/>
            <w:vAlign w:val="center"/>
          </w:tcPr>
          <w:p w14:paraId="5C1F0C4F" w14:textId="6AB3EDDF" w:rsidR="00EC4015" w:rsidRPr="00EC4015" w:rsidRDefault="00EC4015" w:rsidP="00EC4015">
            <w:pPr>
              <w:jc w:val="center"/>
              <w:rPr>
                <w:rFonts w:ascii="Cambria" w:hAnsi="Cambria" w:cs="Arial"/>
                <w:color w:val="000000"/>
              </w:rPr>
            </w:pPr>
            <w:r w:rsidRPr="00EC4015">
              <w:rPr>
                <w:rFonts w:ascii="Cambria" w:hAnsi="Cambria"/>
                <w:bCs/>
              </w:rPr>
              <w:t>145.57</w:t>
            </w:r>
          </w:p>
        </w:tc>
      </w:tr>
      <w:tr w:rsidR="00EC4015" w14:paraId="18E98ED1" w14:textId="2E281C6D" w:rsidTr="00EC4015">
        <w:trPr>
          <w:trHeight w:val="500"/>
        </w:trPr>
        <w:tc>
          <w:tcPr>
            <w:tcW w:w="2547" w:type="dxa"/>
            <w:shd w:val="clear" w:color="auto" w:fill="auto"/>
            <w:vAlign w:val="center"/>
            <w:hideMark/>
          </w:tcPr>
          <w:p w14:paraId="0950AAC3"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Technology &amp; Infrastructure</w:t>
            </w:r>
          </w:p>
        </w:tc>
        <w:tc>
          <w:tcPr>
            <w:tcW w:w="1984" w:type="dxa"/>
            <w:shd w:val="clear" w:color="auto" w:fill="auto"/>
            <w:vAlign w:val="center"/>
            <w:hideMark/>
          </w:tcPr>
          <w:p w14:paraId="76B3B030"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155.29</w:t>
            </w:r>
          </w:p>
        </w:tc>
        <w:tc>
          <w:tcPr>
            <w:tcW w:w="1701" w:type="dxa"/>
            <w:shd w:val="clear" w:color="auto" w:fill="auto"/>
            <w:vAlign w:val="center"/>
            <w:hideMark/>
          </w:tcPr>
          <w:p w14:paraId="667B07DD" w14:textId="77777777" w:rsidR="00EC4015" w:rsidRPr="00EC4015" w:rsidRDefault="00EC4015" w:rsidP="00EC4015">
            <w:pPr>
              <w:jc w:val="center"/>
              <w:rPr>
                <w:rFonts w:ascii="Cambria" w:hAnsi="Cambria" w:cs="Arial"/>
                <w:color w:val="000000"/>
              </w:rPr>
            </w:pPr>
            <w:r w:rsidRPr="00EC4015">
              <w:rPr>
                <w:rFonts w:ascii="Cambria" w:hAnsi="Cambria" w:cs="Arial"/>
                <w:color w:val="000000"/>
              </w:rPr>
              <w:t>103.55</w:t>
            </w:r>
          </w:p>
        </w:tc>
        <w:tc>
          <w:tcPr>
            <w:tcW w:w="1595" w:type="dxa"/>
            <w:vAlign w:val="center"/>
          </w:tcPr>
          <w:p w14:paraId="50A14927" w14:textId="13B96EDD" w:rsidR="00EC4015" w:rsidRPr="00EC4015" w:rsidRDefault="00EC4015" w:rsidP="00EC4015">
            <w:pPr>
              <w:jc w:val="center"/>
              <w:rPr>
                <w:rFonts w:ascii="Cambria" w:hAnsi="Cambria" w:cs="Arial"/>
                <w:color w:val="000000"/>
              </w:rPr>
            </w:pPr>
            <w:r w:rsidRPr="00EC4015">
              <w:rPr>
                <w:rFonts w:ascii="Cambria" w:hAnsi="Cambria"/>
              </w:rPr>
              <w:t>130.04</w:t>
            </w:r>
          </w:p>
        </w:tc>
        <w:tc>
          <w:tcPr>
            <w:tcW w:w="1373" w:type="dxa"/>
            <w:vAlign w:val="center"/>
          </w:tcPr>
          <w:p w14:paraId="53D74063" w14:textId="4BDEC883" w:rsidR="00EC4015" w:rsidRPr="00EC4015" w:rsidRDefault="00EC4015" w:rsidP="00EC4015">
            <w:pPr>
              <w:jc w:val="center"/>
              <w:rPr>
                <w:rFonts w:ascii="Cambria" w:hAnsi="Cambria" w:cs="Arial"/>
                <w:color w:val="000000"/>
              </w:rPr>
            </w:pPr>
            <w:r w:rsidRPr="00EC4015">
              <w:rPr>
                <w:rFonts w:ascii="Cambria" w:hAnsi="Cambria"/>
                <w:bCs/>
              </w:rPr>
              <w:t>114.61</w:t>
            </w:r>
          </w:p>
        </w:tc>
      </w:tr>
      <w:tr w:rsidR="00EC4015" w14:paraId="68BD7962" w14:textId="03CDF80D" w:rsidTr="00EC4015">
        <w:trPr>
          <w:trHeight w:val="290"/>
        </w:trPr>
        <w:tc>
          <w:tcPr>
            <w:tcW w:w="2547" w:type="dxa"/>
            <w:shd w:val="clear" w:color="DDEBF7" w:fill="DDEBF7"/>
            <w:vAlign w:val="center"/>
            <w:hideMark/>
          </w:tcPr>
          <w:p w14:paraId="5318A01F" w14:textId="77777777" w:rsidR="00EC4015" w:rsidRPr="00EC4015" w:rsidRDefault="00EC4015" w:rsidP="00EC4015">
            <w:pPr>
              <w:rPr>
                <w:rFonts w:ascii="Cambria" w:hAnsi="Cambria" w:cs="Arial"/>
                <w:b/>
                <w:bCs/>
                <w:color w:val="000000"/>
              </w:rPr>
            </w:pPr>
            <w:r w:rsidRPr="00EC4015">
              <w:rPr>
                <w:rFonts w:ascii="Cambria" w:hAnsi="Cambria" w:cs="Arial"/>
                <w:b/>
                <w:bCs/>
                <w:color w:val="000000"/>
              </w:rPr>
              <w:t>Grand Total</w:t>
            </w:r>
          </w:p>
        </w:tc>
        <w:tc>
          <w:tcPr>
            <w:tcW w:w="1984" w:type="dxa"/>
            <w:shd w:val="clear" w:color="DDEBF7" w:fill="DDEBF7"/>
            <w:vAlign w:val="center"/>
            <w:hideMark/>
          </w:tcPr>
          <w:p w14:paraId="72C3A7F1" w14:textId="77777777" w:rsidR="00EC4015" w:rsidRPr="00EC4015" w:rsidRDefault="00EC4015" w:rsidP="00EC4015">
            <w:pPr>
              <w:jc w:val="center"/>
              <w:rPr>
                <w:rFonts w:ascii="Cambria" w:hAnsi="Cambria" w:cs="Arial"/>
                <w:b/>
                <w:bCs/>
                <w:color w:val="000000"/>
              </w:rPr>
            </w:pPr>
            <w:r w:rsidRPr="00EC4015">
              <w:rPr>
                <w:rFonts w:ascii="Cambria" w:hAnsi="Cambria" w:cs="Arial"/>
                <w:b/>
                <w:bCs/>
                <w:color w:val="000000"/>
              </w:rPr>
              <w:t>462.42</w:t>
            </w:r>
          </w:p>
        </w:tc>
        <w:tc>
          <w:tcPr>
            <w:tcW w:w="1701" w:type="dxa"/>
            <w:shd w:val="clear" w:color="DDEBF7" w:fill="DDEBF7"/>
            <w:vAlign w:val="center"/>
            <w:hideMark/>
          </w:tcPr>
          <w:p w14:paraId="570EAADB" w14:textId="77777777" w:rsidR="00EC4015" w:rsidRPr="00EC4015" w:rsidRDefault="00EC4015" w:rsidP="00EC4015">
            <w:pPr>
              <w:jc w:val="center"/>
              <w:rPr>
                <w:rFonts w:ascii="Cambria" w:hAnsi="Cambria" w:cs="Arial"/>
                <w:b/>
                <w:bCs/>
                <w:color w:val="000000"/>
              </w:rPr>
            </w:pPr>
            <w:r w:rsidRPr="00EC4015">
              <w:rPr>
                <w:rFonts w:ascii="Cambria" w:hAnsi="Cambria" w:cs="Arial"/>
                <w:b/>
                <w:bCs/>
                <w:color w:val="000000"/>
              </w:rPr>
              <w:t>333.13</w:t>
            </w:r>
          </w:p>
        </w:tc>
        <w:tc>
          <w:tcPr>
            <w:tcW w:w="1595" w:type="dxa"/>
            <w:shd w:val="clear" w:color="DDEBF7" w:fill="DDEBF7"/>
            <w:vAlign w:val="center"/>
          </w:tcPr>
          <w:p w14:paraId="0F01E274" w14:textId="3CBF1438" w:rsidR="00EC4015" w:rsidRPr="00EC4015" w:rsidRDefault="00EC4015" w:rsidP="00EC4015">
            <w:pPr>
              <w:jc w:val="center"/>
              <w:rPr>
                <w:rFonts w:ascii="Cambria" w:hAnsi="Cambria" w:cs="Arial"/>
                <w:b/>
                <w:bCs/>
                <w:color w:val="000000"/>
              </w:rPr>
            </w:pPr>
            <w:r w:rsidRPr="00EC4015">
              <w:rPr>
                <w:rFonts w:ascii="Cambria" w:hAnsi="Cambria"/>
                <w:b/>
              </w:rPr>
              <w:t>582.18</w:t>
            </w:r>
          </w:p>
        </w:tc>
        <w:tc>
          <w:tcPr>
            <w:tcW w:w="1373" w:type="dxa"/>
            <w:shd w:val="clear" w:color="DDEBF7" w:fill="DDEBF7"/>
            <w:vAlign w:val="center"/>
          </w:tcPr>
          <w:p w14:paraId="0FB1B549" w14:textId="09777EE4" w:rsidR="00EC4015" w:rsidRPr="00EC4015" w:rsidRDefault="00EC4015" w:rsidP="00EC4015">
            <w:pPr>
              <w:jc w:val="center"/>
              <w:rPr>
                <w:rFonts w:ascii="Cambria" w:hAnsi="Cambria" w:cs="Arial"/>
                <w:b/>
                <w:bCs/>
                <w:color w:val="000000"/>
              </w:rPr>
            </w:pPr>
            <w:r w:rsidRPr="00EC4015">
              <w:rPr>
                <w:rFonts w:ascii="Cambria" w:hAnsi="Cambria"/>
                <w:b/>
              </w:rPr>
              <w:t>477.72</w:t>
            </w:r>
          </w:p>
        </w:tc>
      </w:tr>
    </w:tbl>
    <w:p w14:paraId="135E10C4" w14:textId="2480BC9D" w:rsidR="0080244D" w:rsidRDefault="0080244D" w:rsidP="0080244D">
      <w:pPr>
        <w:spacing w:line="360" w:lineRule="auto"/>
        <w:rPr>
          <w:rFonts w:ascii="Cambria" w:hAnsi="Cambria" w:cs="Arial"/>
        </w:rPr>
      </w:pPr>
    </w:p>
    <w:p w14:paraId="79D09917" w14:textId="2169F748" w:rsidR="0080244D" w:rsidRDefault="004A0A4E" w:rsidP="005D3447">
      <w:pPr>
        <w:spacing w:line="360" w:lineRule="auto"/>
        <w:rPr>
          <w:rFonts w:ascii="Cambria" w:hAnsi="Cambria" w:cs="Arial"/>
        </w:rPr>
      </w:pPr>
      <w:r>
        <w:rPr>
          <w:rFonts w:ascii="Cambria" w:hAnsi="Cambria" w:cs="Arial"/>
        </w:rPr>
        <w:t xml:space="preserve">As per para 39 </w:t>
      </w:r>
      <w:r w:rsidR="00034433">
        <w:rPr>
          <w:rFonts w:ascii="Cambria" w:hAnsi="Cambria" w:cs="Arial"/>
        </w:rPr>
        <w:t xml:space="preserve">(b) </w:t>
      </w:r>
      <w:r>
        <w:rPr>
          <w:rFonts w:ascii="Cambria" w:hAnsi="Cambria" w:cs="Arial"/>
        </w:rPr>
        <w:t xml:space="preserve">of vesting order TPCL has capital investment plan for </w:t>
      </w:r>
      <w:r w:rsidR="009F7BB1">
        <w:rPr>
          <w:rFonts w:ascii="Cambria" w:hAnsi="Cambria" w:cs="Arial"/>
        </w:rPr>
        <w:t>Rs.</w:t>
      </w:r>
      <w:r>
        <w:rPr>
          <w:rFonts w:ascii="Cambria" w:hAnsi="Cambria" w:cs="Arial"/>
        </w:rPr>
        <w:t>1663 crs in a span of 5 years in the following manner.</w:t>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9F7BB1">
        <w:rPr>
          <w:rFonts w:ascii="Cambria" w:hAnsi="Cambria" w:cs="Arial"/>
        </w:rPr>
        <w:t>Rs. In crs</w:t>
      </w:r>
    </w:p>
    <w:tbl>
      <w:tblPr>
        <w:tblStyle w:val="TableGrid"/>
        <w:tblW w:w="9214" w:type="dxa"/>
        <w:tblInd w:w="-5" w:type="dxa"/>
        <w:tblLook w:val="04A0" w:firstRow="1" w:lastRow="0" w:firstColumn="1" w:lastColumn="0" w:noHBand="0" w:noVBand="1"/>
      </w:tblPr>
      <w:tblGrid>
        <w:gridCol w:w="1266"/>
        <w:gridCol w:w="1184"/>
        <w:gridCol w:w="1356"/>
        <w:gridCol w:w="1617"/>
        <w:gridCol w:w="1665"/>
        <w:gridCol w:w="2126"/>
      </w:tblGrid>
      <w:tr w:rsidR="004A0A4E" w14:paraId="0C34CD50" w14:textId="77777777" w:rsidTr="005D3447">
        <w:tc>
          <w:tcPr>
            <w:tcW w:w="1266" w:type="dxa"/>
            <w:shd w:val="clear" w:color="auto" w:fill="548DD4" w:themeFill="text2" w:themeFillTint="99"/>
          </w:tcPr>
          <w:p w14:paraId="1E3E8185" w14:textId="011B1433" w:rsidR="004A0A4E" w:rsidRDefault="004A0A4E" w:rsidP="005D3447">
            <w:pPr>
              <w:spacing w:line="360" w:lineRule="auto"/>
              <w:jc w:val="center"/>
              <w:rPr>
                <w:rFonts w:ascii="Cambria" w:hAnsi="Cambria" w:cs="Arial"/>
              </w:rPr>
            </w:pPr>
            <w:r>
              <w:rPr>
                <w:rFonts w:ascii="Cambria" w:hAnsi="Cambria" w:cs="Arial"/>
              </w:rPr>
              <w:t>FY 21-22</w:t>
            </w:r>
          </w:p>
        </w:tc>
        <w:tc>
          <w:tcPr>
            <w:tcW w:w="1184" w:type="dxa"/>
            <w:shd w:val="clear" w:color="auto" w:fill="548DD4" w:themeFill="text2" w:themeFillTint="99"/>
          </w:tcPr>
          <w:p w14:paraId="5EFB8A68" w14:textId="1591ACB9" w:rsidR="004A0A4E" w:rsidRDefault="004A0A4E" w:rsidP="005D3447">
            <w:pPr>
              <w:spacing w:line="360" w:lineRule="auto"/>
              <w:jc w:val="center"/>
              <w:rPr>
                <w:rFonts w:ascii="Cambria" w:hAnsi="Cambria" w:cs="Arial"/>
              </w:rPr>
            </w:pPr>
            <w:r>
              <w:rPr>
                <w:rFonts w:ascii="Cambria" w:hAnsi="Cambria" w:cs="Arial"/>
              </w:rPr>
              <w:t>FY 22-23</w:t>
            </w:r>
          </w:p>
        </w:tc>
        <w:tc>
          <w:tcPr>
            <w:tcW w:w="1356" w:type="dxa"/>
            <w:shd w:val="clear" w:color="auto" w:fill="548DD4" w:themeFill="text2" w:themeFillTint="99"/>
          </w:tcPr>
          <w:p w14:paraId="72F98F5F" w14:textId="04C935D1" w:rsidR="004A0A4E" w:rsidRDefault="009F7BB1" w:rsidP="005D3447">
            <w:pPr>
              <w:spacing w:line="360" w:lineRule="auto"/>
              <w:jc w:val="center"/>
              <w:rPr>
                <w:rFonts w:ascii="Cambria" w:hAnsi="Cambria" w:cs="Arial"/>
              </w:rPr>
            </w:pPr>
            <w:r>
              <w:rPr>
                <w:rFonts w:ascii="Cambria" w:hAnsi="Cambria" w:cs="Arial"/>
              </w:rPr>
              <w:t>FY 23-24</w:t>
            </w:r>
          </w:p>
        </w:tc>
        <w:tc>
          <w:tcPr>
            <w:tcW w:w="1617" w:type="dxa"/>
            <w:shd w:val="clear" w:color="auto" w:fill="548DD4" w:themeFill="text2" w:themeFillTint="99"/>
          </w:tcPr>
          <w:p w14:paraId="6AFE1650" w14:textId="2F18B1C6" w:rsidR="004A0A4E" w:rsidRDefault="009F7BB1" w:rsidP="005D3447">
            <w:pPr>
              <w:spacing w:line="360" w:lineRule="auto"/>
              <w:jc w:val="center"/>
              <w:rPr>
                <w:rFonts w:ascii="Cambria" w:hAnsi="Cambria" w:cs="Arial"/>
              </w:rPr>
            </w:pPr>
            <w:r>
              <w:rPr>
                <w:rFonts w:ascii="Cambria" w:hAnsi="Cambria" w:cs="Arial"/>
              </w:rPr>
              <w:t>FY 24-25</w:t>
            </w:r>
          </w:p>
        </w:tc>
        <w:tc>
          <w:tcPr>
            <w:tcW w:w="1665" w:type="dxa"/>
            <w:shd w:val="clear" w:color="auto" w:fill="548DD4" w:themeFill="text2" w:themeFillTint="99"/>
          </w:tcPr>
          <w:p w14:paraId="30AADCFF" w14:textId="1E871507" w:rsidR="004A0A4E" w:rsidRDefault="009F7BB1" w:rsidP="005D3447">
            <w:pPr>
              <w:spacing w:line="360" w:lineRule="auto"/>
              <w:jc w:val="center"/>
              <w:rPr>
                <w:rFonts w:ascii="Cambria" w:hAnsi="Cambria" w:cs="Arial"/>
              </w:rPr>
            </w:pPr>
            <w:r>
              <w:rPr>
                <w:rFonts w:ascii="Cambria" w:hAnsi="Cambria" w:cs="Arial"/>
              </w:rPr>
              <w:t>FY 25-26</w:t>
            </w:r>
          </w:p>
        </w:tc>
        <w:tc>
          <w:tcPr>
            <w:tcW w:w="2126" w:type="dxa"/>
            <w:shd w:val="clear" w:color="auto" w:fill="548DD4" w:themeFill="text2" w:themeFillTint="99"/>
          </w:tcPr>
          <w:p w14:paraId="25ECE5B3" w14:textId="18AB031E" w:rsidR="004A0A4E" w:rsidRDefault="009F7BB1" w:rsidP="005D3447">
            <w:pPr>
              <w:spacing w:line="360" w:lineRule="auto"/>
              <w:jc w:val="center"/>
              <w:rPr>
                <w:rFonts w:ascii="Cambria" w:hAnsi="Cambria" w:cs="Arial"/>
              </w:rPr>
            </w:pPr>
            <w:r>
              <w:rPr>
                <w:rFonts w:ascii="Cambria" w:hAnsi="Cambria" w:cs="Arial"/>
              </w:rPr>
              <w:t>TOTAL</w:t>
            </w:r>
          </w:p>
        </w:tc>
      </w:tr>
      <w:tr w:rsidR="004A0A4E" w14:paraId="5B359A9C" w14:textId="77777777" w:rsidTr="005D3447">
        <w:tc>
          <w:tcPr>
            <w:tcW w:w="1266" w:type="dxa"/>
          </w:tcPr>
          <w:p w14:paraId="60B51BE6" w14:textId="01F58503" w:rsidR="004A0A4E" w:rsidRDefault="009F7BB1" w:rsidP="0080244D">
            <w:pPr>
              <w:spacing w:line="360" w:lineRule="auto"/>
              <w:rPr>
                <w:rFonts w:ascii="Cambria" w:hAnsi="Cambria" w:cs="Arial"/>
              </w:rPr>
            </w:pPr>
            <w:r>
              <w:rPr>
                <w:rFonts w:ascii="Cambria" w:hAnsi="Cambria" w:cs="Arial"/>
              </w:rPr>
              <w:t>306</w:t>
            </w:r>
          </w:p>
        </w:tc>
        <w:tc>
          <w:tcPr>
            <w:tcW w:w="1184" w:type="dxa"/>
          </w:tcPr>
          <w:p w14:paraId="1EFC3C58" w14:textId="25AE258C" w:rsidR="004A0A4E" w:rsidRDefault="009F7BB1" w:rsidP="0080244D">
            <w:pPr>
              <w:spacing w:line="360" w:lineRule="auto"/>
              <w:rPr>
                <w:rFonts w:ascii="Cambria" w:hAnsi="Cambria" w:cs="Arial"/>
              </w:rPr>
            </w:pPr>
            <w:r>
              <w:rPr>
                <w:rFonts w:ascii="Cambria" w:hAnsi="Cambria" w:cs="Arial"/>
              </w:rPr>
              <w:t>500</w:t>
            </w:r>
          </w:p>
        </w:tc>
        <w:tc>
          <w:tcPr>
            <w:tcW w:w="1356" w:type="dxa"/>
          </w:tcPr>
          <w:p w14:paraId="4DA3C420" w14:textId="39DAB6BE" w:rsidR="004A0A4E" w:rsidRDefault="009F7BB1" w:rsidP="0080244D">
            <w:pPr>
              <w:spacing w:line="360" w:lineRule="auto"/>
              <w:rPr>
                <w:rFonts w:ascii="Cambria" w:hAnsi="Cambria" w:cs="Arial"/>
              </w:rPr>
            </w:pPr>
            <w:r>
              <w:rPr>
                <w:rFonts w:ascii="Cambria" w:hAnsi="Cambria" w:cs="Arial"/>
              </w:rPr>
              <w:t>333</w:t>
            </w:r>
          </w:p>
        </w:tc>
        <w:tc>
          <w:tcPr>
            <w:tcW w:w="1617" w:type="dxa"/>
          </w:tcPr>
          <w:p w14:paraId="1EA7D665" w14:textId="4AD96CFD" w:rsidR="004A0A4E" w:rsidRDefault="009F7BB1" w:rsidP="0080244D">
            <w:pPr>
              <w:spacing w:line="360" w:lineRule="auto"/>
              <w:rPr>
                <w:rFonts w:ascii="Cambria" w:hAnsi="Cambria" w:cs="Arial"/>
              </w:rPr>
            </w:pPr>
            <w:r>
              <w:rPr>
                <w:rFonts w:ascii="Cambria" w:hAnsi="Cambria" w:cs="Arial"/>
              </w:rPr>
              <w:t>322</w:t>
            </w:r>
          </w:p>
        </w:tc>
        <w:tc>
          <w:tcPr>
            <w:tcW w:w="1665" w:type="dxa"/>
          </w:tcPr>
          <w:p w14:paraId="27D8A135" w14:textId="6BB37D8B" w:rsidR="004A0A4E" w:rsidRDefault="009F7BB1" w:rsidP="0080244D">
            <w:pPr>
              <w:spacing w:line="360" w:lineRule="auto"/>
              <w:rPr>
                <w:rFonts w:ascii="Cambria" w:hAnsi="Cambria" w:cs="Arial"/>
              </w:rPr>
            </w:pPr>
            <w:r>
              <w:rPr>
                <w:rFonts w:ascii="Cambria" w:hAnsi="Cambria" w:cs="Arial"/>
              </w:rPr>
              <w:t>202</w:t>
            </w:r>
          </w:p>
        </w:tc>
        <w:tc>
          <w:tcPr>
            <w:tcW w:w="2126" w:type="dxa"/>
          </w:tcPr>
          <w:p w14:paraId="3CAD30CA" w14:textId="4D5EA4EF" w:rsidR="004A0A4E" w:rsidRDefault="009F7BB1" w:rsidP="0080244D">
            <w:pPr>
              <w:spacing w:line="360" w:lineRule="auto"/>
              <w:rPr>
                <w:rFonts w:ascii="Cambria" w:hAnsi="Cambria" w:cs="Arial"/>
              </w:rPr>
            </w:pPr>
            <w:r>
              <w:rPr>
                <w:rFonts w:ascii="Cambria" w:hAnsi="Cambria" w:cs="Arial"/>
              </w:rPr>
              <w:t>1663</w:t>
            </w:r>
          </w:p>
        </w:tc>
      </w:tr>
    </w:tbl>
    <w:p w14:paraId="3B3CA155" w14:textId="77777777" w:rsidR="004A0A4E" w:rsidRDefault="004A0A4E" w:rsidP="0080244D">
      <w:pPr>
        <w:spacing w:line="360" w:lineRule="auto"/>
        <w:rPr>
          <w:rFonts w:ascii="Cambria" w:hAnsi="Cambria" w:cs="Arial"/>
        </w:rPr>
      </w:pPr>
    </w:p>
    <w:p w14:paraId="4D3390FD" w14:textId="7756968C" w:rsidR="0080244D" w:rsidRDefault="009F7BB1" w:rsidP="0080244D">
      <w:pPr>
        <w:spacing w:line="360" w:lineRule="auto"/>
      </w:pPr>
      <w:r>
        <w:t>To allow flexibility Hon’ble Commission vide para 39(</w:t>
      </w:r>
      <w:r w:rsidR="00034433">
        <w:t>c</w:t>
      </w:r>
      <w:r>
        <w:t xml:space="preserve">) has permitted the cumulative capital </w:t>
      </w:r>
      <w:r w:rsidR="00034433">
        <w:t>expenditure</w:t>
      </w:r>
      <w:r>
        <w:t xml:space="preserve"> plan in the following manner</w:t>
      </w:r>
      <w:r w:rsidR="00034433">
        <w:t>:</w:t>
      </w:r>
    </w:p>
    <w:tbl>
      <w:tblPr>
        <w:tblStyle w:val="TableGrid"/>
        <w:tblpPr w:leftFromText="180" w:rightFromText="180" w:vertAnchor="text" w:horzAnchor="margin" w:tblpXSpec="center" w:tblpY="359"/>
        <w:tblW w:w="0" w:type="auto"/>
        <w:tblLook w:val="04A0" w:firstRow="1" w:lastRow="0" w:firstColumn="1" w:lastColumn="0" w:noHBand="0" w:noVBand="1"/>
      </w:tblPr>
      <w:tblGrid>
        <w:gridCol w:w="2000"/>
        <w:gridCol w:w="1711"/>
        <w:gridCol w:w="1711"/>
        <w:gridCol w:w="1711"/>
        <w:gridCol w:w="1940"/>
      </w:tblGrid>
      <w:tr w:rsidR="00034433" w14:paraId="3B20A089" w14:textId="77777777" w:rsidTr="005D3447">
        <w:tc>
          <w:tcPr>
            <w:tcW w:w="2000" w:type="dxa"/>
            <w:shd w:val="clear" w:color="auto" w:fill="548DD4" w:themeFill="text2" w:themeFillTint="99"/>
          </w:tcPr>
          <w:p w14:paraId="7032AC3F" w14:textId="77777777"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March-22</w:t>
            </w:r>
          </w:p>
        </w:tc>
        <w:tc>
          <w:tcPr>
            <w:tcW w:w="1711" w:type="dxa"/>
            <w:shd w:val="clear" w:color="auto" w:fill="548DD4" w:themeFill="text2" w:themeFillTint="99"/>
          </w:tcPr>
          <w:p w14:paraId="6306EEE3" w14:textId="77777777"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March-23</w:t>
            </w:r>
          </w:p>
        </w:tc>
        <w:tc>
          <w:tcPr>
            <w:tcW w:w="1711" w:type="dxa"/>
            <w:shd w:val="clear" w:color="auto" w:fill="548DD4" w:themeFill="text2" w:themeFillTint="99"/>
          </w:tcPr>
          <w:p w14:paraId="1C075A00" w14:textId="77777777"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March-24</w:t>
            </w:r>
          </w:p>
        </w:tc>
        <w:tc>
          <w:tcPr>
            <w:tcW w:w="1711" w:type="dxa"/>
            <w:shd w:val="clear" w:color="auto" w:fill="548DD4" w:themeFill="text2" w:themeFillTint="99"/>
          </w:tcPr>
          <w:p w14:paraId="61147C2D" w14:textId="77777777"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March-25</w:t>
            </w:r>
          </w:p>
        </w:tc>
        <w:tc>
          <w:tcPr>
            <w:tcW w:w="1940" w:type="dxa"/>
            <w:shd w:val="clear" w:color="auto" w:fill="548DD4" w:themeFill="text2" w:themeFillTint="99"/>
          </w:tcPr>
          <w:p w14:paraId="69ECC3CE" w14:textId="77777777"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March-26</w:t>
            </w:r>
          </w:p>
        </w:tc>
      </w:tr>
      <w:tr w:rsidR="00034433" w14:paraId="1B74234D" w14:textId="77777777" w:rsidTr="005D3447">
        <w:tc>
          <w:tcPr>
            <w:tcW w:w="2000" w:type="dxa"/>
          </w:tcPr>
          <w:p w14:paraId="6DBB746B" w14:textId="77777777" w:rsidR="00034433" w:rsidRDefault="00034433" w:rsidP="00034433">
            <w:pPr>
              <w:spacing w:line="360" w:lineRule="auto"/>
              <w:rPr>
                <w:rFonts w:ascii="Cambria" w:hAnsi="Cambria" w:cs="Arial"/>
              </w:rPr>
            </w:pPr>
            <w:r>
              <w:rPr>
                <w:rFonts w:ascii="Cambria" w:hAnsi="Cambria" w:cs="Arial"/>
              </w:rPr>
              <w:t>306</w:t>
            </w:r>
          </w:p>
        </w:tc>
        <w:tc>
          <w:tcPr>
            <w:tcW w:w="1711" w:type="dxa"/>
          </w:tcPr>
          <w:p w14:paraId="4B6E261B" w14:textId="77777777" w:rsidR="00034433" w:rsidRDefault="00034433" w:rsidP="00034433">
            <w:pPr>
              <w:spacing w:line="360" w:lineRule="auto"/>
              <w:rPr>
                <w:rFonts w:ascii="Cambria" w:hAnsi="Cambria" w:cs="Arial"/>
              </w:rPr>
            </w:pPr>
            <w:r>
              <w:rPr>
                <w:rFonts w:ascii="Cambria" w:hAnsi="Cambria" w:cs="Arial"/>
              </w:rPr>
              <w:t>806</w:t>
            </w:r>
          </w:p>
        </w:tc>
        <w:tc>
          <w:tcPr>
            <w:tcW w:w="1711" w:type="dxa"/>
          </w:tcPr>
          <w:p w14:paraId="5BB8AFC0" w14:textId="77777777" w:rsidR="00034433" w:rsidRDefault="00034433" w:rsidP="00034433">
            <w:pPr>
              <w:spacing w:line="360" w:lineRule="auto"/>
              <w:rPr>
                <w:rFonts w:ascii="Cambria" w:hAnsi="Cambria" w:cs="Arial"/>
              </w:rPr>
            </w:pPr>
            <w:r>
              <w:rPr>
                <w:rFonts w:ascii="Cambria" w:hAnsi="Cambria" w:cs="Arial"/>
              </w:rPr>
              <w:t>1139</w:t>
            </w:r>
          </w:p>
        </w:tc>
        <w:tc>
          <w:tcPr>
            <w:tcW w:w="1711" w:type="dxa"/>
          </w:tcPr>
          <w:p w14:paraId="573B3FB3" w14:textId="77777777" w:rsidR="00034433" w:rsidRDefault="00034433" w:rsidP="00034433">
            <w:pPr>
              <w:spacing w:line="360" w:lineRule="auto"/>
              <w:rPr>
                <w:rFonts w:ascii="Cambria" w:hAnsi="Cambria" w:cs="Arial"/>
              </w:rPr>
            </w:pPr>
            <w:r>
              <w:rPr>
                <w:rFonts w:ascii="Cambria" w:hAnsi="Cambria" w:cs="Arial"/>
              </w:rPr>
              <w:t>1461</w:t>
            </w:r>
          </w:p>
        </w:tc>
        <w:tc>
          <w:tcPr>
            <w:tcW w:w="1940" w:type="dxa"/>
          </w:tcPr>
          <w:p w14:paraId="1707A5E6" w14:textId="77777777" w:rsidR="00034433" w:rsidRDefault="00034433" w:rsidP="00034433">
            <w:pPr>
              <w:spacing w:line="360" w:lineRule="auto"/>
              <w:rPr>
                <w:rFonts w:ascii="Cambria" w:hAnsi="Cambria" w:cs="Arial"/>
              </w:rPr>
            </w:pPr>
            <w:r>
              <w:rPr>
                <w:rFonts w:ascii="Cambria" w:hAnsi="Cambria" w:cs="Arial"/>
              </w:rPr>
              <w:t>1663</w:t>
            </w:r>
          </w:p>
        </w:tc>
      </w:tr>
    </w:tbl>
    <w:p w14:paraId="5761938D" w14:textId="53E3B51F" w:rsidR="00034433" w:rsidRDefault="00034433" w:rsidP="0080244D">
      <w:pPr>
        <w:spacing w:line="360" w:lineRule="auto"/>
      </w:pPr>
      <w:r>
        <w:tab/>
      </w:r>
      <w:r>
        <w:tab/>
      </w:r>
      <w:r>
        <w:tab/>
      </w:r>
      <w:r>
        <w:tab/>
      </w:r>
      <w:r>
        <w:tab/>
      </w:r>
      <w:r>
        <w:tab/>
      </w:r>
      <w:r>
        <w:tab/>
      </w:r>
    </w:p>
    <w:p w14:paraId="52C5BD1E" w14:textId="77777777" w:rsidR="005D3447" w:rsidRDefault="007C2E0F" w:rsidP="0080244D">
      <w:pPr>
        <w:spacing w:line="360" w:lineRule="auto"/>
      </w:pPr>
      <w:r>
        <w:t>In compliance to above the licensee has already prepared its capex plan for FY 2</w:t>
      </w:r>
      <w:r w:rsidR="005D3447">
        <w:t>3</w:t>
      </w:r>
      <w:r>
        <w:t>-2</w:t>
      </w:r>
      <w:r w:rsidR="005D3447">
        <w:t>4</w:t>
      </w:r>
      <w:r>
        <w:t xml:space="preserve"> and is being submitted separately for kind approval of Hon’ble Commission. </w:t>
      </w:r>
    </w:p>
    <w:p w14:paraId="5441F4F4" w14:textId="58C1D885" w:rsidR="007E1EF8" w:rsidRDefault="005D3447" w:rsidP="007E1EF8">
      <w:pPr>
        <w:spacing w:line="360" w:lineRule="auto"/>
      </w:pPr>
      <w:r>
        <w:t xml:space="preserve">As regards to progress of </w:t>
      </w:r>
      <w:r w:rsidR="007E1EF8">
        <w:t>capex for FY 21-22 &amp; FY 22-23 is concerned it is appended below for kind perusal of Hon’ble Commission</w:t>
      </w:r>
    </w:p>
    <w:tbl>
      <w:tblPr>
        <w:tblStyle w:val="TableGrid1"/>
        <w:tblW w:w="10682" w:type="dxa"/>
        <w:tblInd w:w="-856" w:type="dxa"/>
        <w:tblLook w:val="04A0" w:firstRow="1" w:lastRow="0" w:firstColumn="1" w:lastColumn="0" w:noHBand="0" w:noVBand="1"/>
      </w:tblPr>
      <w:tblGrid>
        <w:gridCol w:w="764"/>
        <w:gridCol w:w="4875"/>
        <w:gridCol w:w="1127"/>
        <w:gridCol w:w="1223"/>
        <w:gridCol w:w="1223"/>
        <w:gridCol w:w="1470"/>
      </w:tblGrid>
      <w:tr w:rsidR="00E12BBE" w:rsidRPr="00E12BBE" w14:paraId="6C937BF5" w14:textId="77777777" w:rsidTr="007A2B5A">
        <w:trPr>
          <w:trHeight w:val="272"/>
          <w:tblHeader/>
        </w:trPr>
        <w:tc>
          <w:tcPr>
            <w:tcW w:w="10682" w:type="dxa"/>
            <w:gridSpan w:val="6"/>
            <w:noWrap/>
            <w:hideMark/>
          </w:tcPr>
          <w:p w14:paraId="690E81B9" w14:textId="77777777" w:rsidR="00E12BBE" w:rsidRPr="00E12BBE" w:rsidRDefault="00E12BBE" w:rsidP="00E12BBE">
            <w:pPr>
              <w:jc w:val="center"/>
              <w:rPr>
                <w:b/>
                <w:bCs/>
                <w:sz w:val="22"/>
                <w:szCs w:val="22"/>
                <w:lang w:val="en-IN"/>
              </w:rPr>
            </w:pPr>
            <w:r w:rsidRPr="00E12BBE">
              <w:rPr>
                <w:b/>
                <w:bCs/>
                <w:szCs w:val="22"/>
                <w:lang w:val="en-IN"/>
              </w:rPr>
              <w:t>FY 2021-22</w:t>
            </w:r>
          </w:p>
        </w:tc>
      </w:tr>
      <w:tr w:rsidR="00E12BBE" w:rsidRPr="00E12BBE" w14:paraId="215F9371" w14:textId="77777777" w:rsidTr="007A2B5A">
        <w:trPr>
          <w:trHeight w:val="1123"/>
          <w:tblHeader/>
        </w:trPr>
        <w:tc>
          <w:tcPr>
            <w:tcW w:w="764" w:type="dxa"/>
            <w:noWrap/>
            <w:hideMark/>
          </w:tcPr>
          <w:p w14:paraId="71075977" w14:textId="77777777" w:rsidR="00E12BBE" w:rsidRPr="00E12BBE" w:rsidRDefault="00E12BBE" w:rsidP="00E12BBE">
            <w:pPr>
              <w:rPr>
                <w:b/>
                <w:bCs/>
                <w:sz w:val="22"/>
                <w:szCs w:val="22"/>
                <w:lang w:val="en-IN"/>
              </w:rPr>
            </w:pPr>
            <w:r w:rsidRPr="00E12BBE">
              <w:rPr>
                <w:b/>
                <w:bCs/>
                <w:sz w:val="22"/>
                <w:szCs w:val="22"/>
                <w:lang w:val="en-IN"/>
              </w:rPr>
              <w:t>Sl. No.</w:t>
            </w:r>
          </w:p>
        </w:tc>
        <w:tc>
          <w:tcPr>
            <w:tcW w:w="4875" w:type="dxa"/>
            <w:noWrap/>
            <w:hideMark/>
          </w:tcPr>
          <w:p w14:paraId="420026FC" w14:textId="77777777" w:rsidR="00E12BBE" w:rsidRPr="00E12BBE" w:rsidRDefault="00E12BBE" w:rsidP="00E12BBE">
            <w:pPr>
              <w:rPr>
                <w:b/>
                <w:bCs/>
                <w:sz w:val="22"/>
                <w:szCs w:val="22"/>
                <w:lang w:val="en-IN"/>
              </w:rPr>
            </w:pPr>
            <w:r w:rsidRPr="00E12BBE">
              <w:rPr>
                <w:b/>
                <w:bCs/>
                <w:sz w:val="22"/>
                <w:szCs w:val="22"/>
                <w:lang w:val="en-IN"/>
              </w:rPr>
              <w:t>Particulars</w:t>
            </w:r>
          </w:p>
        </w:tc>
        <w:tc>
          <w:tcPr>
            <w:tcW w:w="1127" w:type="dxa"/>
            <w:hideMark/>
          </w:tcPr>
          <w:p w14:paraId="1AE47C06" w14:textId="77777777" w:rsidR="00E12BBE" w:rsidRPr="00E12BBE" w:rsidRDefault="00E12BBE" w:rsidP="00E12BBE">
            <w:pPr>
              <w:rPr>
                <w:b/>
                <w:bCs/>
                <w:sz w:val="22"/>
                <w:szCs w:val="22"/>
                <w:lang w:val="en-IN"/>
              </w:rPr>
            </w:pPr>
            <w:r w:rsidRPr="00E12BBE">
              <w:rPr>
                <w:b/>
                <w:bCs/>
                <w:sz w:val="22"/>
                <w:szCs w:val="22"/>
                <w:lang w:val="en-IN"/>
              </w:rPr>
              <w:t>Capex Approved by OERC (Rs. Cr.)</w:t>
            </w:r>
          </w:p>
        </w:tc>
        <w:tc>
          <w:tcPr>
            <w:tcW w:w="1223" w:type="dxa"/>
            <w:hideMark/>
          </w:tcPr>
          <w:p w14:paraId="4A76A9ED" w14:textId="77777777" w:rsidR="00E12BBE" w:rsidRPr="00E12BBE" w:rsidRDefault="00E12BBE" w:rsidP="00E12BBE">
            <w:pPr>
              <w:rPr>
                <w:b/>
                <w:bCs/>
                <w:sz w:val="22"/>
                <w:szCs w:val="22"/>
                <w:lang w:val="en-IN"/>
              </w:rPr>
            </w:pPr>
            <w:r w:rsidRPr="00E12BBE">
              <w:rPr>
                <w:b/>
                <w:bCs/>
                <w:sz w:val="22"/>
                <w:szCs w:val="22"/>
                <w:lang w:val="en-IN"/>
              </w:rPr>
              <w:t>Capitalized till Mar'22</w:t>
            </w:r>
          </w:p>
        </w:tc>
        <w:tc>
          <w:tcPr>
            <w:tcW w:w="1223" w:type="dxa"/>
            <w:hideMark/>
          </w:tcPr>
          <w:p w14:paraId="4561C855" w14:textId="77777777" w:rsidR="00E12BBE" w:rsidRPr="00E12BBE" w:rsidRDefault="00E12BBE" w:rsidP="00E12BBE">
            <w:pPr>
              <w:rPr>
                <w:b/>
                <w:bCs/>
                <w:sz w:val="22"/>
                <w:szCs w:val="22"/>
                <w:lang w:val="en-IN"/>
              </w:rPr>
            </w:pPr>
            <w:r w:rsidRPr="00E12BBE">
              <w:rPr>
                <w:b/>
                <w:bCs/>
                <w:sz w:val="22"/>
                <w:szCs w:val="22"/>
                <w:lang w:val="en-IN"/>
              </w:rPr>
              <w:t>Capitalized during FY 22-23 (till 14.11.22)</w:t>
            </w:r>
          </w:p>
        </w:tc>
        <w:tc>
          <w:tcPr>
            <w:tcW w:w="1470" w:type="dxa"/>
            <w:hideMark/>
          </w:tcPr>
          <w:p w14:paraId="534F398C" w14:textId="77777777" w:rsidR="00E12BBE" w:rsidRPr="00E12BBE" w:rsidRDefault="00E12BBE" w:rsidP="00E12BBE">
            <w:pPr>
              <w:rPr>
                <w:b/>
                <w:bCs/>
                <w:sz w:val="22"/>
                <w:szCs w:val="22"/>
                <w:lang w:val="en-IN"/>
              </w:rPr>
            </w:pPr>
            <w:r w:rsidRPr="00E12BBE">
              <w:rPr>
                <w:b/>
                <w:bCs/>
                <w:sz w:val="22"/>
                <w:szCs w:val="22"/>
                <w:lang w:val="en-IN"/>
              </w:rPr>
              <w:t xml:space="preserve">Expected Capitalisation for FY 22-23 </w:t>
            </w:r>
          </w:p>
        </w:tc>
      </w:tr>
      <w:tr w:rsidR="00E12BBE" w:rsidRPr="00E12BBE" w14:paraId="2FE87E75" w14:textId="77777777" w:rsidTr="007E1EF8">
        <w:trPr>
          <w:trHeight w:val="298"/>
        </w:trPr>
        <w:tc>
          <w:tcPr>
            <w:tcW w:w="764" w:type="dxa"/>
            <w:noWrap/>
            <w:hideMark/>
          </w:tcPr>
          <w:p w14:paraId="6AA818E2" w14:textId="77777777" w:rsidR="00E12BBE" w:rsidRPr="00E12BBE" w:rsidRDefault="00E12BBE" w:rsidP="00E12BBE">
            <w:pPr>
              <w:rPr>
                <w:b/>
                <w:bCs/>
                <w:sz w:val="22"/>
                <w:szCs w:val="22"/>
                <w:lang w:val="en-IN"/>
              </w:rPr>
            </w:pPr>
            <w:r w:rsidRPr="00E12BBE">
              <w:rPr>
                <w:b/>
                <w:bCs/>
                <w:sz w:val="22"/>
                <w:szCs w:val="22"/>
                <w:lang w:val="en-IN"/>
              </w:rPr>
              <w:t xml:space="preserve">A </w:t>
            </w:r>
          </w:p>
        </w:tc>
        <w:tc>
          <w:tcPr>
            <w:tcW w:w="9918" w:type="dxa"/>
            <w:gridSpan w:val="5"/>
            <w:noWrap/>
            <w:hideMark/>
          </w:tcPr>
          <w:p w14:paraId="4DCF9734" w14:textId="77777777" w:rsidR="00E12BBE" w:rsidRPr="00E12BBE" w:rsidRDefault="00E12BBE" w:rsidP="00E12BBE">
            <w:pPr>
              <w:rPr>
                <w:b/>
                <w:bCs/>
                <w:sz w:val="22"/>
                <w:szCs w:val="22"/>
                <w:lang w:val="en-IN"/>
              </w:rPr>
            </w:pPr>
            <w:r w:rsidRPr="00E12BBE">
              <w:rPr>
                <w:b/>
                <w:bCs/>
                <w:sz w:val="22"/>
                <w:szCs w:val="22"/>
                <w:lang w:val="en-IN"/>
              </w:rPr>
              <w:t>Statutory, Safety and Security</w:t>
            </w:r>
          </w:p>
        </w:tc>
      </w:tr>
      <w:tr w:rsidR="00E12BBE" w:rsidRPr="00E12BBE" w14:paraId="5BE2E10D" w14:textId="77777777" w:rsidTr="007E1EF8">
        <w:trPr>
          <w:trHeight w:val="680"/>
        </w:trPr>
        <w:tc>
          <w:tcPr>
            <w:tcW w:w="764" w:type="dxa"/>
            <w:noWrap/>
            <w:hideMark/>
          </w:tcPr>
          <w:p w14:paraId="05481CCF" w14:textId="77777777" w:rsidR="00E12BBE" w:rsidRPr="00E12BBE" w:rsidRDefault="00E12BBE" w:rsidP="00E12BBE">
            <w:pPr>
              <w:rPr>
                <w:sz w:val="22"/>
                <w:szCs w:val="22"/>
                <w:lang w:val="en-IN"/>
              </w:rPr>
            </w:pPr>
            <w:r w:rsidRPr="00E12BBE">
              <w:rPr>
                <w:sz w:val="22"/>
                <w:szCs w:val="22"/>
                <w:lang w:val="en-IN"/>
              </w:rPr>
              <w:t>1</w:t>
            </w:r>
          </w:p>
        </w:tc>
        <w:tc>
          <w:tcPr>
            <w:tcW w:w="4875" w:type="dxa"/>
            <w:hideMark/>
          </w:tcPr>
          <w:p w14:paraId="3A85DD8F" w14:textId="77777777" w:rsidR="00E12BBE" w:rsidRPr="00E12BBE" w:rsidRDefault="00E12BBE" w:rsidP="00E12BBE">
            <w:pPr>
              <w:rPr>
                <w:sz w:val="22"/>
                <w:szCs w:val="22"/>
                <w:lang w:val="en-IN"/>
              </w:rPr>
            </w:pPr>
            <w:r w:rsidRPr="00E12BBE">
              <w:rPr>
                <w:sz w:val="22"/>
                <w:szCs w:val="22"/>
                <w:lang w:val="en-IN"/>
              </w:rPr>
              <w:t>Life enhancement of feeder network in respect of maintaining safe horizontal /vertical clearances</w:t>
            </w:r>
          </w:p>
        </w:tc>
        <w:tc>
          <w:tcPr>
            <w:tcW w:w="1127" w:type="dxa"/>
            <w:noWrap/>
            <w:hideMark/>
          </w:tcPr>
          <w:p w14:paraId="3C917ECE" w14:textId="77777777" w:rsidR="00E12BBE" w:rsidRPr="00E12BBE" w:rsidRDefault="00E12BBE" w:rsidP="00E12BBE">
            <w:pPr>
              <w:jc w:val="center"/>
              <w:rPr>
                <w:sz w:val="22"/>
                <w:szCs w:val="22"/>
                <w:lang w:val="en-IN"/>
              </w:rPr>
            </w:pPr>
            <w:r w:rsidRPr="00E12BBE">
              <w:rPr>
                <w:sz w:val="22"/>
                <w:szCs w:val="22"/>
                <w:lang w:val="en-IN"/>
              </w:rPr>
              <w:t>20.54</w:t>
            </w:r>
          </w:p>
        </w:tc>
        <w:tc>
          <w:tcPr>
            <w:tcW w:w="1223" w:type="dxa"/>
            <w:noWrap/>
            <w:hideMark/>
          </w:tcPr>
          <w:p w14:paraId="34BA8618" w14:textId="77777777" w:rsidR="00E12BBE" w:rsidRPr="00E12BBE" w:rsidRDefault="00E12BBE" w:rsidP="00E12BBE">
            <w:pPr>
              <w:jc w:val="center"/>
              <w:rPr>
                <w:sz w:val="22"/>
                <w:szCs w:val="22"/>
                <w:lang w:val="en-IN"/>
              </w:rPr>
            </w:pPr>
            <w:r w:rsidRPr="00E12BBE">
              <w:rPr>
                <w:sz w:val="22"/>
                <w:szCs w:val="22"/>
                <w:lang w:val="en-IN"/>
              </w:rPr>
              <w:t>3.42</w:t>
            </w:r>
          </w:p>
        </w:tc>
        <w:tc>
          <w:tcPr>
            <w:tcW w:w="1223" w:type="dxa"/>
            <w:noWrap/>
            <w:hideMark/>
          </w:tcPr>
          <w:p w14:paraId="72B717B7" w14:textId="77777777" w:rsidR="00E12BBE" w:rsidRPr="00E12BBE" w:rsidRDefault="00E12BBE" w:rsidP="00E12BBE">
            <w:pPr>
              <w:jc w:val="center"/>
              <w:rPr>
                <w:sz w:val="22"/>
                <w:szCs w:val="22"/>
                <w:lang w:val="en-IN"/>
              </w:rPr>
            </w:pPr>
            <w:r w:rsidRPr="00E12BBE">
              <w:rPr>
                <w:sz w:val="22"/>
                <w:szCs w:val="22"/>
                <w:lang w:val="en-IN"/>
              </w:rPr>
              <w:t>2.21</w:t>
            </w:r>
          </w:p>
        </w:tc>
        <w:tc>
          <w:tcPr>
            <w:tcW w:w="1470" w:type="dxa"/>
            <w:noWrap/>
            <w:hideMark/>
          </w:tcPr>
          <w:p w14:paraId="7515AEE1" w14:textId="77777777" w:rsidR="00E12BBE" w:rsidRPr="00E12BBE" w:rsidRDefault="00E12BBE" w:rsidP="00E12BBE">
            <w:pPr>
              <w:jc w:val="center"/>
              <w:rPr>
                <w:sz w:val="22"/>
                <w:szCs w:val="22"/>
                <w:lang w:val="en-IN"/>
              </w:rPr>
            </w:pPr>
            <w:r w:rsidRPr="00E12BBE">
              <w:rPr>
                <w:sz w:val="22"/>
                <w:szCs w:val="22"/>
                <w:lang w:val="en-IN"/>
              </w:rPr>
              <w:t>14.91</w:t>
            </w:r>
          </w:p>
        </w:tc>
      </w:tr>
      <w:tr w:rsidR="00E12BBE" w:rsidRPr="00E12BBE" w14:paraId="0907A28F" w14:textId="77777777" w:rsidTr="007E1EF8">
        <w:trPr>
          <w:trHeight w:val="298"/>
        </w:trPr>
        <w:tc>
          <w:tcPr>
            <w:tcW w:w="764" w:type="dxa"/>
            <w:noWrap/>
            <w:hideMark/>
          </w:tcPr>
          <w:p w14:paraId="29E09E8B" w14:textId="77777777" w:rsidR="00E12BBE" w:rsidRPr="00E12BBE" w:rsidRDefault="00E12BBE" w:rsidP="00E12BBE">
            <w:pPr>
              <w:rPr>
                <w:sz w:val="22"/>
                <w:szCs w:val="22"/>
                <w:lang w:val="en-IN"/>
              </w:rPr>
            </w:pPr>
            <w:r w:rsidRPr="00E12BBE">
              <w:rPr>
                <w:sz w:val="22"/>
                <w:szCs w:val="22"/>
                <w:lang w:val="en-IN"/>
              </w:rPr>
              <w:t>2</w:t>
            </w:r>
          </w:p>
        </w:tc>
        <w:tc>
          <w:tcPr>
            <w:tcW w:w="4875" w:type="dxa"/>
            <w:hideMark/>
          </w:tcPr>
          <w:p w14:paraId="292F06C6" w14:textId="77777777" w:rsidR="00E12BBE" w:rsidRPr="00E12BBE" w:rsidRDefault="00E12BBE" w:rsidP="00E12BBE">
            <w:pPr>
              <w:rPr>
                <w:sz w:val="22"/>
                <w:szCs w:val="22"/>
                <w:lang w:val="en-IN"/>
              </w:rPr>
            </w:pPr>
            <w:r w:rsidRPr="00E12BBE">
              <w:rPr>
                <w:sz w:val="22"/>
                <w:szCs w:val="22"/>
                <w:lang w:val="en-IN"/>
              </w:rPr>
              <w:t>Provision of Safety Equipment &amp; PPEs to workforce</w:t>
            </w:r>
          </w:p>
        </w:tc>
        <w:tc>
          <w:tcPr>
            <w:tcW w:w="1127" w:type="dxa"/>
            <w:noWrap/>
            <w:hideMark/>
          </w:tcPr>
          <w:p w14:paraId="0C23B053" w14:textId="77777777" w:rsidR="00E12BBE" w:rsidRPr="00E12BBE" w:rsidRDefault="00E12BBE" w:rsidP="00E12BBE">
            <w:pPr>
              <w:jc w:val="center"/>
              <w:rPr>
                <w:sz w:val="22"/>
                <w:szCs w:val="22"/>
                <w:lang w:val="en-IN"/>
              </w:rPr>
            </w:pPr>
            <w:r w:rsidRPr="00E12BBE">
              <w:rPr>
                <w:sz w:val="22"/>
                <w:szCs w:val="22"/>
                <w:lang w:val="en-IN"/>
              </w:rPr>
              <w:t>12.05</w:t>
            </w:r>
          </w:p>
        </w:tc>
        <w:tc>
          <w:tcPr>
            <w:tcW w:w="1223" w:type="dxa"/>
            <w:noWrap/>
            <w:hideMark/>
          </w:tcPr>
          <w:p w14:paraId="50302430" w14:textId="77777777" w:rsidR="00E12BBE" w:rsidRPr="00E12BBE" w:rsidRDefault="00E12BBE" w:rsidP="00E12BBE">
            <w:pPr>
              <w:jc w:val="center"/>
              <w:rPr>
                <w:sz w:val="22"/>
                <w:szCs w:val="22"/>
                <w:lang w:val="en-IN"/>
              </w:rPr>
            </w:pPr>
            <w:r w:rsidRPr="00E12BBE">
              <w:rPr>
                <w:sz w:val="22"/>
                <w:szCs w:val="22"/>
                <w:lang w:val="en-IN"/>
              </w:rPr>
              <w:t>2.07</w:t>
            </w:r>
          </w:p>
        </w:tc>
        <w:tc>
          <w:tcPr>
            <w:tcW w:w="1223" w:type="dxa"/>
            <w:noWrap/>
            <w:hideMark/>
          </w:tcPr>
          <w:p w14:paraId="61E91C94" w14:textId="77777777" w:rsidR="00E12BBE" w:rsidRPr="00E12BBE" w:rsidRDefault="00E12BBE" w:rsidP="00E12BBE">
            <w:pPr>
              <w:jc w:val="center"/>
              <w:rPr>
                <w:sz w:val="22"/>
                <w:szCs w:val="22"/>
                <w:lang w:val="en-IN"/>
              </w:rPr>
            </w:pPr>
            <w:r w:rsidRPr="00E12BBE">
              <w:rPr>
                <w:sz w:val="22"/>
                <w:szCs w:val="22"/>
                <w:lang w:val="en-IN"/>
              </w:rPr>
              <w:t>5.03</w:t>
            </w:r>
          </w:p>
        </w:tc>
        <w:tc>
          <w:tcPr>
            <w:tcW w:w="1470" w:type="dxa"/>
            <w:noWrap/>
            <w:hideMark/>
          </w:tcPr>
          <w:p w14:paraId="46FA3D1F" w14:textId="77777777" w:rsidR="00E12BBE" w:rsidRPr="00E12BBE" w:rsidRDefault="00E12BBE" w:rsidP="00E12BBE">
            <w:pPr>
              <w:jc w:val="center"/>
              <w:rPr>
                <w:sz w:val="22"/>
                <w:szCs w:val="22"/>
                <w:lang w:val="en-IN"/>
              </w:rPr>
            </w:pPr>
            <w:r w:rsidRPr="00E12BBE">
              <w:rPr>
                <w:sz w:val="22"/>
                <w:szCs w:val="22"/>
                <w:lang w:val="en-IN"/>
              </w:rPr>
              <w:t>4.95</w:t>
            </w:r>
          </w:p>
        </w:tc>
      </w:tr>
      <w:tr w:rsidR="00E12BBE" w:rsidRPr="00E12BBE" w14:paraId="78E9013A" w14:textId="77777777" w:rsidTr="007E1EF8">
        <w:trPr>
          <w:trHeight w:val="298"/>
        </w:trPr>
        <w:tc>
          <w:tcPr>
            <w:tcW w:w="764" w:type="dxa"/>
            <w:noWrap/>
            <w:hideMark/>
          </w:tcPr>
          <w:p w14:paraId="04F408B1" w14:textId="77777777" w:rsidR="00E12BBE" w:rsidRPr="00E12BBE" w:rsidRDefault="00E12BBE" w:rsidP="00E12BBE">
            <w:pPr>
              <w:rPr>
                <w:sz w:val="22"/>
                <w:szCs w:val="22"/>
                <w:lang w:val="en-IN"/>
              </w:rPr>
            </w:pPr>
            <w:r w:rsidRPr="00E12BBE">
              <w:rPr>
                <w:sz w:val="22"/>
                <w:szCs w:val="22"/>
                <w:lang w:val="en-IN"/>
              </w:rPr>
              <w:t>3</w:t>
            </w:r>
          </w:p>
        </w:tc>
        <w:tc>
          <w:tcPr>
            <w:tcW w:w="4875" w:type="dxa"/>
            <w:noWrap/>
            <w:hideMark/>
          </w:tcPr>
          <w:p w14:paraId="20FE1F62" w14:textId="77777777" w:rsidR="00E12BBE" w:rsidRPr="00E12BBE" w:rsidRDefault="00E12BBE" w:rsidP="00E12BBE">
            <w:pPr>
              <w:rPr>
                <w:sz w:val="22"/>
                <w:szCs w:val="22"/>
                <w:lang w:val="en-IN"/>
              </w:rPr>
            </w:pPr>
            <w:r w:rsidRPr="00E12BBE">
              <w:rPr>
                <w:sz w:val="22"/>
                <w:szCs w:val="22"/>
                <w:lang w:val="en-IN"/>
              </w:rPr>
              <w:t>Earthing, Fencing and Boundary Wall</w:t>
            </w:r>
          </w:p>
        </w:tc>
        <w:tc>
          <w:tcPr>
            <w:tcW w:w="1127" w:type="dxa"/>
            <w:noWrap/>
            <w:hideMark/>
          </w:tcPr>
          <w:p w14:paraId="5006A51A" w14:textId="77777777" w:rsidR="00E12BBE" w:rsidRPr="00E12BBE" w:rsidRDefault="00E12BBE" w:rsidP="00E12BBE">
            <w:pPr>
              <w:jc w:val="center"/>
              <w:rPr>
                <w:sz w:val="22"/>
                <w:szCs w:val="22"/>
                <w:lang w:val="en-IN"/>
              </w:rPr>
            </w:pPr>
            <w:r w:rsidRPr="00E12BBE">
              <w:rPr>
                <w:sz w:val="22"/>
                <w:szCs w:val="22"/>
                <w:lang w:val="en-IN"/>
              </w:rPr>
              <w:t>55.54</w:t>
            </w:r>
          </w:p>
        </w:tc>
        <w:tc>
          <w:tcPr>
            <w:tcW w:w="1223" w:type="dxa"/>
            <w:noWrap/>
            <w:hideMark/>
          </w:tcPr>
          <w:p w14:paraId="29F8C09F" w14:textId="77777777" w:rsidR="00E12BBE" w:rsidRPr="00E12BBE" w:rsidRDefault="00E12BBE" w:rsidP="00E12BBE">
            <w:pPr>
              <w:jc w:val="center"/>
              <w:rPr>
                <w:sz w:val="22"/>
                <w:szCs w:val="22"/>
                <w:lang w:val="en-IN"/>
              </w:rPr>
            </w:pPr>
            <w:r w:rsidRPr="00E12BBE">
              <w:rPr>
                <w:sz w:val="22"/>
                <w:szCs w:val="22"/>
                <w:lang w:val="en-IN"/>
              </w:rPr>
              <w:t>16.76</w:t>
            </w:r>
          </w:p>
        </w:tc>
        <w:tc>
          <w:tcPr>
            <w:tcW w:w="1223" w:type="dxa"/>
            <w:noWrap/>
            <w:hideMark/>
          </w:tcPr>
          <w:p w14:paraId="47025600" w14:textId="77777777" w:rsidR="00E12BBE" w:rsidRPr="00E12BBE" w:rsidRDefault="00E12BBE" w:rsidP="00E12BBE">
            <w:pPr>
              <w:jc w:val="center"/>
              <w:rPr>
                <w:sz w:val="22"/>
                <w:szCs w:val="22"/>
                <w:lang w:val="en-IN"/>
              </w:rPr>
            </w:pPr>
            <w:r w:rsidRPr="00E12BBE">
              <w:rPr>
                <w:sz w:val="22"/>
                <w:szCs w:val="22"/>
                <w:lang w:val="en-IN"/>
              </w:rPr>
              <w:t>10.59</w:t>
            </w:r>
          </w:p>
        </w:tc>
        <w:tc>
          <w:tcPr>
            <w:tcW w:w="1470" w:type="dxa"/>
            <w:noWrap/>
            <w:hideMark/>
          </w:tcPr>
          <w:p w14:paraId="3FAA075B" w14:textId="77777777" w:rsidR="00E12BBE" w:rsidRPr="00E12BBE" w:rsidRDefault="00E12BBE" w:rsidP="00E12BBE">
            <w:pPr>
              <w:jc w:val="center"/>
              <w:rPr>
                <w:sz w:val="22"/>
                <w:szCs w:val="22"/>
                <w:lang w:val="en-IN"/>
              </w:rPr>
            </w:pPr>
            <w:r w:rsidRPr="00E12BBE">
              <w:rPr>
                <w:sz w:val="22"/>
                <w:szCs w:val="22"/>
                <w:lang w:val="en-IN"/>
              </w:rPr>
              <w:t>28.19</w:t>
            </w:r>
          </w:p>
        </w:tc>
      </w:tr>
      <w:tr w:rsidR="00E12BBE" w:rsidRPr="00E12BBE" w14:paraId="2770F206" w14:textId="77777777" w:rsidTr="007E1EF8">
        <w:trPr>
          <w:trHeight w:val="298"/>
        </w:trPr>
        <w:tc>
          <w:tcPr>
            <w:tcW w:w="764" w:type="dxa"/>
            <w:noWrap/>
            <w:hideMark/>
          </w:tcPr>
          <w:p w14:paraId="1DE0FFBD" w14:textId="77777777" w:rsidR="00E12BBE" w:rsidRPr="00E12BBE" w:rsidRDefault="00E12BBE" w:rsidP="00E12BBE">
            <w:pPr>
              <w:rPr>
                <w:sz w:val="22"/>
                <w:szCs w:val="22"/>
                <w:lang w:val="en-IN"/>
              </w:rPr>
            </w:pPr>
            <w:r w:rsidRPr="00E12BBE">
              <w:rPr>
                <w:sz w:val="22"/>
                <w:szCs w:val="22"/>
                <w:lang w:val="en-IN"/>
              </w:rPr>
              <w:t>4</w:t>
            </w:r>
          </w:p>
        </w:tc>
        <w:tc>
          <w:tcPr>
            <w:tcW w:w="4875" w:type="dxa"/>
            <w:hideMark/>
          </w:tcPr>
          <w:p w14:paraId="5BBFBE44" w14:textId="77777777" w:rsidR="00E12BBE" w:rsidRPr="00E12BBE" w:rsidRDefault="00E12BBE" w:rsidP="00E12BBE">
            <w:pPr>
              <w:rPr>
                <w:sz w:val="22"/>
                <w:szCs w:val="22"/>
                <w:lang w:val="en-IN"/>
              </w:rPr>
            </w:pPr>
            <w:r w:rsidRPr="00E12BBE">
              <w:rPr>
                <w:sz w:val="22"/>
                <w:szCs w:val="22"/>
                <w:lang w:val="en-IN"/>
              </w:rPr>
              <w:t>Meter Testing Lab</w:t>
            </w:r>
          </w:p>
        </w:tc>
        <w:tc>
          <w:tcPr>
            <w:tcW w:w="1127" w:type="dxa"/>
            <w:noWrap/>
            <w:hideMark/>
          </w:tcPr>
          <w:p w14:paraId="65F310EA" w14:textId="77777777" w:rsidR="00E12BBE" w:rsidRPr="00E12BBE" w:rsidRDefault="00E12BBE" w:rsidP="00E12BBE">
            <w:pPr>
              <w:jc w:val="center"/>
              <w:rPr>
                <w:sz w:val="22"/>
                <w:szCs w:val="22"/>
                <w:lang w:val="en-IN"/>
              </w:rPr>
            </w:pPr>
            <w:r w:rsidRPr="00E12BBE">
              <w:rPr>
                <w:sz w:val="22"/>
                <w:szCs w:val="22"/>
                <w:lang w:val="en-IN"/>
              </w:rPr>
              <w:t>10.35</w:t>
            </w:r>
          </w:p>
        </w:tc>
        <w:tc>
          <w:tcPr>
            <w:tcW w:w="1223" w:type="dxa"/>
            <w:noWrap/>
            <w:hideMark/>
          </w:tcPr>
          <w:p w14:paraId="38DCD586" w14:textId="77777777" w:rsidR="00E12BBE" w:rsidRPr="00E12BBE" w:rsidRDefault="00E12BBE" w:rsidP="00E12BBE">
            <w:pPr>
              <w:jc w:val="center"/>
              <w:rPr>
                <w:sz w:val="22"/>
                <w:szCs w:val="22"/>
                <w:lang w:val="en-IN"/>
              </w:rPr>
            </w:pPr>
            <w:r w:rsidRPr="00E12BBE">
              <w:rPr>
                <w:sz w:val="22"/>
                <w:szCs w:val="22"/>
                <w:lang w:val="en-IN"/>
              </w:rPr>
              <w:t>5.92</w:t>
            </w:r>
          </w:p>
        </w:tc>
        <w:tc>
          <w:tcPr>
            <w:tcW w:w="1223" w:type="dxa"/>
            <w:noWrap/>
            <w:hideMark/>
          </w:tcPr>
          <w:p w14:paraId="0AF83A78" w14:textId="77777777" w:rsidR="00E12BBE" w:rsidRPr="00E12BBE" w:rsidRDefault="00E12BBE" w:rsidP="00E12BBE">
            <w:pPr>
              <w:jc w:val="center"/>
              <w:rPr>
                <w:sz w:val="22"/>
                <w:szCs w:val="22"/>
                <w:lang w:val="en-IN"/>
              </w:rPr>
            </w:pPr>
            <w:r w:rsidRPr="00E12BBE">
              <w:rPr>
                <w:sz w:val="22"/>
                <w:szCs w:val="22"/>
                <w:lang w:val="en-IN"/>
              </w:rPr>
              <w:t>0.00</w:t>
            </w:r>
          </w:p>
        </w:tc>
        <w:tc>
          <w:tcPr>
            <w:tcW w:w="1470" w:type="dxa"/>
            <w:noWrap/>
            <w:hideMark/>
          </w:tcPr>
          <w:p w14:paraId="6FE7B754" w14:textId="77777777" w:rsidR="00E12BBE" w:rsidRPr="00E12BBE" w:rsidRDefault="00E12BBE" w:rsidP="00E12BBE">
            <w:pPr>
              <w:jc w:val="center"/>
              <w:rPr>
                <w:sz w:val="22"/>
                <w:szCs w:val="22"/>
                <w:lang w:val="en-IN"/>
              </w:rPr>
            </w:pPr>
            <w:r w:rsidRPr="00E12BBE">
              <w:rPr>
                <w:sz w:val="22"/>
                <w:szCs w:val="22"/>
                <w:lang w:val="en-IN"/>
              </w:rPr>
              <w:t>4.43</w:t>
            </w:r>
          </w:p>
        </w:tc>
      </w:tr>
      <w:tr w:rsidR="00E12BBE" w:rsidRPr="00E12BBE" w14:paraId="5991C1E1" w14:textId="77777777" w:rsidTr="007E1EF8">
        <w:trPr>
          <w:trHeight w:val="298"/>
        </w:trPr>
        <w:tc>
          <w:tcPr>
            <w:tcW w:w="5639" w:type="dxa"/>
            <w:gridSpan w:val="2"/>
            <w:noWrap/>
            <w:hideMark/>
          </w:tcPr>
          <w:p w14:paraId="3301A839" w14:textId="77777777" w:rsidR="00E12BBE" w:rsidRPr="00E12BBE" w:rsidRDefault="00E12BBE" w:rsidP="00E12BBE">
            <w:pPr>
              <w:rPr>
                <w:b/>
                <w:bCs/>
                <w:sz w:val="22"/>
                <w:szCs w:val="22"/>
                <w:lang w:val="en-IN"/>
              </w:rPr>
            </w:pPr>
            <w:r w:rsidRPr="00E12BBE">
              <w:rPr>
                <w:b/>
                <w:bCs/>
                <w:sz w:val="22"/>
                <w:szCs w:val="22"/>
                <w:lang w:val="en-IN"/>
              </w:rPr>
              <w:t>Sub-Total</w:t>
            </w:r>
          </w:p>
        </w:tc>
        <w:tc>
          <w:tcPr>
            <w:tcW w:w="1127" w:type="dxa"/>
            <w:noWrap/>
            <w:hideMark/>
          </w:tcPr>
          <w:p w14:paraId="619F5697" w14:textId="77777777" w:rsidR="00E12BBE" w:rsidRPr="00E12BBE" w:rsidRDefault="00E12BBE" w:rsidP="00E12BBE">
            <w:pPr>
              <w:jc w:val="center"/>
              <w:rPr>
                <w:b/>
                <w:bCs/>
                <w:sz w:val="22"/>
                <w:szCs w:val="22"/>
                <w:lang w:val="en-IN"/>
              </w:rPr>
            </w:pPr>
            <w:r w:rsidRPr="00E12BBE">
              <w:rPr>
                <w:b/>
                <w:bCs/>
                <w:sz w:val="22"/>
                <w:szCs w:val="22"/>
                <w:lang w:val="en-IN"/>
              </w:rPr>
              <w:t>98.48</w:t>
            </w:r>
          </w:p>
        </w:tc>
        <w:tc>
          <w:tcPr>
            <w:tcW w:w="1223" w:type="dxa"/>
            <w:noWrap/>
            <w:hideMark/>
          </w:tcPr>
          <w:p w14:paraId="38C9CE6D" w14:textId="77777777" w:rsidR="00E12BBE" w:rsidRPr="00E12BBE" w:rsidRDefault="00E12BBE" w:rsidP="00E12BBE">
            <w:pPr>
              <w:jc w:val="center"/>
              <w:rPr>
                <w:b/>
                <w:bCs/>
                <w:sz w:val="22"/>
                <w:szCs w:val="22"/>
                <w:lang w:val="en-IN"/>
              </w:rPr>
            </w:pPr>
            <w:r w:rsidRPr="00E12BBE">
              <w:rPr>
                <w:b/>
                <w:bCs/>
                <w:sz w:val="22"/>
                <w:szCs w:val="22"/>
                <w:lang w:val="en-IN"/>
              </w:rPr>
              <w:t>28.17</w:t>
            </w:r>
          </w:p>
        </w:tc>
        <w:tc>
          <w:tcPr>
            <w:tcW w:w="1223" w:type="dxa"/>
            <w:noWrap/>
            <w:hideMark/>
          </w:tcPr>
          <w:p w14:paraId="3100F0D5" w14:textId="77777777" w:rsidR="00E12BBE" w:rsidRPr="00E12BBE" w:rsidRDefault="00E12BBE" w:rsidP="00E12BBE">
            <w:pPr>
              <w:jc w:val="center"/>
              <w:rPr>
                <w:b/>
                <w:bCs/>
                <w:sz w:val="22"/>
                <w:szCs w:val="22"/>
                <w:lang w:val="en-IN"/>
              </w:rPr>
            </w:pPr>
            <w:r w:rsidRPr="00E12BBE">
              <w:rPr>
                <w:b/>
                <w:bCs/>
                <w:sz w:val="22"/>
                <w:szCs w:val="22"/>
                <w:lang w:val="en-IN"/>
              </w:rPr>
              <w:t>17.83</w:t>
            </w:r>
          </w:p>
        </w:tc>
        <w:tc>
          <w:tcPr>
            <w:tcW w:w="1470" w:type="dxa"/>
            <w:noWrap/>
            <w:hideMark/>
          </w:tcPr>
          <w:p w14:paraId="0C23EEED" w14:textId="77777777" w:rsidR="00E12BBE" w:rsidRPr="00E12BBE" w:rsidRDefault="00E12BBE" w:rsidP="00E12BBE">
            <w:pPr>
              <w:jc w:val="center"/>
              <w:rPr>
                <w:b/>
                <w:bCs/>
                <w:sz w:val="22"/>
                <w:szCs w:val="22"/>
                <w:lang w:val="en-IN"/>
              </w:rPr>
            </w:pPr>
            <w:r w:rsidRPr="00E12BBE">
              <w:rPr>
                <w:b/>
                <w:bCs/>
                <w:sz w:val="22"/>
                <w:szCs w:val="22"/>
                <w:lang w:val="en-IN"/>
              </w:rPr>
              <w:t>52.48</w:t>
            </w:r>
          </w:p>
        </w:tc>
      </w:tr>
      <w:tr w:rsidR="00E12BBE" w:rsidRPr="00E12BBE" w14:paraId="57925E6B" w14:textId="77777777" w:rsidTr="007E1EF8">
        <w:trPr>
          <w:trHeight w:val="298"/>
        </w:trPr>
        <w:tc>
          <w:tcPr>
            <w:tcW w:w="764" w:type="dxa"/>
            <w:noWrap/>
            <w:hideMark/>
          </w:tcPr>
          <w:p w14:paraId="47C7AF07" w14:textId="77777777" w:rsidR="00E12BBE" w:rsidRPr="00E12BBE" w:rsidRDefault="00E12BBE" w:rsidP="00E12BBE">
            <w:pPr>
              <w:rPr>
                <w:b/>
                <w:bCs/>
                <w:sz w:val="22"/>
                <w:szCs w:val="22"/>
                <w:lang w:val="en-IN"/>
              </w:rPr>
            </w:pPr>
            <w:r w:rsidRPr="00E12BBE">
              <w:rPr>
                <w:b/>
                <w:bCs/>
                <w:sz w:val="22"/>
                <w:szCs w:val="22"/>
                <w:lang w:val="en-IN"/>
              </w:rPr>
              <w:t>B</w:t>
            </w:r>
          </w:p>
        </w:tc>
        <w:tc>
          <w:tcPr>
            <w:tcW w:w="9918" w:type="dxa"/>
            <w:gridSpan w:val="5"/>
            <w:noWrap/>
            <w:hideMark/>
          </w:tcPr>
          <w:p w14:paraId="529274A9" w14:textId="77777777" w:rsidR="00E12BBE" w:rsidRPr="00E12BBE" w:rsidRDefault="00E12BBE" w:rsidP="00E12BBE">
            <w:pPr>
              <w:rPr>
                <w:b/>
                <w:bCs/>
                <w:sz w:val="22"/>
                <w:szCs w:val="22"/>
                <w:lang w:val="en-IN"/>
              </w:rPr>
            </w:pPr>
            <w:r w:rsidRPr="00E12BBE">
              <w:rPr>
                <w:b/>
                <w:bCs/>
                <w:sz w:val="22"/>
                <w:szCs w:val="22"/>
                <w:lang w:val="en-IN"/>
              </w:rPr>
              <w:t>Loss Reduction</w:t>
            </w:r>
          </w:p>
        </w:tc>
      </w:tr>
      <w:tr w:rsidR="00E12BBE" w:rsidRPr="00E12BBE" w14:paraId="04CEFD8A" w14:textId="77777777" w:rsidTr="007E1EF8">
        <w:trPr>
          <w:trHeight w:val="298"/>
        </w:trPr>
        <w:tc>
          <w:tcPr>
            <w:tcW w:w="764" w:type="dxa"/>
            <w:noWrap/>
            <w:hideMark/>
          </w:tcPr>
          <w:p w14:paraId="253D25B6" w14:textId="77777777" w:rsidR="00E12BBE" w:rsidRPr="00E12BBE" w:rsidRDefault="00E12BBE" w:rsidP="00E12BBE">
            <w:pPr>
              <w:rPr>
                <w:sz w:val="22"/>
                <w:szCs w:val="22"/>
                <w:lang w:val="en-IN"/>
              </w:rPr>
            </w:pPr>
            <w:r w:rsidRPr="00E12BBE">
              <w:rPr>
                <w:sz w:val="22"/>
                <w:szCs w:val="22"/>
                <w:lang w:val="en-IN"/>
              </w:rPr>
              <w:t>1</w:t>
            </w:r>
          </w:p>
        </w:tc>
        <w:tc>
          <w:tcPr>
            <w:tcW w:w="4875" w:type="dxa"/>
            <w:noWrap/>
            <w:hideMark/>
          </w:tcPr>
          <w:p w14:paraId="35DC6DBE" w14:textId="77777777" w:rsidR="00E12BBE" w:rsidRPr="00E12BBE" w:rsidRDefault="00E12BBE" w:rsidP="00E12BBE">
            <w:pPr>
              <w:rPr>
                <w:sz w:val="22"/>
                <w:szCs w:val="22"/>
                <w:lang w:val="en-IN"/>
              </w:rPr>
            </w:pPr>
            <w:r w:rsidRPr="00E12BBE">
              <w:rPr>
                <w:sz w:val="22"/>
                <w:szCs w:val="22"/>
                <w:lang w:val="en-IN"/>
              </w:rPr>
              <w:t>Energy Meter Replacement</w:t>
            </w:r>
          </w:p>
        </w:tc>
        <w:tc>
          <w:tcPr>
            <w:tcW w:w="1127" w:type="dxa"/>
            <w:noWrap/>
            <w:hideMark/>
          </w:tcPr>
          <w:p w14:paraId="646AD575" w14:textId="77777777" w:rsidR="00E12BBE" w:rsidRPr="00E12BBE" w:rsidRDefault="00E12BBE" w:rsidP="00E12BBE">
            <w:pPr>
              <w:jc w:val="center"/>
              <w:rPr>
                <w:sz w:val="22"/>
                <w:szCs w:val="22"/>
                <w:lang w:val="en-IN"/>
              </w:rPr>
            </w:pPr>
            <w:r w:rsidRPr="00E12BBE">
              <w:rPr>
                <w:sz w:val="22"/>
                <w:szCs w:val="22"/>
                <w:lang w:val="en-IN"/>
              </w:rPr>
              <w:t>4.08</w:t>
            </w:r>
          </w:p>
        </w:tc>
        <w:tc>
          <w:tcPr>
            <w:tcW w:w="1223" w:type="dxa"/>
            <w:noWrap/>
            <w:hideMark/>
          </w:tcPr>
          <w:p w14:paraId="718BD59F" w14:textId="77777777" w:rsidR="00E12BBE" w:rsidRPr="00E12BBE" w:rsidRDefault="00E12BBE" w:rsidP="00E12BBE">
            <w:pPr>
              <w:jc w:val="center"/>
              <w:rPr>
                <w:sz w:val="22"/>
                <w:szCs w:val="22"/>
                <w:lang w:val="en-IN"/>
              </w:rPr>
            </w:pPr>
            <w:r w:rsidRPr="00E12BBE">
              <w:rPr>
                <w:sz w:val="22"/>
                <w:szCs w:val="22"/>
                <w:lang w:val="en-IN"/>
              </w:rPr>
              <w:t>0.91</w:t>
            </w:r>
          </w:p>
        </w:tc>
        <w:tc>
          <w:tcPr>
            <w:tcW w:w="1223" w:type="dxa"/>
            <w:noWrap/>
            <w:hideMark/>
          </w:tcPr>
          <w:p w14:paraId="1C8F3916" w14:textId="77777777" w:rsidR="00E12BBE" w:rsidRPr="00E12BBE" w:rsidRDefault="00E12BBE" w:rsidP="00E12BBE">
            <w:pPr>
              <w:jc w:val="center"/>
              <w:rPr>
                <w:sz w:val="22"/>
                <w:szCs w:val="22"/>
                <w:lang w:val="en-IN"/>
              </w:rPr>
            </w:pPr>
            <w:r w:rsidRPr="00E12BBE">
              <w:rPr>
                <w:sz w:val="22"/>
                <w:szCs w:val="22"/>
                <w:lang w:val="en-IN"/>
              </w:rPr>
              <w:t>0.00</w:t>
            </w:r>
          </w:p>
        </w:tc>
        <w:tc>
          <w:tcPr>
            <w:tcW w:w="1470" w:type="dxa"/>
            <w:noWrap/>
            <w:hideMark/>
          </w:tcPr>
          <w:p w14:paraId="3D8DD271" w14:textId="77777777" w:rsidR="00E12BBE" w:rsidRPr="00E12BBE" w:rsidRDefault="00E12BBE" w:rsidP="00E12BBE">
            <w:pPr>
              <w:jc w:val="center"/>
              <w:rPr>
                <w:sz w:val="22"/>
                <w:szCs w:val="22"/>
                <w:lang w:val="en-IN"/>
              </w:rPr>
            </w:pPr>
            <w:r w:rsidRPr="00E12BBE">
              <w:rPr>
                <w:sz w:val="22"/>
                <w:szCs w:val="22"/>
                <w:lang w:val="en-IN"/>
              </w:rPr>
              <w:t>3.17</w:t>
            </w:r>
          </w:p>
        </w:tc>
      </w:tr>
      <w:tr w:rsidR="00E12BBE" w:rsidRPr="00E12BBE" w14:paraId="0B4D9307" w14:textId="77777777" w:rsidTr="007E1EF8">
        <w:trPr>
          <w:trHeight w:val="298"/>
        </w:trPr>
        <w:tc>
          <w:tcPr>
            <w:tcW w:w="764" w:type="dxa"/>
            <w:noWrap/>
            <w:hideMark/>
          </w:tcPr>
          <w:p w14:paraId="13E14B5C" w14:textId="77777777" w:rsidR="00E12BBE" w:rsidRPr="00E12BBE" w:rsidRDefault="00E12BBE" w:rsidP="00E12BBE">
            <w:pPr>
              <w:rPr>
                <w:sz w:val="22"/>
                <w:szCs w:val="22"/>
                <w:lang w:val="en-IN"/>
              </w:rPr>
            </w:pPr>
            <w:r w:rsidRPr="00E12BBE">
              <w:rPr>
                <w:sz w:val="22"/>
                <w:szCs w:val="22"/>
                <w:lang w:val="en-IN"/>
              </w:rPr>
              <w:t>2</w:t>
            </w:r>
          </w:p>
        </w:tc>
        <w:tc>
          <w:tcPr>
            <w:tcW w:w="4875" w:type="dxa"/>
            <w:noWrap/>
            <w:hideMark/>
          </w:tcPr>
          <w:p w14:paraId="4514D30D" w14:textId="77777777" w:rsidR="00E12BBE" w:rsidRPr="00E12BBE" w:rsidRDefault="00E12BBE" w:rsidP="00E12BBE">
            <w:pPr>
              <w:rPr>
                <w:sz w:val="22"/>
                <w:szCs w:val="22"/>
                <w:lang w:val="en-IN"/>
              </w:rPr>
            </w:pPr>
            <w:r w:rsidRPr="00E12BBE">
              <w:rPr>
                <w:sz w:val="22"/>
                <w:szCs w:val="22"/>
                <w:lang w:val="en-IN"/>
              </w:rPr>
              <w:t>Technical Intervention-Installation of Smart meters</w:t>
            </w:r>
          </w:p>
        </w:tc>
        <w:tc>
          <w:tcPr>
            <w:tcW w:w="1127" w:type="dxa"/>
            <w:noWrap/>
            <w:hideMark/>
          </w:tcPr>
          <w:p w14:paraId="4AF17044" w14:textId="77777777" w:rsidR="00E12BBE" w:rsidRPr="00E12BBE" w:rsidRDefault="00E12BBE" w:rsidP="00E12BBE">
            <w:pPr>
              <w:jc w:val="center"/>
              <w:rPr>
                <w:sz w:val="22"/>
                <w:szCs w:val="22"/>
                <w:lang w:val="en-IN"/>
              </w:rPr>
            </w:pPr>
            <w:r w:rsidRPr="00E12BBE">
              <w:rPr>
                <w:sz w:val="22"/>
                <w:szCs w:val="22"/>
                <w:lang w:val="en-IN"/>
              </w:rPr>
              <w:t>0.00</w:t>
            </w:r>
          </w:p>
        </w:tc>
        <w:tc>
          <w:tcPr>
            <w:tcW w:w="1223" w:type="dxa"/>
            <w:noWrap/>
            <w:hideMark/>
          </w:tcPr>
          <w:p w14:paraId="2B6CB2AD" w14:textId="77777777" w:rsidR="00E12BBE" w:rsidRPr="00E12BBE" w:rsidRDefault="00E12BBE" w:rsidP="00E12BBE">
            <w:pPr>
              <w:jc w:val="center"/>
              <w:rPr>
                <w:sz w:val="22"/>
                <w:szCs w:val="22"/>
                <w:lang w:val="en-IN"/>
              </w:rPr>
            </w:pPr>
            <w:r w:rsidRPr="00E12BBE">
              <w:rPr>
                <w:sz w:val="22"/>
                <w:szCs w:val="22"/>
                <w:lang w:val="en-IN"/>
              </w:rPr>
              <w:t>0.00</w:t>
            </w:r>
          </w:p>
        </w:tc>
        <w:tc>
          <w:tcPr>
            <w:tcW w:w="1223" w:type="dxa"/>
            <w:noWrap/>
            <w:hideMark/>
          </w:tcPr>
          <w:p w14:paraId="040F65C0" w14:textId="77777777" w:rsidR="00E12BBE" w:rsidRPr="00E12BBE" w:rsidRDefault="00E12BBE" w:rsidP="00E12BBE">
            <w:pPr>
              <w:jc w:val="center"/>
              <w:rPr>
                <w:sz w:val="22"/>
                <w:szCs w:val="22"/>
                <w:lang w:val="en-IN"/>
              </w:rPr>
            </w:pPr>
            <w:r w:rsidRPr="00E12BBE">
              <w:rPr>
                <w:sz w:val="22"/>
                <w:szCs w:val="22"/>
                <w:lang w:val="en-IN"/>
              </w:rPr>
              <w:t>0.00</w:t>
            </w:r>
          </w:p>
        </w:tc>
        <w:tc>
          <w:tcPr>
            <w:tcW w:w="1470" w:type="dxa"/>
            <w:noWrap/>
            <w:hideMark/>
          </w:tcPr>
          <w:p w14:paraId="5DBF347D" w14:textId="77777777" w:rsidR="00E12BBE" w:rsidRPr="00E12BBE" w:rsidRDefault="00E12BBE" w:rsidP="00E12BBE">
            <w:pPr>
              <w:jc w:val="center"/>
              <w:rPr>
                <w:sz w:val="22"/>
                <w:szCs w:val="22"/>
                <w:lang w:val="en-IN"/>
              </w:rPr>
            </w:pPr>
            <w:r w:rsidRPr="00E12BBE">
              <w:rPr>
                <w:sz w:val="22"/>
                <w:szCs w:val="22"/>
                <w:lang w:val="en-IN"/>
              </w:rPr>
              <w:t>0.00</w:t>
            </w:r>
          </w:p>
        </w:tc>
      </w:tr>
      <w:tr w:rsidR="00E12BBE" w:rsidRPr="00E12BBE" w14:paraId="5B0CA718" w14:textId="77777777" w:rsidTr="007E1EF8">
        <w:trPr>
          <w:trHeight w:val="597"/>
        </w:trPr>
        <w:tc>
          <w:tcPr>
            <w:tcW w:w="764" w:type="dxa"/>
            <w:noWrap/>
            <w:hideMark/>
          </w:tcPr>
          <w:p w14:paraId="3A0E316F" w14:textId="77777777" w:rsidR="00E12BBE" w:rsidRPr="00E12BBE" w:rsidRDefault="00E12BBE" w:rsidP="00E12BBE">
            <w:pPr>
              <w:rPr>
                <w:sz w:val="22"/>
                <w:szCs w:val="22"/>
                <w:lang w:val="en-IN"/>
              </w:rPr>
            </w:pPr>
            <w:r w:rsidRPr="00E12BBE">
              <w:rPr>
                <w:sz w:val="22"/>
                <w:szCs w:val="22"/>
                <w:lang w:val="en-IN"/>
              </w:rPr>
              <w:t>3</w:t>
            </w:r>
          </w:p>
        </w:tc>
        <w:tc>
          <w:tcPr>
            <w:tcW w:w="4875" w:type="dxa"/>
            <w:hideMark/>
          </w:tcPr>
          <w:p w14:paraId="4D8B4A83" w14:textId="77777777" w:rsidR="00E12BBE" w:rsidRPr="00E12BBE" w:rsidRDefault="00E12BBE" w:rsidP="00E12BBE">
            <w:pPr>
              <w:rPr>
                <w:sz w:val="22"/>
                <w:szCs w:val="22"/>
                <w:lang w:val="en-IN"/>
              </w:rPr>
            </w:pPr>
            <w:r w:rsidRPr="00E12BBE">
              <w:rPr>
                <w:sz w:val="22"/>
                <w:szCs w:val="22"/>
                <w:lang w:val="en-IN"/>
              </w:rPr>
              <w:t>Refurbishment /augmentation of 33 kV/ 11 kV/ 0.415 kV network to reduce Losses</w:t>
            </w:r>
          </w:p>
        </w:tc>
        <w:tc>
          <w:tcPr>
            <w:tcW w:w="1127" w:type="dxa"/>
            <w:noWrap/>
            <w:hideMark/>
          </w:tcPr>
          <w:p w14:paraId="73B65F99" w14:textId="77777777" w:rsidR="00E12BBE" w:rsidRPr="00E12BBE" w:rsidRDefault="00E12BBE" w:rsidP="00E12BBE">
            <w:pPr>
              <w:jc w:val="center"/>
              <w:rPr>
                <w:sz w:val="22"/>
                <w:szCs w:val="22"/>
                <w:lang w:val="en-IN"/>
              </w:rPr>
            </w:pPr>
            <w:r w:rsidRPr="00E12BBE">
              <w:rPr>
                <w:sz w:val="22"/>
                <w:szCs w:val="22"/>
                <w:lang w:val="en-IN"/>
              </w:rPr>
              <w:t>38.40</w:t>
            </w:r>
          </w:p>
        </w:tc>
        <w:tc>
          <w:tcPr>
            <w:tcW w:w="1223" w:type="dxa"/>
            <w:noWrap/>
            <w:hideMark/>
          </w:tcPr>
          <w:p w14:paraId="367E72E2" w14:textId="77777777" w:rsidR="00E12BBE" w:rsidRPr="00E12BBE" w:rsidRDefault="00E12BBE" w:rsidP="00E12BBE">
            <w:pPr>
              <w:jc w:val="center"/>
              <w:rPr>
                <w:sz w:val="22"/>
                <w:szCs w:val="22"/>
                <w:lang w:val="en-IN"/>
              </w:rPr>
            </w:pPr>
            <w:r w:rsidRPr="00E12BBE">
              <w:rPr>
                <w:sz w:val="22"/>
                <w:szCs w:val="22"/>
                <w:lang w:val="en-IN"/>
              </w:rPr>
              <w:t>9.10</w:t>
            </w:r>
          </w:p>
        </w:tc>
        <w:tc>
          <w:tcPr>
            <w:tcW w:w="1223" w:type="dxa"/>
            <w:noWrap/>
            <w:hideMark/>
          </w:tcPr>
          <w:p w14:paraId="2C0A1D26" w14:textId="77777777" w:rsidR="00E12BBE" w:rsidRPr="00E12BBE" w:rsidRDefault="00E12BBE" w:rsidP="00E12BBE">
            <w:pPr>
              <w:jc w:val="center"/>
              <w:rPr>
                <w:sz w:val="22"/>
                <w:szCs w:val="22"/>
                <w:lang w:val="en-IN"/>
              </w:rPr>
            </w:pPr>
            <w:r w:rsidRPr="00E12BBE">
              <w:rPr>
                <w:sz w:val="22"/>
                <w:szCs w:val="22"/>
                <w:lang w:val="en-IN"/>
              </w:rPr>
              <w:t>2.36</w:t>
            </w:r>
          </w:p>
        </w:tc>
        <w:tc>
          <w:tcPr>
            <w:tcW w:w="1470" w:type="dxa"/>
            <w:noWrap/>
            <w:hideMark/>
          </w:tcPr>
          <w:p w14:paraId="1B0CF481" w14:textId="77777777" w:rsidR="00E12BBE" w:rsidRPr="00E12BBE" w:rsidRDefault="00E12BBE" w:rsidP="00E12BBE">
            <w:pPr>
              <w:jc w:val="center"/>
              <w:rPr>
                <w:sz w:val="22"/>
                <w:szCs w:val="22"/>
                <w:lang w:val="en-IN"/>
              </w:rPr>
            </w:pPr>
            <w:r w:rsidRPr="00E12BBE">
              <w:rPr>
                <w:sz w:val="22"/>
                <w:szCs w:val="22"/>
                <w:lang w:val="en-IN"/>
              </w:rPr>
              <w:t>26.94</w:t>
            </w:r>
          </w:p>
        </w:tc>
      </w:tr>
      <w:tr w:rsidR="00E12BBE" w:rsidRPr="00E12BBE" w14:paraId="119D01EF" w14:textId="77777777" w:rsidTr="007E1EF8">
        <w:trPr>
          <w:trHeight w:val="298"/>
        </w:trPr>
        <w:tc>
          <w:tcPr>
            <w:tcW w:w="5639" w:type="dxa"/>
            <w:gridSpan w:val="2"/>
            <w:noWrap/>
            <w:hideMark/>
          </w:tcPr>
          <w:p w14:paraId="0F732055" w14:textId="77777777" w:rsidR="00E12BBE" w:rsidRPr="00E12BBE" w:rsidRDefault="00E12BBE" w:rsidP="00E12BBE">
            <w:pPr>
              <w:rPr>
                <w:b/>
                <w:bCs/>
                <w:sz w:val="22"/>
                <w:szCs w:val="22"/>
                <w:lang w:val="en-IN"/>
              </w:rPr>
            </w:pPr>
            <w:r w:rsidRPr="00E12BBE">
              <w:rPr>
                <w:b/>
                <w:bCs/>
                <w:sz w:val="22"/>
                <w:szCs w:val="22"/>
                <w:lang w:val="en-IN"/>
              </w:rPr>
              <w:t>Sub-Total</w:t>
            </w:r>
          </w:p>
        </w:tc>
        <w:tc>
          <w:tcPr>
            <w:tcW w:w="1127" w:type="dxa"/>
            <w:noWrap/>
            <w:hideMark/>
          </w:tcPr>
          <w:p w14:paraId="4EAC23D6" w14:textId="77777777" w:rsidR="00E12BBE" w:rsidRPr="00E12BBE" w:rsidRDefault="00E12BBE" w:rsidP="00E12BBE">
            <w:pPr>
              <w:jc w:val="center"/>
              <w:rPr>
                <w:b/>
                <w:bCs/>
                <w:sz w:val="22"/>
                <w:szCs w:val="22"/>
                <w:lang w:val="en-IN"/>
              </w:rPr>
            </w:pPr>
            <w:r w:rsidRPr="00E12BBE">
              <w:rPr>
                <w:b/>
                <w:bCs/>
                <w:sz w:val="22"/>
                <w:szCs w:val="22"/>
                <w:lang w:val="en-IN"/>
              </w:rPr>
              <w:t>42.48</w:t>
            </w:r>
          </w:p>
        </w:tc>
        <w:tc>
          <w:tcPr>
            <w:tcW w:w="1223" w:type="dxa"/>
            <w:noWrap/>
            <w:hideMark/>
          </w:tcPr>
          <w:p w14:paraId="3CE7A31B" w14:textId="77777777" w:rsidR="00E12BBE" w:rsidRPr="00E12BBE" w:rsidRDefault="00E12BBE" w:rsidP="00E12BBE">
            <w:pPr>
              <w:jc w:val="center"/>
              <w:rPr>
                <w:b/>
                <w:bCs/>
                <w:sz w:val="22"/>
                <w:szCs w:val="22"/>
                <w:lang w:val="en-IN"/>
              </w:rPr>
            </w:pPr>
            <w:r w:rsidRPr="00E12BBE">
              <w:rPr>
                <w:b/>
                <w:bCs/>
                <w:sz w:val="22"/>
                <w:szCs w:val="22"/>
                <w:lang w:val="en-IN"/>
              </w:rPr>
              <w:t>10.01</w:t>
            </w:r>
          </w:p>
        </w:tc>
        <w:tc>
          <w:tcPr>
            <w:tcW w:w="1223" w:type="dxa"/>
            <w:noWrap/>
            <w:hideMark/>
          </w:tcPr>
          <w:p w14:paraId="1D691EE6" w14:textId="77777777" w:rsidR="00E12BBE" w:rsidRPr="00E12BBE" w:rsidRDefault="00E12BBE" w:rsidP="00E12BBE">
            <w:pPr>
              <w:jc w:val="center"/>
              <w:rPr>
                <w:b/>
                <w:bCs/>
                <w:sz w:val="22"/>
                <w:szCs w:val="22"/>
                <w:lang w:val="en-IN"/>
              </w:rPr>
            </w:pPr>
            <w:r w:rsidRPr="00E12BBE">
              <w:rPr>
                <w:b/>
                <w:bCs/>
                <w:sz w:val="22"/>
                <w:szCs w:val="22"/>
                <w:lang w:val="en-IN"/>
              </w:rPr>
              <w:t>2.36</w:t>
            </w:r>
          </w:p>
        </w:tc>
        <w:tc>
          <w:tcPr>
            <w:tcW w:w="1470" w:type="dxa"/>
            <w:noWrap/>
            <w:hideMark/>
          </w:tcPr>
          <w:p w14:paraId="64D31A18" w14:textId="77777777" w:rsidR="00E12BBE" w:rsidRPr="00E12BBE" w:rsidRDefault="00E12BBE" w:rsidP="00E12BBE">
            <w:pPr>
              <w:jc w:val="center"/>
              <w:rPr>
                <w:b/>
                <w:bCs/>
                <w:sz w:val="22"/>
                <w:szCs w:val="22"/>
                <w:lang w:val="en-IN"/>
              </w:rPr>
            </w:pPr>
            <w:r w:rsidRPr="00E12BBE">
              <w:rPr>
                <w:b/>
                <w:bCs/>
                <w:sz w:val="22"/>
                <w:szCs w:val="22"/>
                <w:lang w:val="en-IN"/>
              </w:rPr>
              <w:t>30.11</w:t>
            </w:r>
          </w:p>
        </w:tc>
      </w:tr>
      <w:tr w:rsidR="00E12BBE" w:rsidRPr="00E12BBE" w14:paraId="638539E0" w14:textId="77777777" w:rsidTr="007E1EF8">
        <w:trPr>
          <w:trHeight w:val="298"/>
        </w:trPr>
        <w:tc>
          <w:tcPr>
            <w:tcW w:w="764" w:type="dxa"/>
            <w:noWrap/>
            <w:hideMark/>
          </w:tcPr>
          <w:p w14:paraId="4F5FE0ED" w14:textId="77777777" w:rsidR="00E12BBE" w:rsidRPr="00E12BBE" w:rsidRDefault="00E12BBE" w:rsidP="00E12BBE">
            <w:pPr>
              <w:rPr>
                <w:b/>
                <w:bCs/>
                <w:sz w:val="22"/>
                <w:szCs w:val="22"/>
                <w:lang w:val="en-IN"/>
              </w:rPr>
            </w:pPr>
            <w:r w:rsidRPr="00E12BBE">
              <w:rPr>
                <w:b/>
                <w:bCs/>
                <w:sz w:val="22"/>
                <w:szCs w:val="22"/>
                <w:lang w:val="en-IN"/>
              </w:rPr>
              <w:lastRenderedPageBreak/>
              <w:t>C</w:t>
            </w:r>
          </w:p>
        </w:tc>
        <w:tc>
          <w:tcPr>
            <w:tcW w:w="9918" w:type="dxa"/>
            <w:gridSpan w:val="5"/>
            <w:noWrap/>
            <w:hideMark/>
          </w:tcPr>
          <w:p w14:paraId="2C44B94B" w14:textId="77777777" w:rsidR="00E12BBE" w:rsidRPr="00E12BBE" w:rsidRDefault="00E12BBE" w:rsidP="00E12BBE">
            <w:pPr>
              <w:rPr>
                <w:b/>
                <w:bCs/>
                <w:sz w:val="22"/>
                <w:szCs w:val="22"/>
                <w:lang w:val="en-IN"/>
              </w:rPr>
            </w:pPr>
            <w:r w:rsidRPr="00E12BBE">
              <w:rPr>
                <w:b/>
                <w:bCs/>
                <w:sz w:val="22"/>
                <w:szCs w:val="22"/>
                <w:lang w:val="en-IN"/>
              </w:rPr>
              <w:t>Network Reliability</w:t>
            </w:r>
          </w:p>
        </w:tc>
      </w:tr>
      <w:tr w:rsidR="00E12BBE" w:rsidRPr="00E12BBE" w14:paraId="7779110B" w14:textId="77777777" w:rsidTr="007E1EF8">
        <w:trPr>
          <w:trHeight w:val="597"/>
        </w:trPr>
        <w:tc>
          <w:tcPr>
            <w:tcW w:w="764" w:type="dxa"/>
            <w:noWrap/>
            <w:hideMark/>
          </w:tcPr>
          <w:p w14:paraId="090A3918" w14:textId="77777777" w:rsidR="00E12BBE" w:rsidRPr="00E12BBE" w:rsidRDefault="00E12BBE" w:rsidP="00E12BBE">
            <w:pPr>
              <w:rPr>
                <w:sz w:val="22"/>
                <w:szCs w:val="22"/>
                <w:lang w:val="en-IN"/>
              </w:rPr>
            </w:pPr>
            <w:r w:rsidRPr="00E12BBE">
              <w:rPr>
                <w:sz w:val="22"/>
                <w:szCs w:val="22"/>
                <w:lang w:val="en-IN"/>
              </w:rPr>
              <w:t>1</w:t>
            </w:r>
          </w:p>
        </w:tc>
        <w:tc>
          <w:tcPr>
            <w:tcW w:w="4875" w:type="dxa"/>
            <w:hideMark/>
          </w:tcPr>
          <w:p w14:paraId="683D04B7" w14:textId="77777777" w:rsidR="00E12BBE" w:rsidRPr="00E12BBE" w:rsidRDefault="00E12BBE" w:rsidP="00E12BBE">
            <w:pPr>
              <w:rPr>
                <w:sz w:val="22"/>
                <w:szCs w:val="22"/>
                <w:lang w:val="en-IN"/>
              </w:rPr>
            </w:pPr>
            <w:r w:rsidRPr="00E12BBE">
              <w:rPr>
                <w:sz w:val="22"/>
                <w:szCs w:val="22"/>
                <w:lang w:val="en-IN"/>
              </w:rPr>
              <w:t>Refurbishment/Life enhancement of 33/11 kV Primary Substation /Additional New Substations</w:t>
            </w:r>
          </w:p>
        </w:tc>
        <w:tc>
          <w:tcPr>
            <w:tcW w:w="1127" w:type="dxa"/>
            <w:noWrap/>
            <w:hideMark/>
          </w:tcPr>
          <w:p w14:paraId="07EAC6C3" w14:textId="77777777" w:rsidR="00E12BBE" w:rsidRPr="00E12BBE" w:rsidRDefault="00E12BBE" w:rsidP="00E12BBE">
            <w:pPr>
              <w:jc w:val="center"/>
              <w:rPr>
                <w:sz w:val="22"/>
                <w:szCs w:val="22"/>
                <w:lang w:val="en-IN"/>
              </w:rPr>
            </w:pPr>
            <w:r w:rsidRPr="00E12BBE">
              <w:rPr>
                <w:sz w:val="22"/>
                <w:szCs w:val="22"/>
                <w:lang w:val="en-IN"/>
              </w:rPr>
              <w:t>20.16</w:t>
            </w:r>
          </w:p>
        </w:tc>
        <w:tc>
          <w:tcPr>
            <w:tcW w:w="1223" w:type="dxa"/>
            <w:noWrap/>
            <w:hideMark/>
          </w:tcPr>
          <w:p w14:paraId="54D7D7FE" w14:textId="77777777" w:rsidR="00E12BBE" w:rsidRPr="00E12BBE" w:rsidRDefault="00E12BBE" w:rsidP="00E12BBE">
            <w:pPr>
              <w:jc w:val="center"/>
              <w:rPr>
                <w:sz w:val="22"/>
                <w:szCs w:val="22"/>
                <w:lang w:val="en-IN"/>
              </w:rPr>
            </w:pPr>
            <w:r w:rsidRPr="00E12BBE">
              <w:rPr>
                <w:sz w:val="22"/>
                <w:szCs w:val="22"/>
                <w:lang w:val="en-IN"/>
              </w:rPr>
              <w:t>0.02</w:t>
            </w:r>
          </w:p>
        </w:tc>
        <w:tc>
          <w:tcPr>
            <w:tcW w:w="1223" w:type="dxa"/>
            <w:noWrap/>
            <w:hideMark/>
          </w:tcPr>
          <w:p w14:paraId="77860B1B" w14:textId="77777777" w:rsidR="00E12BBE" w:rsidRPr="00E12BBE" w:rsidRDefault="00E12BBE" w:rsidP="00E12BBE">
            <w:pPr>
              <w:jc w:val="center"/>
              <w:rPr>
                <w:sz w:val="22"/>
                <w:szCs w:val="22"/>
                <w:lang w:val="en-IN"/>
              </w:rPr>
            </w:pPr>
            <w:r w:rsidRPr="00E12BBE">
              <w:rPr>
                <w:sz w:val="22"/>
                <w:szCs w:val="22"/>
                <w:lang w:val="en-IN"/>
              </w:rPr>
              <w:t>1.24</w:t>
            </w:r>
          </w:p>
        </w:tc>
        <w:tc>
          <w:tcPr>
            <w:tcW w:w="1470" w:type="dxa"/>
            <w:noWrap/>
            <w:hideMark/>
          </w:tcPr>
          <w:p w14:paraId="6C64F0DC" w14:textId="77777777" w:rsidR="00E12BBE" w:rsidRPr="00E12BBE" w:rsidRDefault="00E12BBE" w:rsidP="00E12BBE">
            <w:pPr>
              <w:jc w:val="center"/>
              <w:rPr>
                <w:sz w:val="22"/>
                <w:szCs w:val="22"/>
                <w:lang w:val="en-IN"/>
              </w:rPr>
            </w:pPr>
            <w:r w:rsidRPr="00E12BBE">
              <w:rPr>
                <w:sz w:val="22"/>
                <w:szCs w:val="22"/>
                <w:lang w:val="en-IN"/>
              </w:rPr>
              <w:t>18.90</w:t>
            </w:r>
          </w:p>
        </w:tc>
      </w:tr>
      <w:tr w:rsidR="00E12BBE" w:rsidRPr="00E12BBE" w14:paraId="38D43617" w14:textId="77777777" w:rsidTr="007E1EF8">
        <w:trPr>
          <w:trHeight w:val="597"/>
        </w:trPr>
        <w:tc>
          <w:tcPr>
            <w:tcW w:w="764" w:type="dxa"/>
            <w:noWrap/>
            <w:hideMark/>
          </w:tcPr>
          <w:p w14:paraId="7A8FCD33" w14:textId="77777777" w:rsidR="00E12BBE" w:rsidRPr="00E12BBE" w:rsidRDefault="00E12BBE" w:rsidP="00E12BBE">
            <w:pPr>
              <w:rPr>
                <w:sz w:val="22"/>
                <w:szCs w:val="22"/>
                <w:lang w:val="en-IN"/>
              </w:rPr>
            </w:pPr>
            <w:r w:rsidRPr="00E12BBE">
              <w:rPr>
                <w:sz w:val="22"/>
                <w:szCs w:val="22"/>
                <w:lang w:val="en-IN"/>
              </w:rPr>
              <w:t>2</w:t>
            </w:r>
          </w:p>
        </w:tc>
        <w:tc>
          <w:tcPr>
            <w:tcW w:w="4875" w:type="dxa"/>
            <w:hideMark/>
          </w:tcPr>
          <w:p w14:paraId="79C0279E" w14:textId="77777777" w:rsidR="00E12BBE" w:rsidRPr="00E12BBE" w:rsidRDefault="00E12BBE" w:rsidP="00E12BBE">
            <w:pPr>
              <w:rPr>
                <w:sz w:val="22"/>
                <w:szCs w:val="22"/>
                <w:lang w:val="en-IN"/>
              </w:rPr>
            </w:pPr>
            <w:r w:rsidRPr="00E12BBE">
              <w:rPr>
                <w:sz w:val="22"/>
                <w:szCs w:val="22"/>
                <w:lang w:val="en-IN"/>
              </w:rPr>
              <w:t>Pilot Project for Installation of Fault Passage Indicator (FPI)</w:t>
            </w:r>
          </w:p>
        </w:tc>
        <w:tc>
          <w:tcPr>
            <w:tcW w:w="1127" w:type="dxa"/>
            <w:noWrap/>
            <w:hideMark/>
          </w:tcPr>
          <w:p w14:paraId="5BBCCF9C" w14:textId="77777777" w:rsidR="00E12BBE" w:rsidRPr="00E12BBE" w:rsidRDefault="00E12BBE" w:rsidP="00E12BBE">
            <w:pPr>
              <w:jc w:val="center"/>
              <w:rPr>
                <w:sz w:val="22"/>
                <w:szCs w:val="22"/>
                <w:lang w:val="en-IN"/>
              </w:rPr>
            </w:pPr>
            <w:r w:rsidRPr="00E12BBE">
              <w:rPr>
                <w:sz w:val="22"/>
                <w:szCs w:val="22"/>
                <w:lang w:val="en-IN"/>
              </w:rPr>
              <w:t>2.00</w:t>
            </w:r>
          </w:p>
        </w:tc>
        <w:tc>
          <w:tcPr>
            <w:tcW w:w="1223" w:type="dxa"/>
            <w:noWrap/>
            <w:hideMark/>
          </w:tcPr>
          <w:p w14:paraId="75756D35" w14:textId="77777777" w:rsidR="00E12BBE" w:rsidRPr="00E12BBE" w:rsidRDefault="00E12BBE" w:rsidP="00E12BBE">
            <w:pPr>
              <w:jc w:val="center"/>
              <w:rPr>
                <w:sz w:val="22"/>
                <w:szCs w:val="22"/>
                <w:lang w:val="en-IN"/>
              </w:rPr>
            </w:pPr>
            <w:r w:rsidRPr="00E12BBE">
              <w:rPr>
                <w:sz w:val="22"/>
                <w:szCs w:val="22"/>
                <w:lang w:val="en-IN"/>
              </w:rPr>
              <w:t>0.00</w:t>
            </w:r>
          </w:p>
        </w:tc>
        <w:tc>
          <w:tcPr>
            <w:tcW w:w="1223" w:type="dxa"/>
            <w:noWrap/>
            <w:hideMark/>
          </w:tcPr>
          <w:p w14:paraId="34EB8CC8" w14:textId="77777777" w:rsidR="00E12BBE" w:rsidRPr="00E12BBE" w:rsidRDefault="00E12BBE" w:rsidP="00E12BBE">
            <w:pPr>
              <w:jc w:val="center"/>
              <w:rPr>
                <w:sz w:val="22"/>
                <w:szCs w:val="22"/>
                <w:lang w:val="en-IN"/>
              </w:rPr>
            </w:pPr>
            <w:r w:rsidRPr="00E12BBE">
              <w:rPr>
                <w:sz w:val="22"/>
                <w:szCs w:val="22"/>
                <w:lang w:val="en-IN"/>
              </w:rPr>
              <w:t>0.00</w:t>
            </w:r>
          </w:p>
        </w:tc>
        <w:tc>
          <w:tcPr>
            <w:tcW w:w="1470" w:type="dxa"/>
            <w:noWrap/>
            <w:hideMark/>
          </w:tcPr>
          <w:p w14:paraId="4B849851" w14:textId="77777777" w:rsidR="00E12BBE" w:rsidRPr="00E12BBE" w:rsidRDefault="00E12BBE" w:rsidP="00E12BBE">
            <w:pPr>
              <w:jc w:val="center"/>
              <w:rPr>
                <w:sz w:val="22"/>
                <w:szCs w:val="22"/>
                <w:lang w:val="en-IN"/>
              </w:rPr>
            </w:pPr>
            <w:r w:rsidRPr="00E12BBE">
              <w:rPr>
                <w:sz w:val="22"/>
                <w:szCs w:val="22"/>
                <w:lang w:val="en-IN"/>
              </w:rPr>
              <w:t>2.00</w:t>
            </w:r>
          </w:p>
        </w:tc>
      </w:tr>
      <w:tr w:rsidR="00E12BBE" w:rsidRPr="00E12BBE" w14:paraId="3107B03C" w14:textId="77777777" w:rsidTr="007E1EF8">
        <w:trPr>
          <w:trHeight w:val="597"/>
        </w:trPr>
        <w:tc>
          <w:tcPr>
            <w:tcW w:w="764" w:type="dxa"/>
            <w:noWrap/>
            <w:hideMark/>
          </w:tcPr>
          <w:p w14:paraId="402BE1F4" w14:textId="77777777" w:rsidR="00E12BBE" w:rsidRPr="00E12BBE" w:rsidRDefault="00E12BBE" w:rsidP="00E12BBE">
            <w:pPr>
              <w:rPr>
                <w:sz w:val="22"/>
                <w:szCs w:val="22"/>
                <w:lang w:val="en-IN"/>
              </w:rPr>
            </w:pPr>
            <w:r w:rsidRPr="00E12BBE">
              <w:rPr>
                <w:sz w:val="22"/>
                <w:szCs w:val="22"/>
                <w:lang w:val="en-IN"/>
              </w:rPr>
              <w:t>3</w:t>
            </w:r>
          </w:p>
        </w:tc>
        <w:tc>
          <w:tcPr>
            <w:tcW w:w="4875" w:type="dxa"/>
            <w:hideMark/>
          </w:tcPr>
          <w:p w14:paraId="6E88200F" w14:textId="77777777" w:rsidR="00E12BBE" w:rsidRPr="00E12BBE" w:rsidRDefault="00E12BBE" w:rsidP="00E12BBE">
            <w:pPr>
              <w:rPr>
                <w:sz w:val="22"/>
                <w:szCs w:val="22"/>
                <w:lang w:val="en-IN"/>
              </w:rPr>
            </w:pPr>
            <w:r w:rsidRPr="00E12BBE">
              <w:rPr>
                <w:sz w:val="22"/>
                <w:szCs w:val="22"/>
                <w:lang w:val="en-IN"/>
              </w:rPr>
              <w:t>Augmentation of LV side protection System along with DT LA</w:t>
            </w:r>
          </w:p>
        </w:tc>
        <w:tc>
          <w:tcPr>
            <w:tcW w:w="1127" w:type="dxa"/>
            <w:noWrap/>
            <w:hideMark/>
          </w:tcPr>
          <w:p w14:paraId="7742D828" w14:textId="77777777" w:rsidR="00E12BBE" w:rsidRPr="00E12BBE" w:rsidRDefault="00E12BBE" w:rsidP="00E12BBE">
            <w:pPr>
              <w:jc w:val="center"/>
              <w:rPr>
                <w:sz w:val="22"/>
                <w:szCs w:val="22"/>
                <w:lang w:val="en-IN"/>
              </w:rPr>
            </w:pPr>
            <w:r w:rsidRPr="00E12BBE">
              <w:rPr>
                <w:sz w:val="22"/>
                <w:szCs w:val="22"/>
                <w:lang w:val="en-IN"/>
              </w:rPr>
              <w:t>12.45</w:t>
            </w:r>
          </w:p>
        </w:tc>
        <w:tc>
          <w:tcPr>
            <w:tcW w:w="1223" w:type="dxa"/>
            <w:noWrap/>
            <w:hideMark/>
          </w:tcPr>
          <w:p w14:paraId="5A6B6859" w14:textId="77777777" w:rsidR="00E12BBE" w:rsidRPr="00E12BBE" w:rsidRDefault="00E12BBE" w:rsidP="00E12BBE">
            <w:pPr>
              <w:jc w:val="center"/>
              <w:rPr>
                <w:sz w:val="22"/>
                <w:szCs w:val="22"/>
                <w:lang w:val="en-IN"/>
              </w:rPr>
            </w:pPr>
            <w:r w:rsidRPr="00E12BBE">
              <w:rPr>
                <w:sz w:val="22"/>
                <w:szCs w:val="22"/>
                <w:lang w:val="en-IN"/>
              </w:rPr>
              <w:t>0.00</w:t>
            </w:r>
          </w:p>
        </w:tc>
        <w:tc>
          <w:tcPr>
            <w:tcW w:w="1223" w:type="dxa"/>
            <w:noWrap/>
            <w:hideMark/>
          </w:tcPr>
          <w:p w14:paraId="658EF4DF" w14:textId="77777777" w:rsidR="00E12BBE" w:rsidRPr="00E12BBE" w:rsidRDefault="00E12BBE" w:rsidP="00E12BBE">
            <w:pPr>
              <w:jc w:val="center"/>
              <w:rPr>
                <w:sz w:val="22"/>
                <w:szCs w:val="22"/>
                <w:lang w:val="en-IN"/>
              </w:rPr>
            </w:pPr>
            <w:r w:rsidRPr="00E12BBE">
              <w:rPr>
                <w:sz w:val="22"/>
                <w:szCs w:val="22"/>
                <w:lang w:val="en-IN"/>
              </w:rPr>
              <w:t>0.00</w:t>
            </w:r>
          </w:p>
        </w:tc>
        <w:tc>
          <w:tcPr>
            <w:tcW w:w="1470" w:type="dxa"/>
            <w:noWrap/>
            <w:hideMark/>
          </w:tcPr>
          <w:p w14:paraId="38550759" w14:textId="77777777" w:rsidR="00E12BBE" w:rsidRPr="00E12BBE" w:rsidRDefault="00E12BBE" w:rsidP="00E12BBE">
            <w:pPr>
              <w:jc w:val="center"/>
              <w:rPr>
                <w:sz w:val="22"/>
                <w:szCs w:val="22"/>
                <w:lang w:val="en-IN"/>
              </w:rPr>
            </w:pPr>
            <w:r w:rsidRPr="00E12BBE">
              <w:rPr>
                <w:sz w:val="22"/>
                <w:szCs w:val="22"/>
                <w:lang w:val="en-IN"/>
              </w:rPr>
              <w:t>12.45</w:t>
            </w:r>
          </w:p>
        </w:tc>
      </w:tr>
      <w:tr w:rsidR="00E12BBE" w:rsidRPr="00E12BBE" w14:paraId="15647D3F" w14:textId="77777777" w:rsidTr="007E1EF8">
        <w:trPr>
          <w:trHeight w:val="597"/>
        </w:trPr>
        <w:tc>
          <w:tcPr>
            <w:tcW w:w="764" w:type="dxa"/>
            <w:noWrap/>
            <w:hideMark/>
          </w:tcPr>
          <w:p w14:paraId="0F00AB8B" w14:textId="77777777" w:rsidR="00E12BBE" w:rsidRPr="00E12BBE" w:rsidRDefault="00E12BBE" w:rsidP="00E12BBE">
            <w:pPr>
              <w:rPr>
                <w:sz w:val="22"/>
                <w:szCs w:val="22"/>
                <w:lang w:val="en-IN"/>
              </w:rPr>
            </w:pPr>
            <w:r w:rsidRPr="00E12BBE">
              <w:rPr>
                <w:sz w:val="22"/>
                <w:szCs w:val="22"/>
                <w:lang w:val="en-IN"/>
              </w:rPr>
              <w:t>4</w:t>
            </w:r>
          </w:p>
        </w:tc>
        <w:tc>
          <w:tcPr>
            <w:tcW w:w="4875" w:type="dxa"/>
            <w:hideMark/>
          </w:tcPr>
          <w:p w14:paraId="27C19A63" w14:textId="77777777" w:rsidR="00E12BBE" w:rsidRPr="00E12BBE" w:rsidRDefault="00E12BBE" w:rsidP="00E12BBE">
            <w:pPr>
              <w:rPr>
                <w:sz w:val="22"/>
                <w:szCs w:val="22"/>
                <w:lang w:val="en-IN"/>
              </w:rPr>
            </w:pPr>
            <w:r w:rsidRPr="00E12BBE">
              <w:rPr>
                <w:sz w:val="22"/>
                <w:szCs w:val="22"/>
                <w:lang w:val="en-IN"/>
              </w:rPr>
              <w:t>Installation of AB switches/ Isolators/Insulators on 33 kV and 11 kV Network</w:t>
            </w:r>
          </w:p>
        </w:tc>
        <w:tc>
          <w:tcPr>
            <w:tcW w:w="1127" w:type="dxa"/>
            <w:noWrap/>
            <w:hideMark/>
          </w:tcPr>
          <w:p w14:paraId="494C85DB" w14:textId="77777777" w:rsidR="00E12BBE" w:rsidRPr="00E12BBE" w:rsidRDefault="00E12BBE" w:rsidP="00E12BBE">
            <w:pPr>
              <w:jc w:val="center"/>
              <w:rPr>
                <w:sz w:val="22"/>
                <w:szCs w:val="22"/>
                <w:lang w:val="en-IN"/>
              </w:rPr>
            </w:pPr>
            <w:r w:rsidRPr="00E12BBE">
              <w:rPr>
                <w:sz w:val="22"/>
                <w:szCs w:val="22"/>
                <w:lang w:val="en-IN"/>
              </w:rPr>
              <w:t>14.30</w:t>
            </w:r>
          </w:p>
        </w:tc>
        <w:tc>
          <w:tcPr>
            <w:tcW w:w="1223" w:type="dxa"/>
            <w:noWrap/>
            <w:hideMark/>
          </w:tcPr>
          <w:p w14:paraId="17B7FDC0" w14:textId="77777777" w:rsidR="00E12BBE" w:rsidRPr="00E12BBE" w:rsidRDefault="00E12BBE" w:rsidP="00E12BBE">
            <w:pPr>
              <w:jc w:val="center"/>
              <w:rPr>
                <w:sz w:val="22"/>
                <w:szCs w:val="22"/>
                <w:lang w:val="en-IN"/>
              </w:rPr>
            </w:pPr>
            <w:r w:rsidRPr="00E12BBE">
              <w:rPr>
                <w:sz w:val="22"/>
                <w:szCs w:val="22"/>
                <w:lang w:val="en-IN"/>
              </w:rPr>
              <w:t>2.54</w:t>
            </w:r>
          </w:p>
        </w:tc>
        <w:tc>
          <w:tcPr>
            <w:tcW w:w="1223" w:type="dxa"/>
            <w:noWrap/>
            <w:hideMark/>
          </w:tcPr>
          <w:p w14:paraId="088E6467" w14:textId="77777777" w:rsidR="00E12BBE" w:rsidRPr="00E12BBE" w:rsidRDefault="00E12BBE" w:rsidP="00E12BBE">
            <w:pPr>
              <w:jc w:val="center"/>
              <w:rPr>
                <w:sz w:val="22"/>
                <w:szCs w:val="22"/>
                <w:lang w:val="en-IN"/>
              </w:rPr>
            </w:pPr>
            <w:r w:rsidRPr="00E12BBE">
              <w:rPr>
                <w:sz w:val="22"/>
                <w:szCs w:val="22"/>
                <w:lang w:val="en-IN"/>
              </w:rPr>
              <w:t>1.81</w:t>
            </w:r>
          </w:p>
        </w:tc>
        <w:tc>
          <w:tcPr>
            <w:tcW w:w="1470" w:type="dxa"/>
            <w:noWrap/>
            <w:hideMark/>
          </w:tcPr>
          <w:p w14:paraId="59AE78FE" w14:textId="77777777" w:rsidR="00E12BBE" w:rsidRPr="00E12BBE" w:rsidRDefault="00E12BBE" w:rsidP="00E12BBE">
            <w:pPr>
              <w:jc w:val="center"/>
              <w:rPr>
                <w:sz w:val="22"/>
                <w:szCs w:val="22"/>
                <w:lang w:val="en-IN"/>
              </w:rPr>
            </w:pPr>
            <w:r w:rsidRPr="00E12BBE">
              <w:rPr>
                <w:sz w:val="22"/>
                <w:szCs w:val="22"/>
                <w:lang w:val="en-IN"/>
              </w:rPr>
              <w:t>9.95</w:t>
            </w:r>
          </w:p>
        </w:tc>
      </w:tr>
      <w:tr w:rsidR="00E12BBE" w:rsidRPr="00E12BBE" w14:paraId="4F6DECEE" w14:textId="77777777" w:rsidTr="007E1EF8">
        <w:trPr>
          <w:trHeight w:val="298"/>
        </w:trPr>
        <w:tc>
          <w:tcPr>
            <w:tcW w:w="5639" w:type="dxa"/>
            <w:gridSpan w:val="2"/>
            <w:noWrap/>
            <w:hideMark/>
          </w:tcPr>
          <w:p w14:paraId="4B258C9D" w14:textId="77777777" w:rsidR="00E12BBE" w:rsidRPr="00E12BBE" w:rsidRDefault="00E12BBE" w:rsidP="00E12BBE">
            <w:pPr>
              <w:rPr>
                <w:b/>
                <w:bCs/>
                <w:sz w:val="22"/>
                <w:szCs w:val="22"/>
                <w:lang w:val="en-IN"/>
              </w:rPr>
            </w:pPr>
            <w:r w:rsidRPr="00E12BBE">
              <w:rPr>
                <w:b/>
                <w:bCs/>
                <w:sz w:val="22"/>
                <w:szCs w:val="22"/>
                <w:lang w:val="en-IN"/>
              </w:rPr>
              <w:t>Sub-Total</w:t>
            </w:r>
          </w:p>
        </w:tc>
        <w:tc>
          <w:tcPr>
            <w:tcW w:w="1127" w:type="dxa"/>
            <w:noWrap/>
            <w:hideMark/>
          </w:tcPr>
          <w:p w14:paraId="7A903BBF" w14:textId="77777777" w:rsidR="00E12BBE" w:rsidRPr="00E12BBE" w:rsidRDefault="00E12BBE" w:rsidP="00E12BBE">
            <w:pPr>
              <w:jc w:val="center"/>
              <w:rPr>
                <w:b/>
                <w:bCs/>
                <w:sz w:val="22"/>
                <w:szCs w:val="22"/>
                <w:lang w:val="en-IN"/>
              </w:rPr>
            </w:pPr>
            <w:r w:rsidRPr="00E12BBE">
              <w:rPr>
                <w:b/>
                <w:bCs/>
                <w:sz w:val="22"/>
                <w:szCs w:val="22"/>
                <w:lang w:val="en-IN"/>
              </w:rPr>
              <w:t>48.91</w:t>
            </w:r>
          </w:p>
        </w:tc>
        <w:tc>
          <w:tcPr>
            <w:tcW w:w="1223" w:type="dxa"/>
            <w:noWrap/>
            <w:hideMark/>
          </w:tcPr>
          <w:p w14:paraId="0A5110FE" w14:textId="77777777" w:rsidR="00E12BBE" w:rsidRPr="00E12BBE" w:rsidRDefault="00E12BBE" w:rsidP="00E12BBE">
            <w:pPr>
              <w:jc w:val="center"/>
              <w:rPr>
                <w:b/>
                <w:bCs/>
                <w:sz w:val="22"/>
                <w:szCs w:val="22"/>
                <w:lang w:val="en-IN"/>
              </w:rPr>
            </w:pPr>
            <w:r w:rsidRPr="00E12BBE">
              <w:rPr>
                <w:b/>
                <w:bCs/>
                <w:sz w:val="22"/>
                <w:szCs w:val="22"/>
                <w:lang w:val="en-IN"/>
              </w:rPr>
              <w:t>2.56</w:t>
            </w:r>
          </w:p>
        </w:tc>
        <w:tc>
          <w:tcPr>
            <w:tcW w:w="1223" w:type="dxa"/>
            <w:noWrap/>
            <w:hideMark/>
          </w:tcPr>
          <w:p w14:paraId="63058476" w14:textId="77777777" w:rsidR="00E12BBE" w:rsidRPr="00E12BBE" w:rsidRDefault="00E12BBE" w:rsidP="00E12BBE">
            <w:pPr>
              <w:jc w:val="center"/>
              <w:rPr>
                <w:b/>
                <w:bCs/>
                <w:sz w:val="22"/>
                <w:szCs w:val="22"/>
                <w:lang w:val="en-IN"/>
              </w:rPr>
            </w:pPr>
            <w:r w:rsidRPr="00E12BBE">
              <w:rPr>
                <w:b/>
                <w:bCs/>
                <w:sz w:val="22"/>
                <w:szCs w:val="22"/>
                <w:lang w:val="en-IN"/>
              </w:rPr>
              <w:t>3.04</w:t>
            </w:r>
          </w:p>
        </w:tc>
        <w:tc>
          <w:tcPr>
            <w:tcW w:w="1470" w:type="dxa"/>
            <w:noWrap/>
            <w:hideMark/>
          </w:tcPr>
          <w:p w14:paraId="65B798CD" w14:textId="77777777" w:rsidR="00E12BBE" w:rsidRPr="00E12BBE" w:rsidRDefault="00E12BBE" w:rsidP="00E12BBE">
            <w:pPr>
              <w:jc w:val="center"/>
              <w:rPr>
                <w:b/>
                <w:bCs/>
                <w:sz w:val="22"/>
                <w:szCs w:val="22"/>
                <w:lang w:val="en-IN"/>
              </w:rPr>
            </w:pPr>
            <w:r w:rsidRPr="00E12BBE">
              <w:rPr>
                <w:b/>
                <w:bCs/>
                <w:sz w:val="22"/>
                <w:szCs w:val="22"/>
                <w:lang w:val="en-IN"/>
              </w:rPr>
              <w:t>43.31</w:t>
            </w:r>
          </w:p>
        </w:tc>
      </w:tr>
      <w:tr w:rsidR="00E12BBE" w:rsidRPr="00E12BBE" w14:paraId="1D096CD8" w14:textId="77777777" w:rsidTr="007E1EF8">
        <w:trPr>
          <w:trHeight w:val="298"/>
        </w:trPr>
        <w:tc>
          <w:tcPr>
            <w:tcW w:w="764" w:type="dxa"/>
            <w:noWrap/>
            <w:hideMark/>
          </w:tcPr>
          <w:p w14:paraId="472734FC" w14:textId="77777777" w:rsidR="00E12BBE" w:rsidRPr="00E12BBE" w:rsidRDefault="00E12BBE" w:rsidP="00E12BBE">
            <w:pPr>
              <w:rPr>
                <w:b/>
                <w:bCs/>
                <w:sz w:val="22"/>
                <w:szCs w:val="22"/>
                <w:lang w:val="en-IN"/>
              </w:rPr>
            </w:pPr>
            <w:r w:rsidRPr="00E12BBE">
              <w:rPr>
                <w:b/>
                <w:bCs/>
                <w:sz w:val="22"/>
                <w:szCs w:val="22"/>
                <w:lang w:val="en-IN"/>
              </w:rPr>
              <w:t>D</w:t>
            </w:r>
          </w:p>
        </w:tc>
        <w:tc>
          <w:tcPr>
            <w:tcW w:w="9918" w:type="dxa"/>
            <w:gridSpan w:val="5"/>
            <w:noWrap/>
            <w:hideMark/>
          </w:tcPr>
          <w:p w14:paraId="46288F2C" w14:textId="77777777" w:rsidR="00E12BBE" w:rsidRPr="00E12BBE" w:rsidRDefault="00E12BBE" w:rsidP="00E12BBE">
            <w:pPr>
              <w:rPr>
                <w:b/>
                <w:bCs/>
                <w:sz w:val="22"/>
                <w:szCs w:val="22"/>
                <w:lang w:val="en-IN"/>
              </w:rPr>
            </w:pPr>
            <w:r w:rsidRPr="00E12BBE">
              <w:rPr>
                <w:b/>
                <w:bCs/>
                <w:sz w:val="22"/>
                <w:szCs w:val="22"/>
                <w:lang w:val="en-IN"/>
              </w:rPr>
              <w:t>Load Growth</w:t>
            </w:r>
          </w:p>
        </w:tc>
      </w:tr>
      <w:tr w:rsidR="00E12BBE" w:rsidRPr="00E12BBE" w14:paraId="551854B4" w14:textId="77777777" w:rsidTr="007E1EF8">
        <w:trPr>
          <w:trHeight w:val="597"/>
        </w:trPr>
        <w:tc>
          <w:tcPr>
            <w:tcW w:w="764" w:type="dxa"/>
            <w:noWrap/>
            <w:hideMark/>
          </w:tcPr>
          <w:p w14:paraId="0DA1567D" w14:textId="77777777" w:rsidR="00E12BBE" w:rsidRPr="00E12BBE" w:rsidRDefault="00E12BBE" w:rsidP="00E12BBE">
            <w:pPr>
              <w:rPr>
                <w:sz w:val="22"/>
                <w:szCs w:val="22"/>
                <w:lang w:val="en-IN"/>
              </w:rPr>
            </w:pPr>
            <w:r w:rsidRPr="00E12BBE">
              <w:rPr>
                <w:sz w:val="22"/>
                <w:szCs w:val="22"/>
                <w:lang w:val="en-IN"/>
              </w:rPr>
              <w:t>1</w:t>
            </w:r>
          </w:p>
        </w:tc>
        <w:tc>
          <w:tcPr>
            <w:tcW w:w="4875" w:type="dxa"/>
            <w:hideMark/>
          </w:tcPr>
          <w:p w14:paraId="017FBFD9" w14:textId="77777777" w:rsidR="00E12BBE" w:rsidRPr="00E12BBE" w:rsidRDefault="00E12BBE" w:rsidP="00E12BBE">
            <w:pPr>
              <w:rPr>
                <w:sz w:val="22"/>
                <w:szCs w:val="22"/>
                <w:lang w:val="en-IN"/>
              </w:rPr>
            </w:pPr>
            <w:r w:rsidRPr="00E12BBE">
              <w:rPr>
                <w:sz w:val="22"/>
                <w:szCs w:val="22"/>
                <w:lang w:val="en-IN"/>
              </w:rPr>
              <w:t>Network enhancement / Unforeseen emergency Capex requirement</w:t>
            </w:r>
          </w:p>
        </w:tc>
        <w:tc>
          <w:tcPr>
            <w:tcW w:w="1127" w:type="dxa"/>
            <w:noWrap/>
            <w:hideMark/>
          </w:tcPr>
          <w:p w14:paraId="1CEF916B" w14:textId="77777777" w:rsidR="00E12BBE" w:rsidRPr="00E12BBE" w:rsidRDefault="00E12BBE" w:rsidP="00E12BBE">
            <w:pPr>
              <w:jc w:val="center"/>
              <w:rPr>
                <w:sz w:val="22"/>
                <w:szCs w:val="22"/>
                <w:lang w:val="en-IN"/>
              </w:rPr>
            </w:pPr>
            <w:r w:rsidRPr="00E12BBE">
              <w:rPr>
                <w:sz w:val="22"/>
                <w:szCs w:val="22"/>
                <w:lang w:val="en-IN"/>
              </w:rPr>
              <w:t>39.71</w:t>
            </w:r>
          </w:p>
        </w:tc>
        <w:tc>
          <w:tcPr>
            <w:tcW w:w="1223" w:type="dxa"/>
            <w:noWrap/>
            <w:hideMark/>
          </w:tcPr>
          <w:p w14:paraId="2DAA8872" w14:textId="77777777" w:rsidR="00E12BBE" w:rsidRPr="00E12BBE" w:rsidRDefault="00E12BBE" w:rsidP="00E12BBE">
            <w:pPr>
              <w:jc w:val="center"/>
              <w:rPr>
                <w:sz w:val="22"/>
                <w:szCs w:val="22"/>
                <w:lang w:val="en-IN"/>
              </w:rPr>
            </w:pPr>
            <w:r w:rsidRPr="00E12BBE">
              <w:rPr>
                <w:sz w:val="22"/>
                <w:szCs w:val="22"/>
                <w:lang w:val="en-IN"/>
              </w:rPr>
              <w:t>3.65</w:t>
            </w:r>
          </w:p>
        </w:tc>
        <w:tc>
          <w:tcPr>
            <w:tcW w:w="1223" w:type="dxa"/>
            <w:noWrap/>
            <w:hideMark/>
          </w:tcPr>
          <w:p w14:paraId="024142D7" w14:textId="77777777" w:rsidR="00E12BBE" w:rsidRPr="00E12BBE" w:rsidRDefault="00E12BBE" w:rsidP="00E12BBE">
            <w:pPr>
              <w:jc w:val="center"/>
              <w:rPr>
                <w:sz w:val="22"/>
                <w:szCs w:val="22"/>
                <w:lang w:val="en-IN"/>
              </w:rPr>
            </w:pPr>
            <w:r w:rsidRPr="00E12BBE">
              <w:rPr>
                <w:sz w:val="22"/>
                <w:szCs w:val="22"/>
                <w:lang w:val="en-IN"/>
              </w:rPr>
              <w:t>4.77</w:t>
            </w:r>
          </w:p>
        </w:tc>
        <w:tc>
          <w:tcPr>
            <w:tcW w:w="1470" w:type="dxa"/>
            <w:noWrap/>
            <w:hideMark/>
          </w:tcPr>
          <w:p w14:paraId="1CADDD87" w14:textId="77777777" w:rsidR="00E12BBE" w:rsidRPr="00E12BBE" w:rsidRDefault="00E12BBE" w:rsidP="00E12BBE">
            <w:pPr>
              <w:jc w:val="center"/>
              <w:rPr>
                <w:sz w:val="22"/>
                <w:szCs w:val="22"/>
                <w:lang w:val="en-IN"/>
              </w:rPr>
            </w:pPr>
            <w:r w:rsidRPr="00E12BBE">
              <w:rPr>
                <w:sz w:val="22"/>
                <w:szCs w:val="22"/>
                <w:lang w:val="en-IN"/>
              </w:rPr>
              <w:t>31.28</w:t>
            </w:r>
          </w:p>
        </w:tc>
      </w:tr>
      <w:tr w:rsidR="00E12BBE" w:rsidRPr="00E12BBE" w14:paraId="166A885C" w14:textId="77777777" w:rsidTr="007E1EF8">
        <w:trPr>
          <w:trHeight w:val="298"/>
        </w:trPr>
        <w:tc>
          <w:tcPr>
            <w:tcW w:w="5639" w:type="dxa"/>
            <w:gridSpan w:val="2"/>
            <w:noWrap/>
            <w:hideMark/>
          </w:tcPr>
          <w:p w14:paraId="21766F9F" w14:textId="77777777" w:rsidR="00E12BBE" w:rsidRPr="00E12BBE" w:rsidRDefault="00E12BBE" w:rsidP="00E12BBE">
            <w:pPr>
              <w:rPr>
                <w:b/>
                <w:bCs/>
                <w:sz w:val="22"/>
                <w:szCs w:val="22"/>
                <w:lang w:val="en-IN"/>
              </w:rPr>
            </w:pPr>
            <w:r w:rsidRPr="00E12BBE">
              <w:rPr>
                <w:b/>
                <w:bCs/>
                <w:sz w:val="22"/>
                <w:szCs w:val="22"/>
                <w:lang w:val="en-IN"/>
              </w:rPr>
              <w:t>Sub-Total</w:t>
            </w:r>
          </w:p>
        </w:tc>
        <w:tc>
          <w:tcPr>
            <w:tcW w:w="1127" w:type="dxa"/>
            <w:noWrap/>
            <w:hideMark/>
          </w:tcPr>
          <w:p w14:paraId="57A4EA0C" w14:textId="77777777" w:rsidR="00E12BBE" w:rsidRPr="00E12BBE" w:rsidRDefault="00E12BBE" w:rsidP="00E12BBE">
            <w:pPr>
              <w:jc w:val="center"/>
              <w:rPr>
                <w:b/>
                <w:bCs/>
                <w:sz w:val="22"/>
                <w:szCs w:val="22"/>
                <w:lang w:val="en-IN"/>
              </w:rPr>
            </w:pPr>
            <w:r w:rsidRPr="00E12BBE">
              <w:rPr>
                <w:b/>
                <w:bCs/>
                <w:sz w:val="22"/>
                <w:szCs w:val="22"/>
                <w:lang w:val="en-IN"/>
              </w:rPr>
              <w:t>39.71</w:t>
            </w:r>
          </w:p>
        </w:tc>
        <w:tc>
          <w:tcPr>
            <w:tcW w:w="1223" w:type="dxa"/>
            <w:noWrap/>
            <w:hideMark/>
          </w:tcPr>
          <w:p w14:paraId="6CB3AC8B" w14:textId="77777777" w:rsidR="00E12BBE" w:rsidRPr="00E12BBE" w:rsidRDefault="00E12BBE" w:rsidP="00E12BBE">
            <w:pPr>
              <w:jc w:val="center"/>
              <w:rPr>
                <w:b/>
                <w:bCs/>
                <w:sz w:val="22"/>
                <w:szCs w:val="22"/>
                <w:lang w:val="en-IN"/>
              </w:rPr>
            </w:pPr>
            <w:r w:rsidRPr="00E12BBE">
              <w:rPr>
                <w:b/>
                <w:bCs/>
                <w:sz w:val="22"/>
                <w:szCs w:val="22"/>
                <w:lang w:val="en-IN"/>
              </w:rPr>
              <w:t>3.65</w:t>
            </w:r>
          </w:p>
        </w:tc>
        <w:tc>
          <w:tcPr>
            <w:tcW w:w="1223" w:type="dxa"/>
            <w:noWrap/>
            <w:hideMark/>
          </w:tcPr>
          <w:p w14:paraId="43EF36B3" w14:textId="77777777" w:rsidR="00E12BBE" w:rsidRPr="00E12BBE" w:rsidRDefault="00E12BBE" w:rsidP="00E12BBE">
            <w:pPr>
              <w:jc w:val="center"/>
              <w:rPr>
                <w:b/>
                <w:bCs/>
                <w:sz w:val="22"/>
                <w:szCs w:val="22"/>
                <w:lang w:val="en-IN"/>
              </w:rPr>
            </w:pPr>
            <w:r w:rsidRPr="00E12BBE">
              <w:rPr>
                <w:b/>
                <w:bCs/>
                <w:sz w:val="22"/>
                <w:szCs w:val="22"/>
                <w:lang w:val="en-IN"/>
              </w:rPr>
              <w:t>4.77</w:t>
            </w:r>
          </w:p>
        </w:tc>
        <w:tc>
          <w:tcPr>
            <w:tcW w:w="1470" w:type="dxa"/>
            <w:noWrap/>
            <w:hideMark/>
          </w:tcPr>
          <w:p w14:paraId="4B124193" w14:textId="77777777" w:rsidR="00E12BBE" w:rsidRPr="00E12BBE" w:rsidRDefault="00E12BBE" w:rsidP="00E12BBE">
            <w:pPr>
              <w:jc w:val="center"/>
              <w:rPr>
                <w:b/>
                <w:bCs/>
                <w:sz w:val="22"/>
                <w:szCs w:val="22"/>
                <w:lang w:val="en-IN"/>
              </w:rPr>
            </w:pPr>
            <w:r w:rsidRPr="00E12BBE">
              <w:rPr>
                <w:b/>
                <w:bCs/>
                <w:sz w:val="22"/>
                <w:szCs w:val="22"/>
                <w:lang w:val="en-IN"/>
              </w:rPr>
              <w:t>31.28</w:t>
            </w:r>
          </w:p>
        </w:tc>
      </w:tr>
      <w:tr w:rsidR="00E12BBE" w:rsidRPr="00E12BBE" w14:paraId="2B3A6E30" w14:textId="77777777" w:rsidTr="007E1EF8">
        <w:trPr>
          <w:trHeight w:val="298"/>
        </w:trPr>
        <w:tc>
          <w:tcPr>
            <w:tcW w:w="764" w:type="dxa"/>
            <w:noWrap/>
            <w:hideMark/>
          </w:tcPr>
          <w:p w14:paraId="0FFDF0BD" w14:textId="77777777" w:rsidR="00E12BBE" w:rsidRPr="00E12BBE" w:rsidRDefault="00E12BBE" w:rsidP="00E12BBE">
            <w:pPr>
              <w:rPr>
                <w:b/>
                <w:bCs/>
                <w:sz w:val="22"/>
                <w:szCs w:val="22"/>
                <w:lang w:val="en-IN"/>
              </w:rPr>
            </w:pPr>
            <w:r w:rsidRPr="00E12BBE">
              <w:rPr>
                <w:b/>
                <w:bCs/>
                <w:sz w:val="22"/>
                <w:szCs w:val="22"/>
                <w:lang w:val="en-IN"/>
              </w:rPr>
              <w:t>E</w:t>
            </w:r>
          </w:p>
        </w:tc>
        <w:tc>
          <w:tcPr>
            <w:tcW w:w="9918" w:type="dxa"/>
            <w:gridSpan w:val="5"/>
            <w:noWrap/>
            <w:hideMark/>
          </w:tcPr>
          <w:p w14:paraId="1C0948CC" w14:textId="77777777" w:rsidR="00E12BBE" w:rsidRPr="00E12BBE" w:rsidRDefault="00E12BBE" w:rsidP="00E12BBE">
            <w:pPr>
              <w:rPr>
                <w:b/>
                <w:bCs/>
                <w:sz w:val="22"/>
                <w:szCs w:val="22"/>
                <w:lang w:val="en-IN"/>
              </w:rPr>
            </w:pPr>
            <w:r w:rsidRPr="00E12BBE">
              <w:rPr>
                <w:b/>
                <w:bCs/>
                <w:sz w:val="22"/>
                <w:szCs w:val="22"/>
                <w:lang w:val="en-IN"/>
              </w:rPr>
              <w:t>Technology and Civil Infrastructure</w:t>
            </w:r>
          </w:p>
        </w:tc>
      </w:tr>
      <w:tr w:rsidR="00E12BBE" w:rsidRPr="00E12BBE" w14:paraId="1DAAB377" w14:textId="77777777" w:rsidTr="007E1EF8">
        <w:trPr>
          <w:trHeight w:val="597"/>
        </w:trPr>
        <w:tc>
          <w:tcPr>
            <w:tcW w:w="764" w:type="dxa"/>
            <w:noWrap/>
            <w:hideMark/>
          </w:tcPr>
          <w:p w14:paraId="7BA1E420" w14:textId="77777777" w:rsidR="00E12BBE" w:rsidRPr="00E12BBE" w:rsidRDefault="00E12BBE" w:rsidP="00E12BBE">
            <w:pPr>
              <w:rPr>
                <w:sz w:val="22"/>
                <w:szCs w:val="22"/>
                <w:lang w:val="en-IN"/>
              </w:rPr>
            </w:pPr>
            <w:r w:rsidRPr="00E12BBE">
              <w:rPr>
                <w:sz w:val="22"/>
                <w:szCs w:val="22"/>
                <w:lang w:val="en-IN"/>
              </w:rPr>
              <w:t>1</w:t>
            </w:r>
          </w:p>
        </w:tc>
        <w:tc>
          <w:tcPr>
            <w:tcW w:w="4875" w:type="dxa"/>
            <w:hideMark/>
          </w:tcPr>
          <w:p w14:paraId="0CB9A4C7" w14:textId="77777777" w:rsidR="00E12BBE" w:rsidRPr="00E12BBE" w:rsidRDefault="00E12BBE" w:rsidP="00E12BBE">
            <w:pPr>
              <w:rPr>
                <w:sz w:val="22"/>
                <w:szCs w:val="22"/>
                <w:lang w:val="en-IN"/>
              </w:rPr>
            </w:pPr>
            <w:r w:rsidRPr="00E12BBE">
              <w:rPr>
                <w:sz w:val="22"/>
                <w:szCs w:val="22"/>
                <w:lang w:val="en-IN"/>
              </w:rPr>
              <w:t>Infrastructure for Customer Care, Call Centre, Payment Centre, and Section Offices</w:t>
            </w:r>
          </w:p>
        </w:tc>
        <w:tc>
          <w:tcPr>
            <w:tcW w:w="1127" w:type="dxa"/>
            <w:noWrap/>
            <w:hideMark/>
          </w:tcPr>
          <w:p w14:paraId="48F3113A" w14:textId="77777777" w:rsidR="00E12BBE" w:rsidRPr="00E12BBE" w:rsidRDefault="00E12BBE" w:rsidP="00E12BBE">
            <w:pPr>
              <w:jc w:val="center"/>
              <w:rPr>
                <w:sz w:val="22"/>
                <w:szCs w:val="22"/>
                <w:lang w:val="en-IN"/>
              </w:rPr>
            </w:pPr>
            <w:r w:rsidRPr="00E12BBE">
              <w:rPr>
                <w:sz w:val="22"/>
                <w:szCs w:val="22"/>
                <w:lang w:val="en-IN"/>
              </w:rPr>
              <w:t>2.04</w:t>
            </w:r>
          </w:p>
        </w:tc>
        <w:tc>
          <w:tcPr>
            <w:tcW w:w="1223" w:type="dxa"/>
            <w:noWrap/>
            <w:hideMark/>
          </w:tcPr>
          <w:p w14:paraId="2FE8BAFC" w14:textId="77777777" w:rsidR="00E12BBE" w:rsidRPr="00E12BBE" w:rsidRDefault="00E12BBE" w:rsidP="00E12BBE">
            <w:pPr>
              <w:jc w:val="center"/>
              <w:rPr>
                <w:sz w:val="22"/>
                <w:szCs w:val="22"/>
                <w:lang w:val="en-IN"/>
              </w:rPr>
            </w:pPr>
            <w:r w:rsidRPr="00E12BBE">
              <w:rPr>
                <w:sz w:val="22"/>
                <w:szCs w:val="22"/>
                <w:lang w:val="en-IN"/>
              </w:rPr>
              <w:t>0.00</w:t>
            </w:r>
          </w:p>
        </w:tc>
        <w:tc>
          <w:tcPr>
            <w:tcW w:w="1223" w:type="dxa"/>
            <w:noWrap/>
            <w:hideMark/>
          </w:tcPr>
          <w:p w14:paraId="0E5A1204" w14:textId="77777777" w:rsidR="00E12BBE" w:rsidRPr="00E12BBE" w:rsidRDefault="00E12BBE" w:rsidP="00E12BBE">
            <w:pPr>
              <w:jc w:val="center"/>
              <w:rPr>
                <w:sz w:val="22"/>
                <w:szCs w:val="22"/>
                <w:lang w:val="en-IN"/>
              </w:rPr>
            </w:pPr>
            <w:r w:rsidRPr="00E12BBE">
              <w:rPr>
                <w:sz w:val="22"/>
                <w:szCs w:val="22"/>
                <w:lang w:val="en-IN"/>
              </w:rPr>
              <w:t>0.00</w:t>
            </w:r>
          </w:p>
        </w:tc>
        <w:tc>
          <w:tcPr>
            <w:tcW w:w="1470" w:type="dxa"/>
            <w:noWrap/>
            <w:hideMark/>
          </w:tcPr>
          <w:p w14:paraId="3071ED55" w14:textId="77777777" w:rsidR="00E12BBE" w:rsidRPr="00E12BBE" w:rsidRDefault="00E12BBE" w:rsidP="00E12BBE">
            <w:pPr>
              <w:jc w:val="center"/>
              <w:rPr>
                <w:sz w:val="22"/>
                <w:szCs w:val="22"/>
                <w:lang w:val="en-IN"/>
              </w:rPr>
            </w:pPr>
            <w:r w:rsidRPr="00E12BBE">
              <w:rPr>
                <w:sz w:val="22"/>
                <w:szCs w:val="22"/>
                <w:lang w:val="en-IN"/>
              </w:rPr>
              <w:t>2.04</w:t>
            </w:r>
          </w:p>
        </w:tc>
      </w:tr>
      <w:tr w:rsidR="00E12BBE" w:rsidRPr="00E12BBE" w14:paraId="723A25BA" w14:textId="77777777" w:rsidTr="007E1EF8">
        <w:trPr>
          <w:trHeight w:val="298"/>
        </w:trPr>
        <w:tc>
          <w:tcPr>
            <w:tcW w:w="764" w:type="dxa"/>
            <w:noWrap/>
            <w:hideMark/>
          </w:tcPr>
          <w:p w14:paraId="38B3B10D" w14:textId="77777777" w:rsidR="00E12BBE" w:rsidRPr="00E12BBE" w:rsidRDefault="00E12BBE" w:rsidP="00E12BBE">
            <w:pPr>
              <w:rPr>
                <w:sz w:val="22"/>
                <w:szCs w:val="22"/>
                <w:lang w:val="en-IN"/>
              </w:rPr>
            </w:pPr>
            <w:r w:rsidRPr="00E12BBE">
              <w:rPr>
                <w:sz w:val="22"/>
                <w:szCs w:val="22"/>
                <w:lang w:val="en-IN"/>
              </w:rPr>
              <w:t>2</w:t>
            </w:r>
          </w:p>
        </w:tc>
        <w:tc>
          <w:tcPr>
            <w:tcW w:w="4875" w:type="dxa"/>
            <w:noWrap/>
            <w:hideMark/>
          </w:tcPr>
          <w:p w14:paraId="609C0AE0" w14:textId="77777777" w:rsidR="00E12BBE" w:rsidRPr="00E12BBE" w:rsidRDefault="00E12BBE" w:rsidP="00E12BBE">
            <w:pPr>
              <w:rPr>
                <w:sz w:val="22"/>
                <w:szCs w:val="22"/>
                <w:lang w:val="en-IN"/>
              </w:rPr>
            </w:pPr>
            <w:r w:rsidRPr="00E12BBE">
              <w:rPr>
                <w:sz w:val="22"/>
                <w:szCs w:val="22"/>
                <w:lang w:val="en-IN"/>
              </w:rPr>
              <w:t>IT &amp; Technology for process efficiency</w:t>
            </w:r>
          </w:p>
        </w:tc>
        <w:tc>
          <w:tcPr>
            <w:tcW w:w="1127" w:type="dxa"/>
            <w:noWrap/>
            <w:hideMark/>
          </w:tcPr>
          <w:p w14:paraId="5D5A1455" w14:textId="77777777" w:rsidR="00E12BBE" w:rsidRPr="00E12BBE" w:rsidRDefault="00E12BBE" w:rsidP="00E12BBE">
            <w:pPr>
              <w:jc w:val="center"/>
              <w:rPr>
                <w:sz w:val="22"/>
                <w:szCs w:val="22"/>
                <w:lang w:val="en-IN"/>
              </w:rPr>
            </w:pPr>
            <w:r w:rsidRPr="00E12BBE">
              <w:rPr>
                <w:sz w:val="22"/>
                <w:szCs w:val="22"/>
                <w:lang w:val="en-IN"/>
              </w:rPr>
              <w:t>42.02</w:t>
            </w:r>
          </w:p>
        </w:tc>
        <w:tc>
          <w:tcPr>
            <w:tcW w:w="1223" w:type="dxa"/>
            <w:noWrap/>
            <w:hideMark/>
          </w:tcPr>
          <w:p w14:paraId="63CADC5D" w14:textId="77777777" w:rsidR="00E12BBE" w:rsidRPr="00E12BBE" w:rsidRDefault="00E12BBE" w:rsidP="00E12BBE">
            <w:pPr>
              <w:jc w:val="center"/>
              <w:rPr>
                <w:sz w:val="22"/>
                <w:szCs w:val="22"/>
                <w:lang w:val="en-IN"/>
              </w:rPr>
            </w:pPr>
            <w:r w:rsidRPr="00E12BBE">
              <w:rPr>
                <w:sz w:val="22"/>
                <w:szCs w:val="22"/>
                <w:lang w:val="en-IN"/>
              </w:rPr>
              <w:t>44.22</w:t>
            </w:r>
          </w:p>
        </w:tc>
        <w:tc>
          <w:tcPr>
            <w:tcW w:w="1223" w:type="dxa"/>
            <w:noWrap/>
            <w:hideMark/>
          </w:tcPr>
          <w:p w14:paraId="7874D3AB" w14:textId="77777777" w:rsidR="00E12BBE" w:rsidRPr="00E12BBE" w:rsidRDefault="00E12BBE" w:rsidP="00E12BBE">
            <w:pPr>
              <w:jc w:val="center"/>
              <w:rPr>
                <w:sz w:val="22"/>
                <w:szCs w:val="22"/>
                <w:lang w:val="en-IN"/>
              </w:rPr>
            </w:pPr>
            <w:r w:rsidRPr="00E12BBE">
              <w:rPr>
                <w:sz w:val="22"/>
                <w:szCs w:val="22"/>
                <w:lang w:val="en-IN"/>
              </w:rPr>
              <w:t>2.66</w:t>
            </w:r>
          </w:p>
        </w:tc>
        <w:tc>
          <w:tcPr>
            <w:tcW w:w="1470" w:type="dxa"/>
            <w:noWrap/>
            <w:hideMark/>
          </w:tcPr>
          <w:p w14:paraId="34E938F0" w14:textId="77777777" w:rsidR="00E12BBE" w:rsidRPr="00E12BBE" w:rsidRDefault="00E12BBE" w:rsidP="00E12BBE">
            <w:pPr>
              <w:jc w:val="center"/>
              <w:rPr>
                <w:sz w:val="22"/>
                <w:szCs w:val="22"/>
                <w:lang w:val="en-IN"/>
              </w:rPr>
            </w:pPr>
            <w:r w:rsidRPr="00E12BBE">
              <w:rPr>
                <w:sz w:val="22"/>
                <w:szCs w:val="22"/>
                <w:lang w:val="en-IN"/>
              </w:rPr>
              <w:t>0.00</w:t>
            </w:r>
          </w:p>
        </w:tc>
      </w:tr>
      <w:tr w:rsidR="00E12BBE" w:rsidRPr="00E12BBE" w14:paraId="77F9812C" w14:textId="77777777" w:rsidTr="007E1EF8">
        <w:trPr>
          <w:trHeight w:val="298"/>
        </w:trPr>
        <w:tc>
          <w:tcPr>
            <w:tcW w:w="764" w:type="dxa"/>
            <w:noWrap/>
            <w:hideMark/>
          </w:tcPr>
          <w:p w14:paraId="3BC648E8" w14:textId="77777777" w:rsidR="00E12BBE" w:rsidRPr="00E12BBE" w:rsidRDefault="00E12BBE" w:rsidP="00E12BBE">
            <w:pPr>
              <w:rPr>
                <w:sz w:val="22"/>
                <w:szCs w:val="22"/>
                <w:lang w:val="en-IN"/>
              </w:rPr>
            </w:pPr>
            <w:r w:rsidRPr="00E12BBE">
              <w:rPr>
                <w:sz w:val="22"/>
                <w:szCs w:val="22"/>
                <w:lang w:val="en-IN"/>
              </w:rPr>
              <w:t>3</w:t>
            </w:r>
          </w:p>
        </w:tc>
        <w:tc>
          <w:tcPr>
            <w:tcW w:w="4875" w:type="dxa"/>
            <w:noWrap/>
            <w:hideMark/>
          </w:tcPr>
          <w:p w14:paraId="40E7BB55" w14:textId="77777777" w:rsidR="00E12BBE" w:rsidRPr="00E12BBE" w:rsidRDefault="00E12BBE" w:rsidP="00E12BBE">
            <w:pPr>
              <w:rPr>
                <w:sz w:val="22"/>
                <w:szCs w:val="22"/>
                <w:lang w:val="en-IN"/>
              </w:rPr>
            </w:pPr>
            <w:r w:rsidRPr="00E12BBE">
              <w:rPr>
                <w:sz w:val="22"/>
                <w:szCs w:val="22"/>
                <w:lang w:val="en-IN"/>
              </w:rPr>
              <w:t>GIS Implementation</w:t>
            </w:r>
          </w:p>
        </w:tc>
        <w:tc>
          <w:tcPr>
            <w:tcW w:w="1127" w:type="dxa"/>
            <w:noWrap/>
            <w:hideMark/>
          </w:tcPr>
          <w:p w14:paraId="150A778F" w14:textId="77777777" w:rsidR="00E12BBE" w:rsidRPr="00E12BBE" w:rsidRDefault="00E12BBE" w:rsidP="00E12BBE">
            <w:pPr>
              <w:jc w:val="center"/>
              <w:rPr>
                <w:sz w:val="22"/>
                <w:szCs w:val="22"/>
                <w:lang w:val="en-IN"/>
              </w:rPr>
            </w:pPr>
            <w:r w:rsidRPr="00E12BBE">
              <w:rPr>
                <w:sz w:val="22"/>
                <w:szCs w:val="22"/>
                <w:lang w:val="en-IN"/>
              </w:rPr>
              <w:t>5.00</w:t>
            </w:r>
          </w:p>
        </w:tc>
        <w:tc>
          <w:tcPr>
            <w:tcW w:w="1223" w:type="dxa"/>
            <w:noWrap/>
            <w:hideMark/>
          </w:tcPr>
          <w:p w14:paraId="4D996DF5" w14:textId="77777777" w:rsidR="00E12BBE" w:rsidRPr="00E12BBE" w:rsidRDefault="00E12BBE" w:rsidP="00E12BBE">
            <w:pPr>
              <w:jc w:val="center"/>
              <w:rPr>
                <w:sz w:val="22"/>
                <w:szCs w:val="22"/>
                <w:lang w:val="en-IN"/>
              </w:rPr>
            </w:pPr>
            <w:r w:rsidRPr="00E12BBE">
              <w:rPr>
                <w:sz w:val="22"/>
                <w:szCs w:val="22"/>
                <w:lang w:val="en-IN"/>
              </w:rPr>
              <w:t>2.43</w:t>
            </w:r>
          </w:p>
        </w:tc>
        <w:tc>
          <w:tcPr>
            <w:tcW w:w="1223" w:type="dxa"/>
            <w:noWrap/>
            <w:hideMark/>
          </w:tcPr>
          <w:p w14:paraId="121C3503" w14:textId="77777777" w:rsidR="00E12BBE" w:rsidRPr="00E12BBE" w:rsidRDefault="00E12BBE" w:rsidP="00E12BBE">
            <w:pPr>
              <w:jc w:val="center"/>
              <w:rPr>
                <w:sz w:val="22"/>
                <w:szCs w:val="22"/>
                <w:lang w:val="en-IN"/>
              </w:rPr>
            </w:pPr>
            <w:r w:rsidRPr="00E12BBE">
              <w:rPr>
                <w:sz w:val="22"/>
                <w:szCs w:val="22"/>
                <w:lang w:val="en-IN"/>
              </w:rPr>
              <w:t>1.20</w:t>
            </w:r>
          </w:p>
        </w:tc>
        <w:tc>
          <w:tcPr>
            <w:tcW w:w="1470" w:type="dxa"/>
            <w:noWrap/>
            <w:hideMark/>
          </w:tcPr>
          <w:p w14:paraId="5F2A61DF" w14:textId="77777777" w:rsidR="00E12BBE" w:rsidRPr="00E12BBE" w:rsidRDefault="00E12BBE" w:rsidP="00E12BBE">
            <w:pPr>
              <w:jc w:val="center"/>
              <w:rPr>
                <w:sz w:val="22"/>
                <w:szCs w:val="22"/>
                <w:lang w:val="en-IN"/>
              </w:rPr>
            </w:pPr>
            <w:r w:rsidRPr="00E12BBE">
              <w:rPr>
                <w:sz w:val="22"/>
                <w:szCs w:val="22"/>
                <w:lang w:val="en-IN"/>
              </w:rPr>
              <w:t>1.37</w:t>
            </w:r>
          </w:p>
        </w:tc>
      </w:tr>
      <w:tr w:rsidR="00E12BBE" w:rsidRPr="00E12BBE" w14:paraId="14689229" w14:textId="77777777" w:rsidTr="007E1EF8">
        <w:trPr>
          <w:trHeight w:val="298"/>
        </w:trPr>
        <w:tc>
          <w:tcPr>
            <w:tcW w:w="764" w:type="dxa"/>
            <w:noWrap/>
            <w:hideMark/>
          </w:tcPr>
          <w:p w14:paraId="39DD7B08" w14:textId="77777777" w:rsidR="00E12BBE" w:rsidRPr="00E12BBE" w:rsidRDefault="00E12BBE" w:rsidP="00E12BBE">
            <w:pPr>
              <w:rPr>
                <w:sz w:val="22"/>
                <w:szCs w:val="22"/>
                <w:lang w:val="en-IN"/>
              </w:rPr>
            </w:pPr>
            <w:r w:rsidRPr="00E12BBE">
              <w:rPr>
                <w:sz w:val="22"/>
                <w:szCs w:val="22"/>
                <w:lang w:val="en-IN"/>
              </w:rPr>
              <w:t>4</w:t>
            </w:r>
          </w:p>
        </w:tc>
        <w:tc>
          <w:tcPr>
            <w:tcW w:w="4875" w:type="dxa"/>
            <w:noWrap/>
            <w:hideMark/>
          </w:tcPr>
          <w:p w14:paraId="00C5BA1A" w14:textId="77777777" w:rsidR="00E12BBE" w:rsidRPr="00E12BBE" w:rsidRDefault="00E12BBE" w:rsidP="00E12BBE">
            <w:pPr>
              <w:rPr>
                <w:sz w:val="22"/>
                <w:szCs w:val="22"/>
                <w:lang w:val="en-IN"/>
              </w:rPr>
            </w:pPr>
            <w:r w:rsidRPr="00E12BBE">
              <w:rPr>
                <w:sz w:val="22"/>
                <w:szCs w:val="22"/>
                <w:lang w:val="en-IN"/>
              </w:rPr>
              <w:t>SCADA Implementation</w:t>
            </w:r>
          </w:p>
        </w:tc>
        <w:tc>
          <w:tcPr>
            <w:tcW w:w="1127" w:type="dxa"/>
            <w:noWrap/>
            <w:hideMark/>
          </w:tcPr>
          <w:p w14:paraId="3C8122E7" w14:textId="77777777" w:rsidR="00E12BBE" w:rsidRPr="00E12BBE" w:rsidRDefault="00E12BBE" w:rsidP="00E12BBE">
            <w:pPr>
              <w:jc w:val="center"/>
              <w:rPr>
                <w:sz w:val="22"/>
                <w:szCs w:val="22"/>
                <w:lang w:val="en-IN"/>
              </w:rPr>
            </w:pPr>
            <w:r w:rsidRPr="00E12BBE">
              <w:rPr>
                <w:sz w:val="22"/>
                <w:szCs w:val="22"/>
                <w:lang w:val="en-IN"/>
              </w:rPr>
              <w:t>15.30</w:t>
            </w:r>
          </w:p>
        </w:tc>
        <w:tc>
          <w:tcPr>
            <w:tcW w:w="1223" w:type="dxa"/>
            <w:noWrap/>
            <w:hideMark/>
          </w:tcPr>
          <w:p w14:paraId="4124DF3F" w14:textId="77777777" w:rsidR="00E12BBE" w:rsidRPr="00E12BBE" w:rsidRDefault="00E12BBE" w:rsidP="00E12BBE">
            <w:pPr>
              <w:jc w:val="center"/>
              <w:rPr>
                <w:sz w:val="22"/>
                <w:szCs w:val="22"/>
                <w:lang w:val="en-IN"/>
              </w:rPr>
            </w:pPr>
            <w:r w:rsidRPr="00E12BBE">
              <w:rPr>
                <w:sz w:val="22"/>
                <w:szCs w:val="22"/>
                <w:lang w:val="en-IN"/>
              </w:rPr>
              <w:t>10.84</w:t>
            </w:r>
          </w:p>
        </w:tc>
        <w:tc>
          <w:tcPr>
            <w:tcW w:w="1223" w:type="dxa"/>
            <w:noWrap/>
            <w:hideMark/>
          </w:tcPr>
          <w:p w14:paraId="3E954556" w14:textId="77777777" w:rsidR="00E12BBE" w:rsidRPr="00E12BBE" w:rsidRDefault="00E12BBE" w:rsidP="00E12BBE">
            <w:pPr>
              <w:jc w:val="center"/>
              <w:rPr>
                <w:sz w:val="22"/>
                <w:szCs w:val="22"/>
                <w:lang w:val="en-IN"/>
              </w:rPr>
            </w:pPr>
            <w:r w:rsidRPr="00E12BBE">
              <w:rPr>
                <w:sz w:val="22"/>
                <w:szCs w:val="22"/>
                <w:lang w:val="en-IN"/>
              </w:rPr>
              <w:t>1.37</w:t>
            </w:r>
          </w:p>
        </w:tc>
        <w:tc>
          <w:tcPr>
            <w:tcW w:w="1470" w:type="dxa"/>
            <w:noWrap/>
            <w:hideMark/>
          </w:tcPr>
          <w:p w14:paraId="7F91B8B9" w14:textId="77777777" w:rsidR="00E12BBE" w:rsidRPr="00E12BBE" w:rsidRDefault="00E12BBE" w:rsidP="00E12BBE">
            <w:pPr>
              <w:jc w:val="center"/>
              <w:rPr>
                <w:sz w:val="22"/>
                <w:szCs w:val="22"/>
                <w:lang w:val="en-IN"/>
              </w:rPr>
            </w:pPr>
            <w:r w:rsidRPr="00E12BBE">
              <w:rPr>
                <w:sz w:val="22"/>
                <w:szCs w:val="22"/>
                <w:lang w:val="en-IN"/>
              </w:rPr>
              <w:t>3.10</w:t>
            </w:r>
          </w:p>
        </w:tc>
      </w:tr>
      <w:tr w:rsidR="00E12BBE" w:rsidRPr="00E12BBE" w14:paraId="3A950368" w14:textId="77777777" w:rsidTr="007E1EF8">
        <w:trPr>
          <w:trHeight w:val="298"/>
        </w:trPr>
        <w:tc>
          <w:tcPr>
            <w:tcW w:w="764" w:type="dxa"/>
            <w:noWrap/>
            <w:hideMark/>
          </w:tcPr>
          <w:p w14:paraId="0ABBF99A" w14:textId="77777777" w:rsidR="00E12BBE" w:rsidRPr="00E12BBE" w:rsidRDefault="00E12BBE" w:rsidP="00E12BBE">
            <w:pPr>
              <w:rPr>
                <w:sz w:val="22"/>
                <w:szCs w:val="22"/>
                <w:lang w:val="en-IN"/>
              </w:rPr>
            </w:pPr>
            <w:r w:rsidRPr="00E12BBE">
              <w:rPr>
                <w:sz w:val="22"/>
                <w:szCs w:val="22"/>
                <w:lang w:val="en-IN"/>
              </w:rPr>
              <w:t>5</w:t>
            </w:r>
          </w:p>
        </w:tc>
        <w:tc>
          <w:tcPr>
            <w:tcW w:w="4875" w:type="dxa"/>
            <w:noWrap/>
            <w:hideMark/>
          </w:tcPr>
          <w:p w14:paraId="68634017" w14:textId="77777777" w:rsidR="00E12BBE" w:rsidRPr="00E12BBE" w:rsidRDefault="00E12BBE" w:rsidP="00E12BBE">
            <w:pPr>
              <w:rPr>
                <w:sz w:val="22"/>
                <w:szCs w:val="22"/>
                <w:lang w:val="en-IN"/>
              </w:rPr>
            </w:pPr>
            <w:r w:rsidRPr="00E12BBE">
              <w:rPr>
                <w:sz w:val="22"/>
                <w:szCs w:val="22"/>
                <w:lang w:val="en-IN"/>
              </w:rPr>
              <w:t>GSAS Implementation</w:t>
            </w:r>
          </w:p>
        </w:tc>
        <w:tc>
          <w:tcPr>
            <w:tcW w:w="1127" w:type="dxa"/>
            <w:noWrap/>
            <w:hideMark/>
          </w:tcPr>
          <w:p w14:paraId="429EA692" w14:textId="77777777" w:rsidR="00E12BBE" w:rsidRPr="00E12BBE" w:rsidRDefault="00E12BBE" w:rsidP="00E12BBE">
            <w:pPr>
              <w:jc w:val="center"/>
              <w:rPr>
                <w:sz w:val="22"/>
                <w:szCs w:val="22"/>
                <w:lang w:val="en-IN"/>
              </w:rPr>
            </w:pPr>
            <w:r w:rsidRPr="00E12BBE">
              <w:rPr>
                <w:sz w:val="22"/>
                <w:szCs w:val="22"/>
                <w:lang w:val="en-IN"/>
              </w:rPr>
              <w:t>9.52</w:t>
            </w:r>
          </w:p>
        </w:tc>
        <w:tc>
          <w:tcPr>
            <w:tcW w:w="1223" w:type="dxa"/>
            <w:noWrap/>
            <w:hideMark/>
          </w:tcPr>
          <w:p w14:paraId="5B68FE50" w14:textId="77777777" w:rsidR="00E12BBE" w:rsidRPr="00E12BBE" w:rsidRDefault="00E12BBE" w:rsidP="00E12BBE">
            <w:pPr>
              <w:jc w:val="center"/>
              <w:rPr>
                <w:sz w:val="22"/>
                <w:szCs w:val="22"/>
                <w:lang w:val="en-IN"/>
              </w:rPr>
            </w:pPr>
            <w:r w:rsidRPr="00E12BBE">
              <w:rPr>
                <w:sz w:val="22"/>
                <w:szCs w:val="22"/>
                <w:lang w:val="en-IN"/>
              </w:rPr>
              <w:t>0.29</w:t>
            </w:r>
          </w:p>
        </w:tc>
        <w:tc>
          <w:tcPr>
            <w:tcW w:w="1223" w:type="dxa"/>
            <w:noWrap/>
            <w:hideMark/>
          </w:tcPr>
          <w:p w14:paraId="65F123A5" w14:textId="77777777" w:rsidR="00E12BBE" w:rsidRPr="00E12BBE" w:rsidRDefault="00E12BBE" w:rsidP="00E12BBE">
            <w:pPr>
              <w:jc w:val="center"/>
              <w:rPr>
                <w:sz w:val="22"/>
                <w:szCs w:val="22"/>
                <w:lang w:val="en-IN"/>
              </w:rPr>
            </w:pPr>
            <w:r w:rsidRPr="00E12BBE">
              <w:rPr>
                <w:sz w:val="22"/>
                <w:szCs w:val="22"/>
                <w:lang w:val="en-IN"/>
              </w:rPr>
              <w:t>0.18</w:t>
            </w:r>
          </w:p>
        </w:tc>
        <w:tc>
          <w:tcPr>
            <w:tcW w:w="1470" w:type="dxa"/>
            <w:noWrap/>
            <w:hideMark/>
          </w:tcPr>
          <w:p w14:paraId="6EF14FF3" w14:textId="77777777" w:rsidR="00E12BBE" w:rsidRPr="00E12BBE" w:rsidRDefault="00E12BBE" w:rsidP="00E12BBE">
            <w:pPr>
              <w:jc w:val="center"/>
              <w:rPr>
                <w:sz w:val="22"/>
                <w:szCs w:val="22"/>
                <w:lang w:val="en-IN"/>
              </w:rPr>
            </w:pPr>
            <w:r w:rsidRPr="00E12BBE">
              <w:rPr>
                <w:sz w:val="22"/>
                <w:szCs w:val="22"/>
                <w:lang w:val="en-IN"/>
              </w:rPr>
              <w:t>9.05</w:t>
            </w:r>
          </w:p>
        </w:tc>
      </w:tr>
      <w:tr w:rsidR="00E12BBE" w:rsidRPr="00E12BBE" w14:paraId="7154D4B3" w14:textId="77777777" w:rsidTr="007E1EF8">
        <w:trPr>
          <w:trHeight w:val="298"/>
        </w:trPr>
        <w:tc>
          <w:tcPr>
            <w:tcW w:w="764" w:type="dxa"/>
            <w:noWrap/>
            <w:hideMark/>
          </w:tcPr>
          <w:p w14:paraId="01B07671" w14:textId="77777777" w:rsidR="00E12BBE" w:rsidRPr="00E12BBE" w:rsidRDefault="00E12BBE" w:rsidP="00E12BBE">
            <w:pPr>
              <w:rPr>
                <w:sz w:val="22"/>
                <w:szCs w:val="22"/>
                <w:lang w:val="en-IN"/>
              </w:rPr>
            </w:pPr>
            <w:r w:rsidRPr="00E12BBE">
              <w:rPr>
                <w:sz w:val="22"/>
                <w:szCs w:val="22"/>
                <w:lang w:val="en-IN"/>
              </w:rPr>
              <w:t>6</w:t>
            </w:r>
          </w:p>
        </w:tc>
        <w:tc>
          <w:tcPr>
            <w:tcW w:w="4875" w:type="dxa"/>
            <w:noWrap/>
            <w:hideMark/>
          </w:tcPr>
          <w:p w14:paraId="69BC6F5E" w14:textId="77777777" w:rsidR="00E12BBE" w:rsidRPr="00E12BBE" w:rsidRDefault="00E12BBE" w:rsidP="00E12BBE">
            <w:pPr>
              <w:rPr>
                <w:sz w:val="22"/>
                <w:szCs w:val="22"/>
                <w:lang w:val="en-IN"/>
              </w:rPr>
            </w:pPr>
            <w:r w:rsidRPr="00E12BBE">
              <w:rPr>
                <w:sz w:val="22"/>
                <w:szCs w:val="22"/>
                <w:lang w:val="en-IN"/>
              </w:rPr>
              <w:t>Security system in Central stores</w:t>
            </w:r>
          </w:p>
        </w:tc>
        <w:tc>
          <w:tcPr>
            <w:tcW w:w="1127" w:type="dxa"/>
            <w:noWrap/>
            <w:hideMark/>
          </w:tcPr>
          <w:p w14:paraId="7D094A54" w14:textId="77777777" w:rsidR="00E12BBE" w:rsidRPr="00E12BBE" w:rsidRDefault="00E12BBE" w:rsidP="00E12BBE">
            <w:pPr>
              <w:jc w:val="center"/>
              <w:rPr>
                <w:sz w:val="22"/>
                <w:szCs w:val="22"/>
                <w:lang w:val="en-IN"/>
              </w:rPr>
            </w:pPr>
            <w:r w:rsidRPr="00E12BBE">
              <w:rPr>
                <w:sz w:val="22"/>
                <w:szCs w:val="22"/>
                <w:lang w:val="en-IN"/>
              </w:rPr>
              <w:t>1.05</w:t>
            </w:r>
          </w:p>
        </w:tc>
        <w:tc>
          <w:tcPr>
            <w:tcW w:w="1223" w:type="dxa"/>
            <w:noWrap/>
            <w:hideMark/>
          </w:tcPr>
          <w:p w14:paraId="68757FE9" w14:textId="77777777" w:rsidR="00E12BBE" w:rsidRPr="00E12BBE" w:rsidRDefault="00E12BBE" w:rsidP="00E12BBE">
            <w:pPr>
              <w:jc w:val="center"/>
              <w:rPr>
                <w:sz w:val="22"/>
                <w:szCs w:val="22"/>
                <w:lang w:val="en-IN"/>
              </w:rPr>
            </w:pPr>
            <w:r w:rsidRPr="00E12BBE">
              <w:rPr>
                <w:sz w:val="22"/>
                <w:szCs w:val="22"/>
                <w:lang w:val="en-IN"/>
              </w:rPr>
              <w:t>0.23</w:t>
            </w:r>
          </w:p>
        </w:tc>
        <w:tc>
          <w:tcPr>
            <w:tcW w:w="1223" w:type="dxa"/>
            <w:noWrap/>
            <w:hideMark/>
          </w:tcPr>
          <w:p w14:paraId="7EB8F02C" w14:textId="77777777" w:rsidR="00E12BBE" w:rsidRPr="00E12BBE" w:rsidRDefault="00E12BBE" w:rsidP="00E12BBE">
            <w:pPr>
              <w:jc w:val="center"/>
              <w:rPr>
                <w:sz w:val="22"/>
                <w:szCs w:val="22"/>
                <w:lang w:val="en-IN"/>
              </w:rPr>
            </w:pPr>
            <w:r w:rsidRPr="00E12BBE">
              <w:rPr>
                <w:sz w:val="22"/>
                <w:szCs w:val="22"/>
                <w:lang w:val="en-IN"/>
              </w:rPr>
              <w:t>0.10</w:t>
            </w:r>
          </w:p>
        </w:tc>
        <w:tc>
          <w:tcPr>
            <w:tcW w:w="1470" w:type="dxa"/>
            <w:noWrap/>
            <w:hideMark/>
          </w:tcPr>
          <w:p w14:paraId="17E2C2B8" w14:textId="77777777" w:rsidR="00E12BBE" w:rsidRPr="00E12BBE" w:rsidRDefault="00E12BBE" w:rsidP="00E12BBE">
            <w:pPr>
              <w:jc w:val="center"/>
              <w:rPr>
                <w:sz w:val="22"/>
                <w:szCs w:val="22"/>
                <w:lang w:val="en-IN"/>
              </w:rPr>
            </w:pPr>
            <w:r w:rsidRPr="00E12BBE">
              <w:rPr>
                <w:sz w:val="22"/>
                <w:szCs w:val="22"/>
                <w:lang w:val="en-IN"/>
              </w:rPr>
              <w:t>0.72</w:t>
            </w:r>
          </w:p>
        </w:tc>
      </w:tr>
      <w:tr w:rsidR="00E12BBE" w:rsidRPr="00E12BBE" w14:paraId="69B18308" w14:textId="77777777" w:rsidTr="007E1EF8">
        <w:trPr>
          <w:trHeight w:val="298"/>
        </w:trPr>
        <w:tc>
          <w:tcPr>
            <w:tcW w:w="764" w:type="dxa"/>
            <w:noWrap/>
            <w:hideMark/>
          </w:tcPr>
          <w:p w14:paraId="5E70B848" w14:textId="77777777" w:rsidR="00E12BBE" w:rsidRPr="00E12BBE" w:rsidRDefault="00E12BBE" w:rsidP="00E12BBE">
            <w:pPr>
              <w:rPr>
                <w:sz w:val="22"/>
                <w:szCs w:val="22"/>
                <w:lang w:val="en-IN"/>
              </w:rPr>
            </w:pPr>
            <w:r w:rsidRPr="00E12BBE">
              <w:rPr>
                <w:sz w:val="22"/>
                <w:szCs w:val="22"/>
                <w:lang w:val="en-IN"/>
              </w:rPr>
              <w:t>7</w:t>
            </w:r>
          </w:p>
        </w:tc>
        <w:tc>
          <w:tcPr>
            <w:tcW w:w="4875" w:type="dxa"/>
            <w:noWrap/>
            <w:hideMark/>
          </w:tcPr>
          <w:p w14:paraId="255A99AB" w14:textId="77777777" w:rsidR="00E12BBE" w:rsidRPr="00E12BBE" w:rsidRDefault="00E12BBE" w:rsidP="00E12BBE">
            <w:pPr>
              <w:rPr>
                <w:sz w:val="22"/>
                <w:szCs w:val="22"/>
                <w:lang w:val="en-IN"/>
              </w:rPr>
            </w:pPr>
            <w:r w:rsidRPr="00E12BBE">
              <w:rPr>
                <w:sz w:val="22"/>
                <w:szCs w:val="22"/>
                <w:lang w:val="en-IN"/>
              </w:rPr>
              <w:t>Improvement of Civil Infrastructure</w:t>
            </w:r>
          </w:p>
        </w:tc>
        <w:tc>
          <w:tcPr>
            <w:tcW w:w="1127" w:type="dxa"/>
            <w:noWrap/>
            <w:hideMark/>
          </w:tcPr>
          <w:p w14:paraId="1FC60419" w14:textId="77777777" w:rsidR="00E12BBE" w:rsidRPr="00E12BBE" w:rsidRDefault="00E12BBE" w:rsidP="00E12BBE">
            <w:pPr>
              <w:jc w:val="center"/>
              <w:rPr>
                <w:sz w:val="22"/>
                <w:szCs w:val="22"/>
                <w:lang w:val="en-IN"/>
              </w:rPr>
            </w:pPr>
            <w:r w:rsidRPr="00E12BBE">
              <w:rPr>
                <w:sz w:val="22"/>
                <w:szCs w:val="22"/>
                <w:lang w:val="en-IN"/>
              </w:rPr>
              <w:t>23.62</w:t>
            </w:r>
          </w:p>
        </w:tc>
        <w:tc>
          <w:tcPr>
            <w:tcW w:w="1223" w:type="dxa"/>
            <w:noWrap/>
            <w:hideMark/>
          </w:tcPr>
          <w:p w14:paraId="0A97F7CB" w14:textId="77777777" w:rsidR="00E12BBE" w:rsidRPr="00E12BBE" w:rsidRDefault="00E12BBE" w:rsidP="00E12BBE">
            <w:pPr>
              <w:jc w:val="center"/>
              <w:rPr>
                <w:sz w:val="22"/>
                <w:szCs w:val="22"/>
                <w:lang w:val="en-IN"/>
              </w:rPr>
            </w:pPr>
            <w:r w:rsidRPr="00E12BBE">
              <w:rPr>
                <w:sz w:val="22"/>
                <w:szCs w:val="22"/>
                <w:lang w:val="en-IN"/>
              </w:rPr>
              <w:t>14.23</w:t>
            </w:r>
          </w:p>
        </w:tc>
        <w:tc>
          <w:tcPr>
            <w:tcW w:w="1223" w:type="dxa"/>
            <w:noWrap/>
            <w:hideMark/>
          </w:tcPr>
          <w:p w14:paraId="0309EFE1" w14:textId="77777777" w:rsidR="00E12BBE" w:rsidRPr="00E12BBE" w:rsidRDefault="00E12BBE" w:rsidP="00E12BBE">
            <w:pPr>
              <w:jc w:val="center"/>
              <w:rPr>
                <w:sz w:val="22"/>
                <w:szCs w:val="22"/>
                <w:lang w:val="en-IN"/>
              </w:rPr>
            </w:pPr>
            <w:r w:rsidRPr="00E12BBE">
              <w:rPr>
                <w:sz w:val="22"/>
                <w:szCs w:val="22"/>
                <w:lang w:val="en-IN"/>
              </w:rPr>
              <w:t>3.16</w:t>
            </w:r>
          </w:p>
        </w:tc>
        <w:tc>
          <w:tcPr>
            <w:tcW w:w="1470" w:type="dxa"/>
            <w:noWrap/>
            <w:hideMark/>
          </w:tcPr>
          <w:p w14:paraId="2F444901" w14:textId="77777777" w:rsidR="00E12BBE" w:rsidRPr="00E12BBE" w:rsidRDefault="00E12BBE" w:rsidP="00E12BBE">
            <w:pPr>
              <w:jc w:val="center"/>
              <w:rPr>
                <w:sz w:val="22"/>
                <w:szCs w:val="22"/>
                <w:lang w:val="en-IN"/>
              </w:rPr>
            </w:pPr>
            <w:r w:rsidRPr="00E12BBE">
              <w:rPr>
                <w:sz w:val="22"/>
                <w:szCs w:val="22"/>
                <w:lang w:val="en-IN"/>
              </w:rPr>
              <w:t>6.23</w:t>
            </w:r>
          </w:p>
        </w:tc>
      </w:tr>
      <w:tr w:rsidR="00E12BBE" w:rsidRPr="00E12BBE" w14:paraId="54B6FF52" w14:textId="77777777" w:rsidTr="007E1EF8">
        <w:trPr>
          <w:trHeight w:val="298"/>
        </w:trPr>
        <w:tc>
          <w:tcPr>
            <w:tcW w:w="764" w:type="dxa"/>
            <w:noWrap/>
            <w:hideMark/>
          </w:tcPr>
          <w:p w14:paraId="59FCA851" w14:textId="77777777" w:rsidR="00E12BBE" w:rsidRPr="00E12BBE" w:rsidRDefault="00E12BBE" w:rsidP="00E12BBE">
            <w:pPr>
              <w:rPr>
                <w:sz w:val="22"/>
                <w:szCs w:val="22"/>
                <w:lang w:val="en-IN"/>
              </w:rPr>
            </w:pPr>
            <w:r w:rsidRPr="00E12BBE">
              <w:rPr>
                <w:sz w:val="22"/>
                <w:szCs w:val="22"/>
                <w:lang w:val="en-IN"/>
              </w:rPr>
              <w:t>8</w:t>
            </w:r>
          </w:p>
        </w:tc>
        <w:tc>
          <w:tcPr>
            <w:tcW w:w="4875" w:type="dxa"/>
            <w:noWrap/>
            <w:hideMark/>
          </w:tcPr>
          <w:p w14:paraId="4CD2002B" w14:textId="77777777" w:rsidR="00E12BBE" w:rsidRPr="00E12BBE" w:rsidRDefault="00E12BBE" w:rsidP="00E12BBE">
            <w:pPr>
              <w:rPr>
                <w:sz w:val="22"/>
                <w:szCs w:val="22"/>
                <w:lang w:val="en-IN"/>
              </w:rPr>
            </w:pPr>
            <w:r w:rsidRPr="00E12BBE">
              <w:rPr>
                <w:sz w:val="22"/>
                <w:szCs w:val="22"/>
                <w:lang w:val="en-IN"/>
              </w:rPr>
              <w:t>Ready to Use assets for Offices</w:t>
            </w:r>
          </w:p>
        </w:tc>
        <w:tc>
          <w:tcPr>
            <w:tcW w:w="1127" w:type="dxa"/>
            <w:noWrap/>
            <w:hideMark/>
          </w:tcPr>
          <w:p w14:paraId="2F5D5C2C" w14:textId="77777777" w:rsidR="00E12BBE" w:rsidRPr="00E12BBE" w:rsidRDefault="00E12BBE" w:rsidP="00E12BBE">
            <w:pPr>
              <w:jc w:val="center"/>
              <w:rPr>
                <w:sz w:val="22"/>
                <w:szCs w:val="22"/>
                <w:lang w:val="en-IN"/>
              </w:rPr>
            </w:pPr>
            <w:r w:rsidRPr="00E12BBE">
              <w:rPr>
                <w:sz w:val="22"/>
                <w:szCs w:val="22"/>
                <w:lang w:val="en-IN"/>
              </w:rPr>
              <w:t>5.00</w:t>
            </w:r>
          </w:p>
        </w:tc>
        <w:tc>
          <w:tcPr>
            <w:tcW w:w="1223" w:type="dxa"/>
            <w:noWrap/>
            <w:hideMark/>
          </w:tcPr>
          <w:p w14:paraId="2BA5C2B3" w14:textId="77777777" w:rsidR="00E12BBE" w:rsidRPr="00E12BBE" w:rsidRDefault="00E12BBE" w:rsidP="00E12BBE">
            <w:pPr>
              <w:jc w:val="center"/>
              <w:rPr>
                <w:sz w:val="22"/>
                <w:szCs w:val="22"/>
                <w:lang w:val="en-IN"/>
              </w:rPr>
            </w:pPr>
            <w:r w:rsidRPr="00E12BBE">
              <w:rPr>
                <w:sz w:val="22"/>
                <w:szCs w:val="22"/>
                <w:lang w:val="en-IN"/>
              </w:rPr>
              <w:t>0.76</w:t>
            </w:r>
          </w:p>
        </w:tc>
        <w:tc>
          <w:tcPr>
            <w:tcW w:w="1223" w:type="dxa"/>
            <w:noWrap/>
            <w:hideMark/>
          </w:tcPr>
          <w:p w14:paraId="112B2825" w14:textId="77777777" w:rsidR="00E12BBE" w:rsidRPr="00E12BBE" w:rsidRDefault="00E12BBE" w:rsidP="00E12BBE">
            <w:pPr>
              <w:jc w:val="center"/>
              <w:rPr>
                <w:sz w:val="22"/>
                <w:szCs w:val="22"/>
                <w:lang w:val="en-IN"/>
              </w:rPr>
            </w:pPr>
            <w:r w:rsidRPr="00E12BBE">
              <w:rPr>
                <w:sz w:val="22"/>
                <w:szCs w:val="22"/>
                <w:lang w:val="en-IN"/>
              </w:rPr>
              <w:t>0.00</w:t>
            </w:r>
          </w:p>
        </w:tc>
        <w:tc>
          <w:tcPr>
            <w:tcW w:w="1470" w:type="dxa"/>
            <w:noWrap/>
            <w:hideMark/>
          </w:tcPr>
          <w:p w14:paraId="3FAFC21F" w14:textId="77777777" w:rsidR="00E12BBE" w:rsidRPr="00E12BBE" w:rsidRDefault="00E12BBE" w:rsidP="00E12BBE">
            <w:pPr>
              <w:jc w:val="center"/>
              <w:rPr>
                <w:sz w:val="22"/>
                <w:szCs w:val="22"/>
                <w:lang w:val="en-IN"/>
              </w:rPr>
            </w:pPr>
            <w:r w:rsidRPr="00E12BBE">
              <w:rPr>
                <w:sz w:val="22"/>
                <w:szCs w:val="22"/>
                <w:lang w:val="en-IN"/>
              </w:rPr>
              <w:t>4.24</w:t>
            </w:r>
          </w:p>
        </w:tc>
      </w:tr>
      <w:tr w:rsidR="00E12BBE" w:rsidRPr="00E12BBE" w14:paraId="2652C89B" w14:textId="77777777" w:rsidTr="007E1EF8">
        <w:trPr>
          <w:trHeight w:val="313"/>
        </w:trPr>
        <w:tc>
          <w:tcPr>
            <w:tcW w:w="5639" w:type="dxa"/>
            <w:gridSpan w:val="2"/>
            <w:noWrap/>
            <w:hideMark/>
          </w:tcPr>
          <w:p w14:paraId="0B6DC163" w14:textId="77777777" w:rsidR="00E12BBE" w:rsidRPr="00E12BBE" w:rsidRDefault="00E12BBE" w:rsidP="00E12BBE">
            <w:pPr>
              <w:rPr>
                <w:b/>
                <w:bCs/>
                <w:sz w:val="22"/>
                <w:szCs w:val="22"/>
                <w:lang w:val="en-IN"/>
              </w:rPr>
            </w:pPr>
            <w:r w:rsidRPr="00E12BBE">
              <w:rPr>
                <w:b/>
                <w:bCs/>
                <w:sz w:val="22"/>
                <w:szCs w:val="22"/>
                <w:lang w:val="en-IN"/>
              </w:rPr>
              <w:t>Sub Total</w:t>
            </w:r>
          </w:p>
        </w:tc>
        <w:tc>
          <w:tcPr>
            <w:tcW w:w="1127" w:type="dxa"/>
            <w:noWrap/>
            <w:hideMark/>
          </w:tcPr>
          <w:p w14:paraId="0CA0A937" w14:textId="77777777" w:rsidR="00E12BBE" w:rsidRPr="00E12BBE" w:rsidRDefault="00E12BBE" w:rsidP="00E12BBE">
            <w:pPr>
              <w:jc w:val="center"/>
              <w:rPr>
                <w:b/>
                <w:bCs/>
                <w:sz w:val="22"/>
                <w:szCs w:val="22"/>
                <w:lang w:val="en-IN"/>
              </w:rPr>
            </w:pPr>
            <w:r w:rsidRPr="00E12BBE">
              <w:rPr>
                <w:b/>
                <w:bCs/>
                <w:sz w:val="22"/>
                <w:szCs w:val="22"/>
                <w:lang w:val="en-IN"/>
              </w:rPr>
              <w:t>103.55</w:t>
            </w:r>
          </w:p>
        </w:tc>
        <w:tc>
          <w:tcPr>
            <w:tcW w:w="1223" w:type="dxa"/>
            <w:noWrap/>
            <w:hideMark/>
          </w:tcPr>
          <w:p w14:paraId="0A8869F1" w14:textId="77777777" w:rsidR="00E12BBE" w:rsidRPr="00E12BBE" w:rsidRDefault="00E12BBE" w:rsidP="00E12BBE">
            <w:pPr>
              <w:jc w:val="center"/>
              <w:rPr>
                <w:b/>
                <w:bCs/>
                <w:sz w:val="22"/>
                <w:szCs w:val="22"/>
                <w:lang w:val="en-IN"/>
              </w:rPr>
            </w:pPr>
            <w:r w:rsidRPr="00E12BBE">
              <w:rPr>
                <w:b/>
                <w:bCs/>
                <w:sz w:val="22"/>
                <w:szCs w:val="22"/>
                <w:lang w:val="en-IN"/>
              </w:rPr>
              <w:t>72.99</w:t>
            </w:r>
          </w:p>
        </w:tc>
        <w:tc>
          <w:tcPr>
            <w:tcW w:w="1223" w:type="dxa"/>
            <w:noWrap/>
            <w:hideMark/>
          </w:tcPr>
          <w:p w14:paraId="2E54F68D" w14:textId="77777777" w:rsidR="00E12BBE" w:rsidRPr="00E12BBE" w:rsidRDefault="00E12BBE" w:rsidP="00E12BBE">
            <w:pPr>
              <w:jc w:val="center"/>
              <w:rPr>
                <w:b/>
                <w:bCs/>
                <w:sz w:val="22"/>
                <w:szCs w:val="22"/>
                <w:lang w:val="en-IN"/>
              </w:rPr>
            </w:pPr>
            <w:r w:rsidRPr="00E12BBE">
              <w:rPr>
                <w:b/>
                <w:bCs/>
                <w:sz w:val="22"/>
                <w:szCs w:val="22"/>
                <w:lang w:val="en-IN"/>
              </w:rPr>
              <w:t>8.68</w:t>
            </w:r>
          </w:p>
        </w:tc>
        <w:tc>
          <w:tcPr>
            <w:tcW w:w="1470" w:type="dxa"/>
            <w:noWrap/>
            <w:hideMark/>
          </w:tcPr>
          <w:p w14:paraId="0C835B50" w14:textId="77777777" w:rsidR="00E12BBE" w:rsidRPr="00E12BBE" w:rsidRDefault="00E12BBE" w:rsidP="00E12BBE">
            <w:pPr>
              <w:jc w:val="center"/>
              <w:rPr>
                <w:sz w:val="22"/>
                <w:szCs w:val="22"/>
                <w:lang w:val="en-IN"/>
              </w:rPr>
            </w:pPr>
            <w:r w:rsidRPr="00E12BBE">
              <w:rPr>
                <w:sz w:val="22"/>
                <w:szCs w:val="22"/>
                <w:lang w:val="en-IN"/>
              </w:rPr>
              <w:t>21.88</w:t>
            </w:r>
          </w:p>
        </w:tc>
      </w:tr>
      <w:tr w:rsidR="00E12BBE" w:rsidRPr="00E12BBE" w14:paraId="4D08AF7C" w14:textId="77777777" w:rsidTr="007E1EF8">
        <w:trPr>
          <w:trHeight w:val="328"/>
        </w:trPr>
        <w:tc>
          <w:tcPr>
            <w:tcW w:w="5639" w:type="dxa"/>
            <w:gridSpan w:val="2"/>
            <w:noWrap/>
            <w:hideMark/>
          </w:tcPr>
          <w:p w14:paraId="50E6B328" w14:textId="77777777" w:rsidR="00E12BBE" w:rsidRPr="00E12BBE" w:rsidRDefault="00E12BBE" w:rsidP="00E12BBE">
            <w:pPr>
              <w:rPr>
                <w:b/>
                <w:bCs/>
                <w:sz w:val="22"/>
                <w:szCs w:val="22"/>
                <w:lang w:val="en-IN"/>
              </w:rPr>
            </w:pPr>
            <w:r w:rsidRPr="00E12BBE">
              <w:rPr>
                <w:b/>
                <w:bCs/>
                <w:sz w:val="22"/>
                <w:szCs w:val="22"/>
                <w:lang w:val="en-IN"/>
              </w:rPr>
              <w:t>Total</w:t>
            </w:r>
          </w:p>
        </w:tc>
        <w:tc>
          <w:tcPr>
            <w:tcW w:w="1127" w:type="dxa"/>
            <w:noWrap/>
            <w:hideMark/>
          </w:tcPr>
          <w:p w14:paraId="3D73DEFF" w14:textId="77777777" w:rsidR="00E12BBE" w:rsidRPr="00E12BBE" w:rsidRDefault="00E12BBE" w:rsidP="00E12BBE">
            <w:pPr>
              <w:jc w:val="center"/>
              <w:rPr>
                <w:b/>
                <w:bCs/>
                <w:sz w:val="22"/>
                <w:szCs w:val="22"/>
                <w:lang w:val="en-IN"/>
              </w:rPr>
            </w:pPr>
            <w:r w:rsidRPr="00E12BBE">
              <w:rPr>
                <w:b/>
                <w:bCs/>
                <w:sz w:val="22"/>
                <w:szCs w:val="22"/>
                <w:lang w:val="en-IN"/>
              </w:rPr>
              <w:t>333.13</w:t>
            </w:r>
          </w:p>
        </w:tc>
        <w:tc>
          <w:tcPr>
            <w:tcW w:w="1223" w:type="dxa"/>
            <w:noWrap/>
            <w:hideMark/>
          </w:tcPr>
          <w:p w14:paraId="213EB1D5" w14:textId="77777777" w:rsidR="00E12BBE" w:rsidRPr="00E12BBE" w:rsidRDefault="00E12BBE" w:rsidP="00E12BBE">
            <w:pPr>
              <w:jc w:val="center"/>
              <w:rPr>
                <w:b/>
                <w:bCs/>
                <w:sz w:val="22"/>
                <w:szCs w:val="22"/>
                <w:lang w:val="en-IN"/>
              </w:rPr>
            </w:pPr>
            <w:r w:rsidRPr="00E12BBE">
              <w:rPr>
                <w:b/>
                <w:bCs/>
                <w:sz w:val="22"/>
                <w:szCs w:val="22"/>
                <w:lang w:val="en-IN"/>
              </w:rPr>
              <w:t>117.39</w:t>
            </w:r>
          </w:p>
        </w:tc>
        <w:tc>
          <w:tcPr>
            <w:tcW w:w="1223" w:type="dxa"/>
            <w:noWrap/>
            <w:hideMark/>
          </w:tcPr>
          <w:p w14:paraId="7D390002" w14:textId="77777777" w:rsidR="00E12BBE" w:rsidRPr="00E12BBE" w:rsidRDefault="00E12BBE" w:rsidP="00E12BBE">
            <w:pPr>
              <w:jc w:val="center"/>
              <w:rPr>
                <w:b/>
                <w:bCs/>
                <w:sz w:val="22"/>
                <w:szCs w:val="22"/>
                <w:lang w:val="en-IN"/>
              </w:rPr>
            </w:pPr>
            <w:r w:rsidRPr="00E12BBE">
              <w:rPr>
                <w:b/>
                <w:bCs/>
                <w:sz w:val="22"/>
                <w:szCs w:val="22"/>
                <w:lang w:val="en-IN"/>
              </w:rPr>
              <w:t>36.68</w:t>
            </w:r>
          </w:p>
        </w:tc>
        <w:tc>
          <w:tcPr>
            <w:tcW w:w="1470" w:type="dxa"/>
            <w:noWrap/>
            <w:hideMark/>
          </w:tcPr>
          <w:p w14:paraId="0EC23F72" w14:textId="77777777" w:rsidR="00E12BBE" w:rsidRPr="00E12BBE" w:rsidRDefault="00E12BBE" w:rsidP="00E12BBE">
            <w:pPr>
              <w:jc w:val="center"/>
              <w:rPr>
                <w:b/>
                <w:bCs/>
                <w:sz w:val="22"/>
                <w:szCs w:val="22"/>
                <w:lang w:val="en-IN"/>
              </w:rPr>
            </w:pPr>
            <w:r w:rsidRPr="00E12BBE">
              <w:rPr>
                <w:b/>
                <w:bCs/>
                <w:sz w:val="22"/>
                <w:szCs w:val="22"/>
                <w:lang w:val="en-IN"/>
              </w:rPr>
              <w:t>179.06</w:t>
            </w:r>
          </w:p>
        </w:tc>
      </w:tr>
    </w:tbl>
    <w:p w14:paraId="13463073" w14:textId="51DA6D3F" w:rsidR="00E12BBE" w:rsidRDefault="00E12BBE" w:rsidP="0080244D">
      <w:pPr>
        <w:spacing w:line="360" w:lineRule="auto"/>
      </w:pPr>
    </w:p>
    <w:tbl>
      <w:tblPr>
        <w:tblStyle w:val="TableGrid"/>
        <w:tblW w:w="10349" w:type="dxa"/>
        <w:tblInd w:w="-856" w:type="dxa"/>
        <w:tblLook w:val="04A0" w:firstRow="1" w:lastRow="0" w:firstColumn="1" w:lastColumn="0" w:noHBand="0" w:noVBand="1"/>
      </w:tblPr>
      <w:tblGrid>
        <w:gridCol w:w="1286"/>
        <w:gridCol w:w="3398"/>
        <w:gridCol w:w="1243"/>
        <w:gridCol w:w="1390"/>
        <w:gridCol w:w="1657"/>
        <w:gridCol w:w="1787"/>
      </w:tblGrid>
      <w:tr w:rsidR="00E12BBE" w:rsidRPr="006954C8" w14:paraId="174BF8CD" w14:textId="77777777" w:rsidTr="007A2B5A">
        <w:trPr>
          <w:trHeight w:val="375"/>
          <w:tblHeader/>
        </w:trPr>
        <w:tc>
          <w:tcPr>
            <w:tcW w:w="10349" w:type="dxa"/>
            <w:gridSpan w:val="6"/>
            <w:noWrap/>
            <w:hideMark/>
          </w:tcPr>
          <w:p w14:paraId="04965BCA" w14:textId="77777777" w:rsidR="00E12BBE" w:rsidRPr="006954C8" w:rsidRDefault="00E12BBE" w:rsidP="002B176D">
            <w:pPr>
              <w:jc w:val="center"/>
              <w:rPr>
                <w:b/>
                <w:bCs/>
              </w:rPr>
            </w:pPr>
            <w:r w:rsidRPr="006954C8">
              <w:rPr>
                <w:b/>
                <w:bCs/>
              </w:rPr>
              <w:t>FY 2022-23</w:t>
            </w:r>
          </w:p>
        </w:tc>
      </w:tr>
      <w:tr w:rsidR="00E12BBE" w:rsidRPr="006954C8" w14:paraId="744AF0E8" w14:textId="77777777" w:rsidTr="007A2B5A">
        <w:trPr>
          <w:trHeight w:val="1035"/>
          <w:tblHeader/>
        </w:trPr>
        <w:tc>
          <w:tcPr>
            <w:tcW w:w="1286" w:type="dxa"/>
            <w:noWrap/>
            <w:hideMark/>
          </w:tcPr>
          <w:p w14:paraId="58948E96" w14:textId="77777777" w:rsidR="00E12BBE" w:rsidRPr="006954C8" w:rsidRDefault="00E12BBE" w:rsidP="002B176D">
            <w:pPr>
              <w:rPr>
                <w:b/>
                <w:bCs/>
              </w:rPr>
            </w:pPr>
            <w:r w:rsidRPr="006954C8">
              <w:rPr>
                <w:b/>
                <w:bCs/>
              </w:rPr>
              <w:t>Sl. No.</w:t>
            </w:r>
          </w:p>
        </w:tc>
        <w:tc>
          <w:tcPr>
            <w:tcW w:w="3398" w:type="dxa"/>
            <w:noWrap/>
            <w:hideMark/>
          </w:tcPr>
          <w:p w14:paraId="562F0095" w14:textId="77777777" w:rsidR="00E12BBE" w:rsidRPr="006954C8" w:rsidRDefault="00E12BBE" w:rsidP="002B176D">
            <w:pPr>
              <w:rPr>
                <w:b/>
                <w:bCs/>
              </w:rPr>
            </w:pPr>
            <w:r w:rsidRPr="006954C8">
              <w:rPr>
                <w:b/>
                <w:bCs/>
              </w:rPr>
              <w:t>Particulars</w:t>
            </w:r>
          </w:p>
        </w:tc>
        <w:tc>
          <w:tcPr>
            <w:tcW w:w="1127" w:type="dxa"/>
            <w:hideMark/>
          </w:tcPr>
          <w:p w14:paraId="64364A24" w14:textId="77777777" w:rsidR="00E12BBE" w:rsidRPr="006954C8" w:rsidRDefault="00E12BBE" w:rsidP="002B176D">
            <w:pPr>
              <w:rPr>
                <w:b/>
                <w:bCs/>
              </w:rPr>
            </w:pPr>
            <w:r w:rsidRPr="006954C8">
              <w:rPr>
                <w:b/>
                <w:bCs/>
              </w:rPr>
              <w:t>Capex Approved by OERC (Rs. Cr.)</w:t>
            </w:r>
          </w:p>
        </w:tc>
        <w:tc>
          <w:tcPr>
            <w:tcW w:w="1257" w:type="dxa"/>
            <w:hideMark/>
          </w:tcPr>
          <w:p w14:paraId="11C72424" w14:textId="77777777" w:rsidR="00E12BBE" w:rsidRPr="006954C8" w:rsidRDefault="00E12BBE" w:rsidP="002B176D">
            <w:pPr>
              <w:rPr>
                <w:b/>
                <w:bCs/>
              </w:rPr>
            </w:pPr>
            <w:r w:rsidRPr="006954C8">
              <w:rPr>
                <w:b/>
                <w:bCs/>
              </w:rPr>
              <w:t>Capitalized during FY 22-23 (till Oct-22)</w:t>
            </w:r>
          </w:p>
        </w:tc>
        <w:tc>
          <w:tcPr>
            <w:tcW w:w="1494" w:type="dxa"/>
            <w:hideMark/>
          </w:tcPr>
          <w:p w14:paraId="1FC2437C" w14:textId="77777777" w:rsidR="00E12BBE" w:rsidRPr="006954C8" w:rsidRDefault="00E12BBE" w:rsidP="002B176D">
            <w:pPr>
              <w:rPr>
                <w:b/>
                <w:bCs/>
              </w:rPr>
            </w:pPr>
            <w:r w:rsidRPr="006954C8">
              <w:rPr>
                <w:b/>
                <w:bCs/>
              </w:rPr>
              <w:t>Expected Capitalisation for FY 22-23</w:t>
            </w:r>
          </w:p>
        </w:tc>
        <w:tc>
          <w:tcPr>
            <w:tcW w:w="1787" w:type="dxa"/>
            <w:hideMark/>
          </w:tcPr>
          <w:p w14:paraId="7AA3ADAE" w14:textId="77777777" w:rsidR="00E12BBE" w:rsidRPr="006954C8" w:rsidRDefault="00E12BBE" w:rsidP="002B176D">
            <w:pPr>
              <w:rPr>
                <w:b/>
                <w:bCs/>
              </w:rPr>
            </w:pPr>
            <w:r w:rsidRPr="006954C8">
              <w:rPr>
                <w:b/>
                <w:bCs/>
              </w:rPr>
              <w:t>Proposed Capitalisation for FY 23-24</w:t>
            </w:r>
          </w:p>
        </w:tc>
      </w:tr>
      <w:tr w:rsidR="00E12BBE" w:rsidRPr="006954C8" w14:paraId="2BE0BFAD" w14:textId="77777777" w:rsidTr="007E1EF8">
        <w:trPr>
          <w:trHeight w:val="300"/>
        </w:trPr>
        <w:tc>
          <w:tcPr>
            <w:tcW w:w="1286" w:type="dxa"/>
            <w:noWrap/>
            <w:hideMark/>
          </w:tcPr>
          <w:p w14:paraId="7A08E87E" w14:textId="77777777" w:rsidR="00E12BBE" w:rsidRPr="006954C8" w:rsidRDefault="00E12BBE" w:rsidP="002B176D">
            <w:pPr>
              <w:rPr>
                <w:b/>
                <w:bCs/>
              </w:rPr>
            </w:pPr>
            <w:r w:rsidRPr="006954C8">
              <w:rPr>
                <w:b/>
                <w:bCs/>
              </w:rPr>
              <w:t xml:space="preserve">A </w:t>
            </w:r>
          </w:p>
        </w:tc>
        <w:tc>
          <w:tcPr>
            <w:tcW w:w="9063" w:type="dxa"/>
            <w:gridSpan w:val="5"/>
            <w:noWrap/>
            <w:hideMark/>
          </w:tcPr>
          <w:p w14:paraId="42CC1F7C" w14:textId="77777777" w:rsidR="00E12BBE" w:rsidRPr="006954C8" w:rsidRDefault="00E12BBE" w:rsidP="002B176D">
            <w:pPr>
              <w:rPr>
                <w:b/>
                <w:bCs/>
              </w:rPr>
            </w:pPr>
            <w:r w:rsidRPr="006954C8">
              <w:rPr>
                <w:b/>
                <w:bCs/>
              </w:rPr>
              <w:t>Statutory, Safety and Security</w:t>
            </w:r>
          </w:p>
        </w:tc>
      </w:tr>
      <w:tr w:rsidR="00E12BBE" w:rsidRPr="006954C8" w14:paraId="0A081BE2" w14:textId="77777777" w:rsidTr="007E1EF8">
        <w:trPr>
          <w:trHeight w:val="795"/>
        </w:trPr>
        <w:tc>
          <w:tcPr>
            <w:tcW w:w="1286" w:type="dxa"/>
            <w:noWrap/>
            <w:hideMark/>
          </w:tcPr>
          <w:p w14:paraId="68260B57" w14:textId="77777777" w:rsidR="00E12BBE" w:rsidRPr="006954C8" w:rsidRDefault="00E12BBE" w:rsidP="002B176D">
            <w:r w:rsidRPr="006954C8">
              <w:t>1</w:t>
            </w:r>
          </w:p>
        </w:tc>
        <w:tc>
          <w:tcPr>
            <w:tcW w:w="3398" w:type="dxa"/>
            <w:hideMark/>
          </w:tcPr>
          <w:p w14:paraId="168DEAFD" w14:textId="77777777" w:rsidR="00E12BBE" w:rsidRPr="006954C8" w:rsidRDefault="00E12BBE" w:rsidP="002B176D">
            <w:r w:rsidRPr="006954C8">
              <w:t>Life enhancement of network and maintaining safe horizontal / vertical clearances</w:t>
            </w:r>
          </w:p>
        </w:tc>
        <w:tc>
          <w:tcPr>
            <w:tcW w:w="1127" w:type="dxa"/>
            <w:noWrap/>
            <w:hideMark/>
          </w:tcPr>
          <w:p w14:paraId="5D7CB257" w14:textId="77777777" w:rsidR="00E12BBE" w:rsidRPr="006954C8" w:rsidRDefault="00E12BBE" w:rsidP="002B176D">
            <w:pPr>
              <w:jc w:val="center"/>
            </w:pPr>
            <w:r w:rsidRPr="006954C8">
              <w:t>15.09</w:t>
            </w:r>
          </w:p>
        </w:tc>
        <w:tc>
          <w:tcPr>
            <w:tcW w:w="1257" w:type="dxa"/>
            <w:noWrap/>
            <w:hideMark/>
          </w:tcPr>
          <w:p w14:paraId="13D2A9EC" w14:textId="77777777" w:rsidR="00E12BBE" w:rsidRPr="006954C8" w:rsidRDefault="00E12BBE" w:rsidP="002B176D">
            <w:pPr>
              <w:jc w:val="center"/>
            </w:pPr>
            <w:r w:rsidRPr="006954C8">
              <w:t>0.00</w:t>
            </w:r>
          </w:p>
        </w:tc>
        <w:tc>
          <w:tcPr>
            <w:tcW w:w="1494" w:type="dxa"/>
            <w:noWrap/>
            <w:hideMark/>
          </w:tcPr>
          <w:p w14:paraId="13CD6EF2" w14:textId="77777777" w:rsidR="00E12BBE" w:rsidRPr="006954C8" w:rsidRDefault="00E12BBE" w:rsidP="002B176D">
            <w:pPr>
              <w:jc w:val="center"/>
            </w:pPr>
            <w:r w:rsidRPr="006954C8">
              <w:t>9.05</w:t>
            </w:r>
          </w:p>
        </w:tc>
        <w:tc>
          <w:tcPr>
            <w:tcW w:w="1787" w:type="dxa"/>
            <w:noWrap/>
            <w:hideMark/>
          </w:tcPr>
          <w:p w14:paraId="4B25F3D5" w14:textId="77777777" w:rsidR="00E12BBE" w:rsidRPr="006954C8" w:rsidRDefault="00E12BBE" w:rsidP="002B176D">
            <w:pPr>
              <w:jc w:val="center"/>
            </w:pPr>
            <w:r w:rsidRPr="006954C8">
              <w:t>6.04</w:t>
            </w:r>
          </w:p>
        </w:tc>
      </w:tr>
      <w:tr w:rsidR="00E12BBE" w:rsidRPr="006954C8" w14:paraId="116C51AB" w14:textId="77777777" w:rsidTr="007E1EF8">
        <w:trPr>
          <w:trHeight w:val="600"/>
        </w:trPr>
        <w:tc>
          <w:tcPr>
            <w:tcW w:w="1286" w:type="dxa"/>
            <w:noWrap/>
            <w:hideMark/>
          </w:tcPr>
          <w:p w14:paraId="742256FC" w14:textId="77777777" w:rsidR="00E12BBE" w:rsidRPr="006954C8" w:rsidRDefault="00E12BBE" w:rsidP="002B176D">
            <w:r w:rsidRPr="006954C8">
              <w:t>2</w:t>
            </w:r>
          </w:p>
        </w:tc>
        <w:tc>
          <w:tcPr>
            <w:tcW w:w="3398" w:type="dxa"/>
            <w:hideMark/>
          </w:tcPr>
          <w:p w14:paraId="646FEFFD" w14:textId="77777777" w:rsidR="00E12BBE" w:rsidRPr="006954C8" w:rsidRDefault="00E12BBE" w:rsidP="002B176D">
            <w:r w:rsidRPr="006954C8">
              <w:t>Provision of Testing Equipment &amp; PPEs to workforce</w:t>
            </w:r>
          </w:p>
        </w:tc>
        <w:tc>
          <w:tcPr>
            <w:tcW w:w="1127" w:type="dxa"/>
            <w:noWrap/>
            <w:hideMark/>
          </w:tcPr>
          <w:p w14:paraId="3556B339" w14:textId="77777777" w:rsidR="00E12BBE" w:rsidRPr="006954C8" w:rsidRDefault="00E12BBE" w:rsidP="002B176D">
            <w:pPr>
              <w:jc w:val="center"/>
            </w:pPr>
            <w:r w:rsidRPr="006954C8">
              <w:t>4.31</w:t>
            </w:r>
          </w:p>
        </w:tc>
        <w:tc>
          <w:tcPr>
            <w:tcW w:w="1257" w:type="dxa"/>
            <w:noWrap/>
            <w:hideMark/>
          </w:tcPr>
          <w:p w14:paraId="5A266447" w14:textId="77777777" w:rsidR="00E12BBE" w:rsidRPr="006954C8" w:rsidRDefault="00E12BBE" w:rsidP="002B176D">
            <w:pPr>
              <w:jc w:val="center"/>
            </w:pPr>
            <w:r w:rsidRPr="006954C8">
              <w:t>0.00</w:t>
            </w:r>
          </w:p>
        </w:tc>
        <w:tc>
          <w:tcPr>
            <w:tcW w:w="1494" w:type="dxa"/>
            <w:noWrap/>
            <w:hideMark/>
          </w:tcPr>
          <w:p w14:paraId="0DE1D814" w14:textId="77777777" w:rsidR="00E12BBE" w:rsidRPr="006954C8" w:rsidRDefault="00E12BBE" w:rsidP="002B176D">
            <w:pPr>
              <w:jc w:val="center"/>
            </w:pPr>
            <w:r w:rsidRPr="006954C8">
              <w:t>3.02</w:t>
            </w:r>
          </w:p>
        </w:tc>
        <w:tc>
          <w:tcPr>
            <w:tcW w:w="1787" w:type="dxa"/>
            <w:noWrap/>
            <w:hideMark/>
          </w:tcPr>
          <w:p w14:paraId="2C2B3A67" w14:textId="77777777" w:rsidR="00E12BBE" w:rsidRPr="006954C8" w:rsidRDefault="00E12BBE" w:rsidP="002B176D">
            <w:pPr>
              <w:jc w:val="center"/>
            </w:pPr>
            <w:r w:rsidRPr="006954C8">
              <w:t>1.29</w:t>
            </w:r>
          </w:p>
        </w:tc>
      </w:tr>
      <w:tr w:rsidR="00E12BBE" w:rsidRPr="006954C8" w14:paraId="516CFB8D" w14:textId="77777777" w:rsidTr="007E1EF8">
        <w:trPr>
          <w:trHeight w:val="300"/>
        </w:trPr>
        <w:tc>
          <w:tcPr>
            <w:tcW w:w="1286" w:type="dxa"/>
            <w:noWrap/>
            <w:hideMark/>
          </w:tcPr>
          <w:p w14:paraId="0385D535" w14:textId="77777777" w:rsidR="00E12BBE" w:rsidRPr="006954C8" w:rsidRDefault="00E12BBE" w:rsidP="002B176D">
            <w:r w:rsidRPr="006954C8">
              <w:t>3</w:t>
            </w:r>
          </w:p>
        </w:tc>
        <w:tc>
          <w:tcPr>
            <w:tcW w:w="3398" w:type="dxa"/>
            <w:noWrap/>
            <w:hideMark/>
          </w:tcPr>
          <w:p w14:paraId="4050FBB1" w14:textId="77777777" w:rsidR="00E12BBE" w:rsidRPr="006954C8" w:rsidRDefault="00E12BBE" w:rsidP="002B176D">
            <w:r w:rsidRPr="006954C8">
              <w:t>Earthing, Fencing</w:t>
            </w:r>
          </w:p>
        </w:tc>
        <w:tc>
          <w:tcPr>
            <w:tcW w:w="1127" w:type="dxa"/>
            <w:noWrap/>
            <w:hideMark/>
          </w:tcPr>
          <w:p w14:paraId="7DD479EF" w14:textId="77777777" w:rsidR="00E12BBE" w:rsidRPr="006954C8" w:rsidRDefault="00E12BBE" w:rsidP="002B176D">
            <w:pPr>
              <w:jc w:val="center"/>
            </w:pPr>
            <w:r w:rsidRPr="006954C8">
              <w:t>15.50</w:t>
            </w:r>
          </w:p>
        </w:tc>
        <w:tc>
          <w:tcPr>
            <w:tcW w:w="1257" w:type="dxa"/>
            <w:noWrap/>
            <w:hideMark/>
          </w:tcPr>
          <w:p w14:paraId="5B56AE59" w14:textId="77777777" w:rsidR="00E12BBE" w:rsidRPr="006954C8" w:rsidRDefault="00E12BBE" w:rsidP="002B176D">
            <w:pPr>
              <w:jc w:val="center"/>
            </w:pPr>
            <w:r w:rsidRPr="006954C8">
              <w:t>1.05</w:t>
            </w:r>
          </w:p>
        </w:tc>
        <w:tc>
          <w:tcPr>
            <w:tcW w:w="1494" w:type="dxa"/>
            <w:noWrap/>
            <w:hideMark/>
          </w:tcPr>
          <w:p w14:paraId="276B7529" w14:textId="77777777" w:rsidR="00E12BBE" w:rsidRPr="006954C8" w:rsidRDefault="00E12BBE" w:rsidP="002B176D">
            <w:pPr>
              <w:jc w:val="center"/>
            </w:pPr>
            <w:r w:rsidRPr="006954C8">
              <w:t>8.25</w:t>
            </w:r>
          </w:p>
        </w:tc>
        <w:tc>
          <w:tcPr>
            <w:tcW w:w="1787" w:type="dxa"/>
            <w:noWrap/>
            <w:hideMark/>
          </w:tcPr>
          <w:p w14:paraId="607A5DCA" w14:textId="77777777" w:rsidR="00E12BBE" w:rsidRPr="006954C8" w:rsidRDefault="00E12BBE" w:rsidP="002B176D">
            <w:pPr>
              <w:jc w:val="center"/>
            </w:pPr>
            <w:r w:rsidRPr="006954C8">
              <w:t>6.20</w:t>
            </w:r>
          </w:p>
        </w:tc>
      </w:tr>
      <w:tr w:rsidR="00E12BBE" w:rsidRPr="006954C8" w14:paraId="06D5173F" w14:textId="77777777" w:rsidTr="007E1EF8">
        <w:trPr>
          <w:trHeight w:val="600"/>
        </w:trPr>
        <w:tc>
          <w:tcPr>
            <w:tcW w:w="1286" w:type="dxa"/>
            <w:noWrap/>
            <w:hideMark/>
          </w:tcPr>
          <w:p w14:paraId="5CFB4303" w14:textId="77777777" w:rsidR="00E12BBE" w:rsidRPr="006954C8" w:rsidRDefault="00E12BBE" w:rsidP="002B176D">
            <w:r w:rsidRPr="006954C8">
              <w:lastRenderedPageBreak/>
              <w:t>4</w:t>
            </w:r>
          </w:p>
        </w:tc>
        <w:tc>
          <w:tcPr>
            <w:tcW w:w="3398" w:type="dxa"/>
            <w:hideMark/>
          </w:tcPr>
          <w:p w14:paraId="2E46AE6C" w14:textId="77777777" w:rsidR="00E12BBE" w:rsidRPr="006954C8" w:rsidRDefault="00E12BBE" w:rsidP="002B176D">
            <w:r w:rsidRPr="006954C8">
              <w:t>Boundary Wall and infrastructure works at Primary sub-station</w:t>
            </w:r>
          </w:p>
        </w:tc>
        <w:tc>
          <w:tcPr>
            <w:tcW w:w="1127" w:type="dxa"/>
            <w:noWrap/>
            <w:hideMark/>
          </w:tcPr>
          <w:p w14:paraId="689E2106" w14:textId="77777777" w:rsidR="00E12BBE" w:rsidRPr="006954C8" w:rsidRDefault="00E12BBE" w:rsidP="002B176D">
            <w:pPr>
              <w:jc w:val="center"/>
            </w:pPr>
            <w:r w:rsidRPr="006954C8">
              <w:t>17.50</w:t>
            </w:r>
          </w:p>
        </w:tc>
        <w:tc>
          <w:tcPr>
            <w:tcW w:w="1257" w:type="dxa"/>
            <w:noWrap/>
            <w:hideMark/>
          </w:tcPr>
          <w:p w14:paraId="1565E170" w14:textId="77777777" w:rsidR="00E12BBE" w:rsidRPr="006954C8" w:rsidRDefault="00E12BBE" w:rsidP="002B176D">
            <w:pPr>
              <w:jc w:val="center"/>
            </w:pPr>
            <w:r w:rsidRPr="006954C8">
              <w:t>4.29</w:t>
            </w:r>
          </w:p>
        </w:tc>
        <w:tc>
          <w:tcPr>
            <w:tcW w:w="1494" w:type="dxa"/>
            <w:noWrap/>
            <w:hideMark/>
          </w:tcPr>
          <w:p w14:paraId="00863BA4" w14:textId="77777777" w:rsidR="00E12BBE" w:rsidRPr="006954C8" w:rsidRDefault="00E12BBE" w:rsidP="002B176D">
            <w:pPr>
              <w:jc w:val="center"/>
            </w:pPr>
            <w:r w:rsidRPr="006954C8">
              <w:t>6.21</w:t>
            </w:r>
          </w:p>
        </w:tc>
        <w:tc>
          <w:tcPr>
            <w:tcW w:w="1787" w:type="dxa"/>
            <w:noWrap/>
            <w:hideMark/>
          </w:tcPr>
          <w:p w14:paraId="38AAADAA" w14:textId="77777777" w:rsidR="00E12BBE" w:rsidRPr="006954C8" w:rsidRDefault="00E12BBE" w:rsidP="002B176D">
            <w:pPr>
              <w:jc w:val="center"/>
            </w:pPr>
            <w:r w:rsidRPr="006954C8">
              <w:t>7.00</w:t>
            </w:r>
          </w:p>
        </w:tc>
      </w:tr>
      <w:tr w:rsidR="00E12BBE" w:rsidRPr="006954C8" w14:paraId="6161C3DA" w14:textId="77777777" w:rsidTr="007E1EF8">
        <w:trPr>
          <w:trHeight w:val="300"/>
        </w:trPr>
        <w:tc>
          <w:tcPr>
            <w:tcW w:w="4684" w:type="dxa"/>
            <w:gridSpan w:val="2"/>
            <w:noWrap/>
            <w:hideMark/>
          </w:tcPr>
          <w:p w14:paraId="37E98B94" w14:textId="77777777" w:rsidR="00E12BBE" w:rsidRPr="006954C8" w:rsidRDefault="00E12BBE" w:rsidP="002B176D">
            <w:pPr>
              <w:rPr>
                <w:b/>
                <w:bCs/>
              </w:rPr>
            </w:pPr>
            <w:r w:rsidRPr="006954C8">
              <w:rPr>
                <w:b/>
                <w:bCs/>
              </w:rPr>
              <w:t>Sub-Total</w:t>
            </w:r>
          </w:p>
        </w:tc>
        <w:tc>
          <w:tcPr>
            <w:tcW w:w="1127" w:type="dxa"/>
            <w:noWrap/>
            <w:hideMark/>
          </w:tcPr>
          <w:p w14:paraId="159C6F61" w14:textId="77777777" w:rsidR="00E12BBE" w:rsidRPr="006954C8" w:rsidRDefault="00E12BBE" w:rsidP="002B176D">
            <w:pPr>
              <w:jc w:val="center"/>
              <w:rPr>
                <w:b/>
                <w:bCs/>
              </w:rPr>
            </w:pPr>
            <w:r w:rsidRPr="006954C8">
              <w:rPr>
                <w:b/>
                <w:bCs/>
              </w:rPr>
              <w:t>52.40</w:t>
            </w:r>
          </w:p>
        </w:tc>
        <w:tc>
          <w:tcPr>
            <w:tcW w:w="1257" w:type="dxa"/>
            <w:noWrap/>
            <w:hideMark/>
          </w:tcPr>
          <w:p w14:paraId="2D69A213" w14:textId="77777777" w:rsidR="00E12BBE" w:rsidRPr="006954C8" w:rsidRDefault="00E12BBE" w:rsidP="002B176D">
            <w:pPr>
              <w:jc w:val="center"/>
              <w:rPr>
                <w:b/>
                <w:bCs/>
              </w:rPr>
            </w:pPr>
            <w:r w:rsidRPr="006954C8">
              <w:rPr>
                <w:b/>
                <w:bCs/>
              </w:rPr>
              <w:t>5.34</w:t>
            </w:r>
          </w:p>
        </w:tc>
        <w:tc>
          <w:tcPr>
            <w:tcW w:w="1494" w:type="dxa"/>
            <w:noWrap/>
            <w:hideMark/>
          </w:tcPr>
          <w:p w14:paraId="487B7178" w14:textId="77777777" w:rsidR="00E12BBE" w:rsidRPr="006954C8" w:rsidRDefault="00E12BBE" w:rsidP="002B176D">
            <w:pPr>
              <w:jc w:val="center"/>
              <w:rPr>
                <w:b/>
                <w:bCs/>
              </w:rPr>
            </w:pPr>
            <w:r w:rsidRPr="006954C8">
              <w:rPr>
                <w:b/>
                <w:bCs/>
              </w:rPr>
              <w:t>26.53</w:t>
            </w:r>
          </w:p>
        </w:tc>
        <w:tc>
          <w:tcPr>
            <w:tcW w:w="1787" w:type="dxa"/>
            <w:noWrap/>
            <w:hideMark/>
          </w:tcPr>
          <w:p w14:paraId="42BCD5C5" w14:textId="77777777" w:rsidR="00E12BBE" w:rsidRPr="006954C8" w:rsidRDefault="00E12BBE" w:rsidP="002B176D">
            <w:pPr>
              <w:jc w:val="center"/>
              <w:rPr>
                <w:b/>
                <w:bCs/>
              </w:rPr>
            </w:pPr>
            <w:r w:rsidRPr="006954C8">
              <w:rPr>
                <w:b/>
                <w:bCs/>
              </w:rPr>
              <w:t>20.53</w:t>
            </w:r>
          </w:p>
        </w:tc>
      </w:tr>
      <w:tr w:rsidR="00E12BBE" w:rsidRPr="006954C8" w14:paraId="28D5A709" w14:textId="77777777" w:rsidTr="007E1EF8">
        <w:trPr>
          <w:trHeight w:val="300"/>
        </w:trPr>
        <w:tc>
          <w:tcPr>
            <w:tcW w:w="1286" w:type="dxa"/>
            <w:noWrap/>
            <w:hideMark/>
          </w:tcPr>
          <w:p w14:paraId="7EA36180" w14:textId="77777777" w:rsidR="00E12BBE" w:rsidRPr="006954C8" w:rsidRDefault="00E12BBE" w:rsidP="002B176D">
            <w:pPr>
              <w:rPr>
                <w:b/>
                <w:bCs/>
              </w:rPr>
            </w:pPr>
            <w:r w:rsidRPr="006954C8">
              <w:rPr>
                <w:b/>
                <w:bCs/>
              </w:rPr>
              <w:t>B</w:t>
            </w:r>
          </w:p>
        </w:tc>
        <w:tc>
          <w:tcPr>
            <w:tcW w:w="9063" w:type="dxa"/>
            <w:gridSpan w:val="5"/>
            <w:noWrap/>
            <w:hideMark/>
          </w:tcPr>
          <w:p w14:paraId="5CE06D80" w14:textId="77777777" w:rsidR="00E12BBE" w:rsidRPr="006954C8" w:rsidRDefault="00E12BBE" w:rsidP="002B176D">
            <w:pPr>
              <w:rPr>
                <w:b/>
                <w:bCs/>
              </w:rPr>
            </w:pPr>
            <w:r w:rsidRPr="006954C8">
              <w:rPr>
                <w:b/>
                <w:bCs/>
              </w:rPr>
              <w:t>Loss Reduction</w:t>
            </w:r>
          </w:p>
        </w:tc>
      </w:tr>
      <w:tr w:rsidR="00E12BBE" w:rsidRPr="006954C8" w14:paraId="036798B4" w14:textId="77777777" w:rsidTr="007E1EF8">
        <w:trPr>
          <w:trHeight w:val="300"/>
        </w:trPr>
        <w:tc>
          <w:tcPr>
            <w:tcW w:w="1286" w:type="dxa"/>
            <w:noWrap/>
            <w:hideMark/>
          </w:tcPr>
          <w:p w14:paraId="2775CE73" w14:textId="77777777" w:rsidR="00E12BBE" w:rsidRPr="006954C8" w:rsidRDefault="00E12BBE" w:rsidP="002B176D">
            <w:r w:rsidRPr="006954C8">
              <w:t>1</w:t>
            </w:r>
          </w:p>
        </w:tc>
        <w:tc>
          <w:tcPr>
            <w:tcW w:w="3398" w:type="dxa"/>
            <w:noWrap/>
            <w:hideMark/>
          </w:tcPr>
          <w:p w14:paraId="6D7DE4DF" w14:textId="77777777" w:rsidR="00E12BBE" w:rsidRPr="006954C8" w:rsidRDefault="00E12BBE" w:rsidP="002B176D">
            <w:r w:rsidRPr="006954C8">
              <w:t>Energy Audit &amp; Meter related activity</w:t>
            </w:r>
          </w:p>
        </w:tc>
        <w:tc>
          <w:tcPr>
            <w:tcW w:w="1127" w:type="dxa"/>
            <w:noWrap/>
            <w:hideMark/>
          </w:tcPr>
          <w:p w14:paraId="11C229B6" w14:textId="77777777" w:rsidR="00E12BBE" w:rsidRPr="006954C8" w:rsidRDefault="00E12BBE" w:rsidP="002B176D">
            <w:pPr>
              <w:jc w:val="center"/>
            </w:pPr>
            <w:r w:rsidRPr="006954C8">
              <w:t>13.52</w:t>
            </w:r>
          </w:p>
        </w:tc>
        <w:tc>
          <w:tcPr>
            <w:tcW w:w="1257" w:type="dxa"/>
            <w:noWrap/>
            <w:hideMark/>
          </w:tcPr>
          <w:p w14:paraId="60C6F7C4" w14:textId="77777777" w:rsidR="00E12BBE" w:rsidRPr="006954C8" w:rsidRDefault="00E12BBE" w:rsidP="002B176D">
            <w:pPr>
              <w:jc w:val="center"/>
            </w:pPr>
            <w:r w:rsidRPr="006954C8">
              <w:t>0.00</w:t>
            </w:r>
          </w:p>
        </w:tc>
        <w:tc>
          <w:tcPr>
            <w:tcW w:w="1494" w:type="dxa"/>
            <w:noWrap/>
            <w:hideMark/>
          </w:tcPr>
          <w:p w14:paraId="4C1C1370" w14:textId="77777777" w:rsidR="00E12BBE" w:rsidRPr="006954C8" w:rsidRDefault="00E12BBE" w:rsidP="002B176D">
            <w:pPr>
              <w:jc w:val="center"/>
            </w:pPr>
            <w:r w:rsidRPr="006954C8">
              <w:t>9.46</w:t>
            </w:r>
          </w:p>
        </w:tc>
        <w:tc>
          <w:tcPr>
            <w:tcW w:w="1787" w:type="dxa"/>
            <w:noWrap/>
            <w:hideMark/>
          </w:tcPr>
          <w:p w14:paraId="6C22857A" w14:textId="77777777" w:rsidR="00E12BBE" w:rsidRPr="006954C8" w:rsidRDefault="00E12BBE" w:rsidP="002B176D">
            <w:pPr>
              <w:jc w:val="center"/>
            </w:pPr>
            <w:r w:rsidRPr="006954C8">
              <w:t>4.06</w:t>
            </w:r>
          </w:p>
        </w:tc>
      </w:tr>
      <w:tr w:rsidR="00E12BBE" w:rsidRPr="006954C8" w14:paraId="1923B13F" w14:textId="77777777" w:rsidTr="007E1EF8">
        <w:trPr>
          <w:trHeight w:val="300"/>
        </w:trPr>
        <w:tc>
          <w:tcPr>
            <w:tcW w:w="1286" w:type="dxa"/>
            <w:noWrap/>
            <w:hideMark/>
          </w:tcPr>
          <w:p w14:paraId="3859DCC6" w14:textId="77777777" w:rsidR="00E12BBE" w:rsidRPr="006954C8" w:rsidRDefault="00E12BBE" w:rsidP="002B176D">
            <w:r w:rsidRPr="006954C8">
              <w:t>2</w:t>
            </w:r>
          </w:p>
        </w:tc>
        <w:tc>
          <w:tcPr>
            <w:tcW w:w="3398" w:type="dxa"/>
            <w:noWrap/>
            <w:hideMark/>
          </w:tcPr>
          <w:p w14:paraId="6A777849" w14:textId="77777777" w:rsidR="00E12BBE" w:rsidRPr="006954C8" w:rsidRDefault="00E12BBE" w:rsidP="002B176D">
            <w:r w:rsidRPr="006954C8">
              <w:t>Spot Billing</w:t>
            </w:r>
          </w:p>
        </w:tc>
        <w:tc>
          <w:tcPr>
            <w:tcW w:w="1127" w:type="dxa"/>
            <w:noWrap/>
            <w:hideMark/>
          </w:tcPr>
          <w:p w14:paraId="044E78FE" w14:textId="77777777" w:rsidR="00E12BBE" w:rsidRPr="006954C8" w:rsidRDefault="00E12BBE" w:rsidP="002B176D">
            <w:pPr>
              <w:jc w:val="center"/>
            </w:pPr>
            <w:r w:rsidRPr="006954C8">
              <w:t>3.20</w:t>
            </w:r>
          </w:p>
        </w:tc>
        <w:tc>
          <w:tcPr>
            <w:tcW w:w="1257" w:type="dxa"/>
            <w:noWrap/>
            <w:hideMark/>
          </w:tcPr>
          <w:p w14:paraId="51844E09" w14:textId="77777777" w:rsidR="00E12BBE" w:rsidRPr="006954C8" w:rsidRDefault="00E12BBE" w:rsidP="002B176D">
            <w:pPr>
              <w:jc w:val="center"/>
            </w:pPr>
            <w:r w:rsidRPr="006954C8">
              <w:t>0.00</w:t>
            </w:r>
          </w:p>
        </w:tc>
        <w:tc>
          <w:tcPr>
            <w:tcW w:w="1494" w:type="dxa"/>
            <w:noWrap/>
            <w:hideMark/>
          </w:tcPr>
          <w:p w14:paraId="5BB29E16" w14:textId="77777777" w:rsidR="00E12BBE" w:rsidRPr="006954C8" w:rsidRDefault="00E12BBE" w:rsidP="002B176D">
            <w:pPr>
              <w:jc w:val="center"/>
            </w:pPr>
            <w:r w:rsidRPr="006954C8">
              <w:t>2.24</w:t>
            </w:r>
          </w:p>
        </w:tc>
        <w:tc>
          <w:tcPr>
            <w:tcW w:w="1787" w:type="dxa"/>
            <w:noWrap/>
            <w:hideMark/>
          </w:tcPr>
          <w:p w14:paraId="6E67A4A1" w14:textId="77777777" w:rsidR="00E12BBE" w:rsidRPr="006954C8" w:rsidRDefault="00E12BBE" w:rsidP="002B176D">
            <w:pPr>
              <w:jc w:val="center"/>
            </w:pPr>
            <w:r w:rsidRPr="006954C8">
              <w:t>0.96</w:t>
            </w:r>
          </w:p>
        </w:tc>
      </w:tr>
      <w:tr w:rsidR="00E12BBE" w:rsidRPr="006954C8" w14:paraId="1E644C9F" w14:textId="77777777" w:rsidTr="007E1EF8">
        <w:trPr>
          <w:trHeight w:val="300"/>
        </w:trPr>
        <w:tc>
          <w:tcPr>
            <w:tcW w:w="1286" w:type="dxa"/>
            <w:noWrap/>
            <w:hideMark/>
          </w:tcPr>
          <w:p w14:paraId="09538200" w14:textId="77777777" w:rsidR="00E12BBE" w:rsidRPr="006954C8" w:rsidRDefault="00E12BBE" w:rsidP="002B176D">
            <w:r w:rsidRPr="006954C8">
              <w:t>3</w:t>
            </w:r>
          </w:p>
        </w:tc>
        <w:tc>
          <w:tcPr>
            <w:tcW w:w="3398" w:type="dxa"/>
            <w:noWrap/>
            <w:hideMark/>
          </w:tcPr>
          <w:p w14:paraId="63AEF1BF" w14:textId="77777777" w:rsidR="00E12BBE" w:rsidRPr="006954C8" w:rsidRDefault="00E12BBE" w:rsidP="002B176D">
            <w:r w:rsidRPr="006954C8">
              <w:t>Replacement of LT Bare conductor with AB cable</w:t>
            </w:r>
          </w:p>
        </w:tc>
        <w:tc>
          <w:tcPr>
            <w:tcW w:w="1127" w:type="dxa"/>
            <w:noWrap/>
            <w:hideMark/>
          </w:tcPr>
          <w:p w14:paraId="497D0B9F" w14:textId="77777777" w:rsidR="00E12BBE" w:rsidRPr="006954C8" w:rsidRDefault="00E12BBE" w:rsidP="002B176D">
            <w:pPr>
              <w:jc w:val="center"/>
            </w:pPr>
            <w:r w:rsidRPr="006954C8">
              <w:t>30.08</w:t>
            </w:r>
          </w:p>
        </w:tc>
        <w:tc>
          <w:tcPr>
            <w:tcW w:w="1257" w:type="dxa"/>
            <w:noWrap/>
            <w:hideMark/>
          </w:tcPr>
          <w:p w14:paraId="5D33A76E" w14:textId="77777777" w:rsidR="00E12BBE" w:rsidRPr="006954C8" w:rsidRDefault="00E12BBE" w:rsidP="002B176D">
            <w:pPr>
              <w:jc w:val="center"/>
            </w:pPr>
            <w:r w:rsidRPr="006954C8">
              <w:t>0.51</w:t>
            </w:r>
          </w:p>
        </w:tc>
        <w:tc>
          <w:tcPr>
            <w:tcW w:w="1494" w:type="dxa"/>
            <w:noWrap/>
            <w:hideMark/>
          </w:tcPr>
          <w:p w14:paraId="21AB0A8B" w14:textId="77777777" w:rsidR="00E12BBE" w:rsidRPr="006954C8" w:rsidRDefault="00E12BBE" w:rsidP="002B176D">
            <w:pPr>
              <w:jc w:val="center"/>
            </w:pPr>
            <w:r w:rsidRPr="006954C8">
              <w:t>20.55</w:t>
            </w:r>
          </w:p>
        </w:tc>
        <w:tc>
          <w:tcPr>
            <w:tcW w:w="1787" w:type="dxa"/>
            <w:noWrap/>
            <w:hideMark/>
          </w:tcPr>
          <w:p w14:paraId="39C03955" w14:textId="77777777" w:rsidR="00E12BBE" w:rsidRPr="006954C8" w:rsidRDefault="00E12BBE" w:rsidP="002B176D">
            <w:pPr>
              <w:jc w:val="center"/>
            </w:pPr>
            <w:r w:rsidRPr="006954C8">
              <w:t>9.02</w:t>
            </w:r>
          </w:p>
        </w:tc>
      </w:tr>
      <w:tr w:rsidR="00E12BBE" w:rsidRPr="006954C8" w14:paraId="5EC2F766" w14:textId="77777777" w:rsidTr="007E1EF8">
        <w:trPr>
          <w:trHeight w:val="300"/>
        </w:trPr>
        <w:tc>
          <w:tcPr>
            <w:tcW w:w="4684" w:type="dxa"/>
            <w:gridSpan w:val="2"/>
            <w:noWrap/>
            <w:hideMark/>
          </w:tcPr>
          <w:p w14:paraId="08DC21F8" w14:textId="77777777" w:rsidR="00E12BBE" w:rsidRPr="006954C8" w:rsidRDefault="00E12BBE" w:rsidP="002B176D">
            <w:pPr>
              <w:rPr>
                <w:b/>
                <w:bCs/>
              </w:rPr>
            </w:pPr>
            <w:r w:rsidRPr="006954C8">
              <w:rPr>
                <w:b/>
                <w:bCs/>
              </w:rPr>
              <w:t>Sub-Total</w:t>
            </w:r>
          </w:p>
        </w:tc>
        <w:tc>
          <w:tcPr>
            <w:tcW w:w="1127" w:type="dxa"/>
            <w:noWrap/>
            <w:hideMark/>
          </w:tcPr>
          <w:p w14:paraId="000FCF09" w14:textId="77777777" w:rsidR="00E12BBE" w:rsidRPr="006954C8" w:rsidRDefault="00E12BBE" w:rsidP="002B176D">
            <w:pPr>
              <w:jc w:val="center"/>
              <w:rPr>
                <w:b/>
                <w:bCs/>
              </w:rPr>
            </w:pPr>
            <w:r w:rsidRPr="006954C8">
              <w:rPr>
                <w:b/>
                <w:bCs/>
              </w:rPr>
              <w:t>46.80</w:t>
            </w:r>
          </w:p>
        </w:tc>
        <w:tc>
          <w:tcPr>
            <w:tcW w:w="1257" w:type="dxa"/>
            <w:noWrap/>
            <w:hideMark/>
          </w:tcPr>
          <w:p w14:paraId="798638A0" w14:textId="77777777" w:rsidR="00E12BBE" w:rsidRPr="006954C8" w:rsidRDefault="00E12BBE" w:rsidP="002B176D">
            <w:pPr>
              <w:jc w:val="center"/>
              <w:rPr>
                <w:b/>
                <w:bCs/>
              </w:rPr>
            </w:pPr>
            <w:r w:rsidRPr="006954C8">
              <w:rPr>
                <w:b/>
                <w:bCs/>
              </w:rPr>
              <w:t>0.51</w:t>
            </w:r>
          </w:p>
        </w:tc>
        <w:tc>
          <w:tcPr>
            <w:tcW w:w="1494" w:type="dxa"/>
            <w:noWrap/>
            <w:hideMark/>
          </w:tcPr>
          <w:p w14:paraId="2D374059" w14:textId="77777777" w:rsidR="00E12BBE" w:rsidRPr="006954C8" w:rsidRDefault="00E12BBE" w:rsidP="002B176D">
            <w:pPr>
              <w:jc w:val="center"/>
              <w:rPr>
                <w:b/>
                <w:bCs/>
              </w:rPr>
            </w:pPr>
            <w:r w:rsidRPr="006954C8">
              <w:rPr>
                <w:b/>
                <w:bCs/>
              </w:rPr>
              <w:t>32.25</w:t>
            </w:r>
          </w:p>
        </w:tc>
        <w:tc>
          <w:tcPr>
            <w:tcW w:w="1787" w:type="dxa"/>
            <w:noWrap/>
            <w:hideMark/>
          </w:tcPr>
          <w:p w14:paraId="3BAC5EF0" w14:textId="77777777" w:rsidR="00E12BBE" w:rsidRPr="006954C8" w:rsidRDefault="00E12BBE" w:rsidP="002B176D">
            <w:pPr>
              <w:jc w:val="center"/>
              <w:rPr>
                <w:b/>
                <w:bCs/>
              </w:rPr>
            </w:pPr>
            <w:r w:rsidRPr="006954C8">
              <w:rPr>
                <w:b/>
                <w:bCs/>
              </w:rPr>
              <w:t>14.04</w:t>
            </w:r>
          </w:p>
        </w:tc>
      </w:tr>
      <w:tr w:rsidR="00E12BBE" w:rsidRPr="006954C8" w14:paraId="003C17E8" w14:textId="77777777" w:rsidTr="007E1EF8">
        <w:trPr>
          <w:trHeight w:val="300"/>
        </w:trPr>
        <w:tc>
          <w:tcPr>
            <w:tcW w:w="1286" w:type="dxa"/>
            <w:noWrap/>
            <w:hideMark/>
          </w:tcPr>
          <w:p w14:paraId="7899F891" w14:textId="77777777" w:rsidR="00E12BBE" w:rsidRPr="006954C8" w:rsidRDefault="00E12BBE" w:rsidP="002B176D">
            <w:pPr>
              <w:rPr>
                <w:b/>
                <w:bCs/>
              </w:rPr>
            </w:pPr>
            <w:r w:rsidRPr="006954C8">
              <w:rPr>
                <w:b/>
                <w:bCs/>
              </w:rPr>
              <w:t>C</w:t>
            </w:r>
          </w:p>
        </w:tc>
        <w:tc>
          <w:tcPr>
            <w:tcW w:w="9063" w:type="dxa"/>
            <w:gridSpan w:val="5"/>
            <w:noWrap/>
            <w:hideMark/>
          </w:tcPr>
          <w:p w14:paraId="45E1BDD3" w14:textId="77777777" w:rsidR="00E12BBE" w:rsidRPr="006954C8" w:rsidRDefault="00E12BBE" w:rsidP="002B176D">
            <w:pPr>
              <w:rPr>
                <w:b/>
                <w:bCs/>
              </w:rPr>
            </w:pPr>
            <w:r w:rsidRPr="006954C8">
              <w:rPr>
                <w:b/>
                <w:bCs/>
              </w:rPr>
              <w:t>Network Reliability</w:t>
            </w:r>
          </w:p>
        </w:tc>
      </w:tr>
      <w:tr w:rsidR="00E12BBE" w:rsidRPr="006954C8" w14:paraId="4B059F2D" w14:textId="77777777" w:rsidTr="007E1EF8">
        <w:trPr>
          <w:trHeight w:val="600"/>
        </w:trPr>
        <w:tc>
          <w:tcPr>
            <w:tcW w:w="1286" w:type="dxa"/>
            <w:noWrap/>
            <w:hideMark/>
          </w:tcPr>
          <w:p w14:paraId="1C6DC100" w14:textId="77777777" w:rsidR="00E12BBE" w:rsidRPr="006954C8" w:rsidRDefault="00E12BBE" w:rsidP="002B176D">
            <w:r w:rsidRPr="006954C8">
              <w:t>1</w:t>
            </w:r>
          </w:p>
        </w:tc>
        <w:tc>
          <w:tcPr>
            <w:tcW w:w="3398" w:type="dxa"/>
            <w:hideMark/>
          </w:tcPr>
          <w:p w14:paraId="3991ECCD" w14:textId="77777777" w:rsidR="00E12BBE" w:rsidRPr="006954C8" w:rsidRDefault="00E12BBE" w:rsidP="002B176D">
            <w:r w:rsidRPr="006954C8">
              <w:t>Replacement/Addition of network component in 33/11 kV PSS</w:t>
            </w:r>
          </w:p>
        </w:tc>
        <w:tc>
          <w:tcPr>
            <w:tcW w:w="1127" w:type="dxa"/>
            <w:noWrap/>
            <w:hideMark/>
          </w:tcPr>
          <w:p w14:paraId="2E36477F" w14:textId="77777777" w:rsidR="00E12BBE" w:rsidRPr="006954C8" w:rsidRDefault="00E12BBE" w:rsidP="002B176D">
            <w:pPr>
              <w:jc w:val="center"/>
            </w:pPr>
            <w:r w:rsidRPr="006954C8">
              <w:t>51.74</w:t>
            </w:r>
          </w:p>
        </w:tc>
        <w:tc>
          <w:tcPr>
            <w:tcW w:w="1257" w:type="dxa"/>
            <w:noWrap/>
            <w:hideMark/>
          </w:tcPr>
          <w:p w14:paraId="73619080" w14:textId="77777777" w:rsidR="00E12BBE" w:rsidRPr="006954C8" w:rsidRDefault="00E12BBE" w:rsidP="002B176D">
            <w:pPr>
              <w:jc w:val="center"/>
            </w:pPr>
            <w:r w:rsidRPr="006954C8">
              <w:t>0.17</w:t>
            </w:r>
          </w:p>
        </w:tc>
        <w:tc>
          <w:tcPr>
            <w:tcW w:w="1494" w:type="dxa"/>
            <w:noWrap/>
            <w:hideMark/>
          </w:tcPr>
          <w:p w14:paraId="00F175A4" w14:textId="77777777" w:rsidR="00E12BBE" w:rsidRPr="006954C8" w:rsidRDefault="00E12BBE" w:rsidP="002B176D">
            <w:pPr>
              <w:jc w:val="center"/>
            </w:pPr>
            <w:r w:rsidRPr="006954C8">
              <w:t>33.46</w:t>
            </w:r>
          </w:p>
        </w:tc>
        <w:tc>
          <w:tcPr>
            <w:tcW w:w="1787" w:type="dxa"/>
            <w:noWrap/>
            <w:hideMark/>
          </w:tcPr>
          <w:p w14:paraId="4A3AC0DC" w14:textId="77777777" w:rsidR="00E12BBE" w:rsidRPr="006954C8" w:rsidRDefault="00E12BBE" w:rsidP="002B176D">
            <w:pPr>
              <w:jc w:val="center"/>
            </w:pPr>
            <w:r w:rsidRPr="006954C8">
              <w:t>18.11</w:t>
            </w:r>
          </w:p>
        </w:tc>
      </w:tr>
      <w:tr w:rsidR="00E12BBE" w:rsidRPr="006954C8" w14:paraId="613D1045" w14:textId="77777777" w:rsidTr="007E1EF8">
        <w:trPr>
          <w:trHeight w:val="600"/>
        </w:trPr>
        <w:tc>
          <w:tcPr>
            <w:tcW w:w="1286" w:type="dxa"/>
            <w:noWrap/>
            <w:hideMark/>
          </w:tcPr>
          <w:p w14:paraId="31B84BD4" w14:textId="77777777" w:rsidR="00E12BBE" w:rsidRPr="006954C8" w:rsidRDefault="00E12BBE" w:rsidP="002B176D">
            <w:r w:rsidRPr="006954C8">
              <w:t>2</w:t>
            </w:r>
          </w:p>
        </w:tc>
        <w:tc>
          <w:tcPr>
            <w:tcW w:w="3398" w:type="dxa"/>
            <w:hideMark/>
          </w:tcPr>
          <w:p w14:paraId="0641CCA0" w14:textId="77777777" w:rsidR="00E12BBE" w:rsidRPr="006954C8" w:rsidRDefault="00E12BBE" w:rsidP="002B176D">
            <w:r w:rsidRPr="006954C8">
              <w:t>Replacement/Addition of network component in 33/11 kV Line</w:t>
            </w:r>
          </w:p>
        </w:tc>
        <w:tc>
          <w:tcPr>
            <w:tcW w:w="1127" w:type="dxa"/>
            <w:noWrap/>
            <w:hideMark/>
          </w:tcPr>
          <w:p w14:paraId="2553C9FA" w14:textId="77777777" w:rsidR="00E12BBE" w:rsidRPr="006954C8" w:rsidRDefault="00E12BBE" w:rsidP="002B176D">
            <w:pPr>
              <w:jc w:val="center"/>
            </w:pPr>
            <w:r w:rsidRPr="006954C8">
              <w:t>52.00</w:t>
            </w:r>
          </w:p>
        </w:tc>
        <w:tc>
          <w:tcPr>
            <w:tcW w:w="1257" w:type="dxa"/>
            <w:noWrap/>
            <w:hideMark/>
          </w:tcPr>
          <w:p w14:paraId="1A7849F9" w14:textId="77777777" w:rsidR="00E12BBE" w:rsidRPr="006954C8" w:rsidRDefault="00E12BBE" w:rsidP="002B176D">
            <w:pPr>
              <w:jc w:val="center"/>
            </w:pPr>
            <w:r w:rsidRPr="006954C8">
              <w:t>0.00</w:t>
            </w:r>
          </w:p>
        </w:tc>
        <w:tc>
          <w:tcPr>
            <w:tcW w:w="1494" w:type="dxa"/>
            <w:noWrap/>
            <w:hideMark/>
          </w:tcPr>
          <w:p w14:paraId="13BA9A3F" w14:textId="77777777" w:rsidR="00E12BBE" w:rsidRPr="006954C8" w:rsidRDefault="00E12BBE" w:rsidP="002B176D">
            <w:pPr>
              <w:jc w:val="center"/>
            </w:pPr>
            <w:r w:rsidRPr="006954C8">
              <w:t>33.80</w:t>
            </w:r>
          </w:p>
        </w:tc>
        <w:tc>
          <w:tcPr>
            <w:tcW w:w="1787" w:type="dxa"/>
            <w:noWrap/>
            <w:hideMark/>
          </w:tcPr>
          <w:p w14:paraId="78BC0C9E" w14:textId="77777777" w:rsidR="00E12BBE" w:rsidRPr="006954C8" w:rsidRDefault="00E12BBE" w:rsidP="002B176D">
            <w:pPr>
              <w:jc w:val="center"/>
            </w:pPr>
            <w:r w:rsidRPr="006954C8">
              <w:t>18.20</w:t>
            </w:r>
          </w:p>
        </w:tc>
      </w:tr>
      <w:tr w:rsidR="00E12BBE" w:rsidRPr="006954C8" w14:paraId="469D49EF" w14:textId="77777777" w:rsidTr="007E1EF8">
        <w:trPr>
          <w:trHeight w:val="600"/>
        </w:trPr>
        <w:tc>
          <w:tcPr>
            <w:tcW w:w="1286" w:type="dxa"/>
            <w:noWrap/>
            <w:hideMark/>
          </w:tcPr>
          <w:p w14:paraId="7EA5FF1B" w14:textId="77777777" w:rsidR="00E12BBE" w:rsidRPr="006954C8" w:rsidRDefault="00E12BBE" w:rsidP="002B176D">
            <w:r w:rsidRPr="006954C8">
              <w:t>3</w:t>
            </w:r>
          </w:p>
        </w:tc>
        <w:tc>
          <w:tcPr>
            <w:tcW w:w="3398" w:type="dxa"/>
            <w:hideMark/>
          </w:tcPr>
          <w:p w14:paraId="4138990F" w14:textId="77777777" w:rsidR="00E12BBE" w:rsidRPr="006954C8" w:rsidRDefault="00E12BBE" w:rsidP="002B176D">
            <w:r w:rsidRPr="006954C8">
              <w:t>Replacement/Addition of network component in Distribution Substation</w:t>
            </w:r>
          </w:p>
        </w:tc>
        <w:tc>
          <w:tcPr>
            <w:tcW w:w="1127" w:type="dxa"/>
            <w:noWrap/>
            <w:hideMark/>
          </w:tcPr>
          <w:p w14:paraId="33549DCE" w14:textId="77777777" w:rsidR="00E12BBE" w:rsidRPr="006954C8" w:rsidRDefault="00E12BBE" w:rsidP="002B176D">
            <w:pPr>
              <w:jc w:val="center"/>
            </w:pPr>
            <w:r w:rsidRPr="006954C8">
              <w:t>14.60</w:t>
            </w:r>
          </w:p>
        </w:tc>
        <w:tc>
          <w:tcPr>
            <w:tcW w:w="1257" w:type="dxa"/>
            <w:noWrap/>
            <w:hideMark/>
          </w:tcPr>
          <w:p w14:paraId="5036BB01" w14:textId="77777777" w:rsidR="00E12BBE" w:rsidRPr="006954C8" w:rsidRDefault="00E12BBE" w:rsidP="002B176D">
            <w:pPr>
              <w:jc w:val="center"/>
            </w:pPr>
            <w:r w:rsidRPr="006954C8">
              <w:t>0.15</w:t>
            </w:r>
          </w:p>
        </w:tc>
        <w:tc>
          <w:tcPr>
            <w:tcW w:w="1494" w:type="dxa"/>
            <w:noWrap/>
            <w:hideMark/>
          </w:tcPr>
          <w:p w14:paraId="5EB10707" w14:textId="77777777" w:rsidR="00E12BBE" w:rsidRPr="006954C8" w:rsidRDefault="00E12BBE" w:rsidP="002B176D">
            <w:pPr>
              <w:jc w:val="center"/>
            </w:pPr>
            <w:r w:rsidRPr="006954C8">
              <w:t>9.34</w:t>
            </w:r>
          </w:p>
        </w:tc>
        <w:tc>
          <w:tcPr>
            <w:tcW w:w="1787" w:type="dxa"/>
            <w:noWrap/>
            <w:hideMark/>
          </w:tcPr>
          <w:p w14:paraId="48678670" w14:textId="77777777" w:rsidR="00E12BBE" w:rsidRPr="006954C8" w:rsidRDefault="00E12BBE" w:rsidP="002B176D">
            <w:pPr>
              <w:jc w:val="center"/>
            </w:pPr>
            <w:r w:rsidRPr="006954C8">
              <w:t>5.11</w:t>
            </w:r>
          </w:p>
        </w:tc>
      </w:tr>
      <w:tr w:rsidR="00E12BBE" w:rsidRPr="006954C8" w14:paraId="7D9E87D5" w14:textId="77777777" w:rsidTr="007E1EF8">
        <w:trPr>
          <w:trHeight w:val="300"/>
        </w:trPr>
        <w:tc>
          <w:tcPr>
            <w:tcW w:w="4684" w:type="dxa"/>
            <w:gridSpan w:val="2"/>
            <w:noWrap/>
            <w:hideMark/>
          </w:tcPr>
          <w:p w14:paraId="1B2A2819" w14:textId="77777777" w:rsidR="00E12BBE" w:rsidRPr="006954C8" w:rsidRDefault="00E12BBE" w:rsidP="002B176D">
            <w:pPr>
              <w:rPr>
                <w:b/>
                <w:bCs/>
              </w:rPr>
            </w:pPr>
            <w:r w:rsidRPr="006954C8">
              <w:rPr>
                <w:b/>
                <w:bCs/>
              </w:rPr>
              <w:t>Sub-Total</w:t>
            </w:r>
          </w:p>
        </w:tc>
        <w:tc>
          <w:tcPr>
            <w:tcW w:w="1127" w:type="dxa"/>
            <w:noWrap/>
            <w:hideMark/>
          </w:tcPr>
          <w:p w14:paraId="3B510B7E" w14:textId="77777777" w:rsidR="00E12BBE" w:rsidRPr="006954C8" w:rsidRDefault="00E12BBE" w:rsidP="002B176D">
            <w:pPr>
              <w:jc w:val="center"/>
              <w:rPr>
                <w:b/>
                <w:bCs/>
              </w:rPr>
            </w:pPr>
            <w:r w:rsidRPr="006954C8">
              <w:rPr>
                <w:b/>
                <w:bCs/>
              </w:rPr>
              <w:t>118.34</w:t>
            </w:r>
          </w:p>
        </w:tc>
        <w:tc>
          <w:tcPr>
            <w:tcW w:w="1257" w:type="dxa"/>
            <w:noWrap/>
            <w:hideMark/>
          </w:tcPr>
          <w:p w14:paraId="2F32B465" w14:textId="77777777" w:rsidR="00E12BBE" w:rsidRPr="006954C8" w:rsidRDefault="00E12BBE" w:rsidP="002B176D">
            <w:pPr>
              <w:jc w:val="center"/>
              <w:rPr>
                <w:b/>
                <w:bCs/>
              </w:rPr>
            </w:pPr>
            <w:r w:rsidRPr="006954C8">
              <w:rPr>
                <w:b/>
                <w:bCs/>
              </w:rPr>
              <w:t>0.32</w:t>
            </w:r>
          </w:p>
        </w:tc>
        <w:tc>
          <w:tcPr>
            <w:tcW w:w="1494" w:type="dxa"/>
            <w:noWrap/>
            <w:hideMark/>
          </w:tcPr>
          <w:p w14:paraId="473F5571" w14:textId="77777777" w:rsidR="00E12BBE" w:rsidRPr="006954C8" w:rsidRDefault="00E12BBE" w:rsidP="002B176D">
            <w:pPr>
              <w:jc w:val="center"/>
              <w:rPr>
                <w:b/>
                <w:bCs/>
              </w:rPr>
            </w:pPr>
            <w:r w:rsidRPr="006954C8">
              <w:rPr>
                <w:b/>
                <w:bCs/>
              </w:rPr>
              <w:t>76.60</w:t>
            </w:r>
          </w:p>
        </w:tc>
        <w:tc>
          <w:tcPr>
            <w:tcW w:w="1787" w:type="dxa"/>
            <w:noWrap/>
            <w:hideMark/>
          </w:tcPr>
          <w:p w14:paraId="63BDA637" w14:textId="77777777" w:rsidR="00E12BBE" w:rsidRPr="006954C8" w:rsidRDefault="00E12BBE" w:rsidP="002B176D">
            <w:pPr>
              <w:jc w:val="center"/>
              <w:rPr>
                <w:b/>
                <w:bCs/>
              </w:rPr>
            </w:pPr>
            <w:r w:rsidRPr="006954C8">
              <w:rPr>
                <w:b/>
                <w:bCs/>
              </w:rPr>
              <w:t>41.42</w:t>
            </w:r>
          </w:p>
        </w:tc>
      </w:tr>
      <w:tr w:rsidR="00E12BBE" w:rsidRPr="006954C8" w14:paraId="273D84C2" w14:textId="77777777" w:rsidTr="007E1EF8">
        <w:trPr>
          <w:trHeight w:val="300"/>
        </w:trPr>
        <w:tc>
          <w:tcPr>
            <w:tcW w:w="1286" w:type="dxa"/>
            <w:noWrap/>
            <w:hideMark/>
          </w:tcPr>
          <w:p w14:paraId="45CE003F" w14:textId="77777777" w:rsidR="00E12BBE" w:rsidRPr="006954C8" w:rsidRDefault="00E12BBE" w:rsidP="002B176D">
            <w:pPr>
              <w:rPr>
                <w:b/>
                <w:bCs/>
              </w:rPr>
            </w:pPr>
            <w:r w:rsidRPr="006954C8">
              <w:rPr>
                <w:b/>
                <w:bCs/>
              </w:rPr>
              <w:t>D</w:t>
            </w:r>
          </w:p>
        </w:tc>
        <w:tc>
          <w:tcPr>
            <w:tcW w:w="9063" w:type="dxa"/>
            <w:gridSpan w:val="5"/>
            <w:noWrap/>
            <w:hideMark/>
          </w:tcPr>
          <w:p w14:paraId="0AEC531F" w14:textId="77777777" w:rsidR="00E12BBE" w:rsidRPr="006954C8" w:rsidRDefault="00E12BBE" w:rsidP="002B176D">
            <w:pPr>
              <w:rPr>
                <w:b/>
                <w:bCs/>
              </w:rPr>
            </w:pPr>
            <w:r w:rsidRPr="006954C8">
              <w:rPr>
                <w:b/>
                <w:bCs/>
              </w:rPr>
              <w:t>Load Growth</w:t>
            </w:r>
          </w:p>
        </w:tc>
      </w:tr>
      <w:tr w:rsidR="00E12BBE" w:rsidRPr="006954C8" w14:paraId="55013CC2" w14:textId="77777777" w:rsidTr="007E1EF8">
        <w:trPr>
          <w:trHeight w:val="300"/>
        </w:trPr>
        <w:tc>
          <w:tcPr>
            <w:tcW w:w="1286" w:type="dxa"/>
            <w:noWrap/>
            <w:hideMark/>
          </w:tcPr>
          <w:p w14:paraId="7E1ADEAA" w14:textId="77777777" w:rsidR="00E12BBE" w:rsidRPr="006954C8" w:rsidRDefault="00E12BBE" w:rsidP="002B176D">
            <w:r w:rsidRPr="006954C8">
              <w:t>1</w:t>
            </w:r>
          </w:p>
        </w:tc>
        <w:tc>
          <w:tcPr>
            <w:tcW w:w="3398" w:type="dxa"/>
            <w:noWrap/>
            <w:hideMark/>
          </w:tcPr>
          <w:p w14:paraId="67DD17F1" w14:textId="77777777" w:rsidR="00E12BBE" w:rsidRPr="006954C8" w:rsidRDefault="00E12BBE" w:rsidP="002B176D">
            <w:r w:rsidRPr="006954C8">
              <w:t>Network enhancement / Unforeseen emergency</w:t>
            </w:r>
          </w:p>
        </w:tc>
        <w:tc>
          <w:tcPr>
            <w:tcW w:w="1127" w:type="dxa"/>
            <w:noWrap/>
            <w:hideMark/>
          </w:tcPr>
          <w:p w14:paraId="27EC5FE1" w14:textId="77777777" w:rsidR="00E12BBE" w:rsidRPr="006954C8" w:rsidRDefault="00E12BBE" w:rsidP="002B176D">
            <w:pPr>
              <w:jc w:val="center"/>
            </w:pPr>
            <w:r w:rsidRPr="006954C8">
              <w:t>145.57</w:t>
            </w:r>
          </w:p>
        </w:tc>
        <w:tc>
          <w:tcPr>
            <w:tcW w:w="1257" w:type="dxa"/>
            <w:noWrap/>
            <w:hideMark/>
          </w:tcPr>
          <w:p w14:paraId="322700B9" w14:textId="77777777" w:rsidR="00E12BBE" w:rsidRPr="006954C8" w:rsidRDefault="00E12BBE" w:rsidP="002B176D">
            <w:pPr>
              <w:jc w:val="center"/>
            </w:pPr>
            <w:r w:rsidRPr="006954C8">
              <w:t>2.58</w:t>
            </w:r>
          </w:p>
        </w:tc>
        <w:tc>
          <w:tcPr>
            <w:tcW w:w="1494" w:type="dxa"/>
            <w:noWrap/>
            <w:hideMark/>
          </w:tcPr>
          <w:p w14:paraId="1D5385B6" w14:textId="77777777" w:rsidR="00E12BBE" w:rsidRPr="006954C8" w:rsidRDefault="00E12BBE" w:rsidP="002B176D">
            <w:pPr>
              <w:jc w:val="center"/>
            </w:pPr>
            <w:r w:rsidRPr="006954C8">
              <w:t>92.04</w:t>
            </w:r>
          </w:p>
        </w:tc>
        <w:tc>
          <w:tcPr>
            <w:tcW w:w="1787" w:type="dxa"/>
            <w:noWrap/>
            <w:hideMark/>
          </w:tcPr>
          <w:p w14:paraId="283D5C0E" w14:textId="77777777" w:rsidR="00E12BBE" w:rsidRPr="006954C8" w:rsidRDefault="00E12BBE" w:rsidP="002B176D">
            <w:pPr>
              <w:jc w:val="center"/>
            </w:pPr>
            <w:r w:rsidRPr="006954C8">
              <w:t>50.95</w:t>
            </w:r>
          </w:p>
        </w:tc>
      </w:tr>
      <w:tr w:rsidR="00E12BBE" w:rsidRPr="006954C8" w14:paraId="064096F6" w14:textId="77777777" w:rsidTr="007E1EF8">
        <w:trPr>
          <w:trHeight w:val="300"/>
        </w:trPr>
        <w:tc>
          <w:tcPr>
            <w:tcW w:w="4684" w:type="dxa"/>
            <w:gridSpan w:val="2"/>
            <w:noWrap/>
            <w:hideMark/>
          </w:tcPr>
          <w:p w14:paraId="2B84B6BE" w14:textId="77777777" w:rsidR="00E12BBE" w:rsidRPr="006954C8" w:rsidRDefault="00E12BBE" w:rsidP="002B176D">
            <w:pPr>
              <w:rPr>
                <w:b/>
                <w:bCs/>
              </w:rPr>
            </w:pPr>
            <w:r w:rsidRPr="006954C8">
              <w:rPr>
                <w:b/>
                <w:bCs/>
              </w:rPr>
              <w:t>Sub-Total</w:t>
            </w:r>
          </w:p>
        </w:tc>
        <w:tc>
          <w:tcPr>
            <w:tcW w:w="1127" w:type="dxa"/>
            <w:noWrap/>
            <w:hideMark/>
          </w:tcPr>
          <w:p w14:paraId="1D636FD1" w14:textId="77777777" w:rsidR="00E12BBE" w:rsidRPr="006954C8" w:rsidRDefault="00E12BBE" w:rsidP="002B176D">
            <w:pPr>
              <w:jc w:val="center"/>
              <w:rPr>
                <w:b/>
                <w:bCs/>
              </w:rPr>
            </w:pPr>
            <w:r w:rsidRPr="006954C8">
              <w:rPr>
                <w:b/>
                <w:bCs/>
              </w:rPr>
              <w:t>145.57</w:t>
            </w:r>
          </w:p>
        </w:tc>
        <w:tc>
          <w:tcPr>
            <w:tcW w:w="1257" w:type="dxa"/>
            <w:noWrap/>
            <w:hideMark/>
          </w:tcPr>
          <w:p w14:paraId="0AC561C5" w14:textId="77777777" w:rsidR="00E12BBE" w:rsidRPr="006954C8" w:rsidRDefault="00E12BBE" w:rsidP="002B176D">
            <w:pPr>
              <w:jc w:val="center"/>
              <w:rPr>
                <w:b/>
                <w:bCs/>
              </w:rPr>
            </w:pPr>
            <w:r w:rsidRPr="006954C8">
              <w:rPr>
                <w:b/>
                <w:bCs/>
              </w:rPr>
              <w:t>2.58</w:t>
            </w:r>
          </w:p>
        </w:tc>
        <w:tc>
          <w:tcPr>
            <w:tcW w:w="1494" w:type="dxa"/>
            <w:noWrap/>
            <w:hideMark/>
          </w:tcPr>
          <w:p w14:paraId="514488EC" w14:textId="77777777" w:rsidR="00E12BBE" w:rsidRPr="006954C8" w:rsidRDefault="00E12BBE" w:rsidP="002B176D">
            <w:pPr>
              <w:jc w:val="center"/>
              <w:rPr>
                <w:b/>
                <w:bCs/>
              </w:rPr>
            </w:pPr>
            <w:r w:rsidRPr="006954C8">
              <w:rPr>
                <w:b/>
                <w:bCs/>
              </w:rPr>
              <w:t>92.04</w:t>
            </w:r>
          </w:p>
        </w:tc>
        <w:tc>
          <w:tcPr>
            <w:tcW w:w="1787" w:type="dxa"/>
            <w:noWrap/>
            <w:hideMark/>
          </w:tcPr>
          <w:p w14:paraId="4D45B514" w14:textId="77777777" w:rsidR="00E12BBE" w:rsidRPr="006954C8" w:rsidRDefault="00E12BBE" w:rsidP="002B176D">
            <w:pPr>
              <w:jc w:val="center"/>
              <w:rPr>
                <w:b/>
                <w:bCs/>
              </w:rPr>
            </w:pPr>
            <w:r w:rsidRPr="006954C8">
              <w:rPr>
                <w:b/>
                <w:bCs/>
              </w:rPr>
              <w:t>50.95</w:t>
            </w:r>
          </w:p>
        </w:tc>
      </w:tr>
      <w:tr w:rsidR="00E12BBE" w:rsidRPr="006954C8" w14:paraId="2B912DB0" w14:textId="77777777" w:rsidTr="007E1EF8">
        <w:trPr>
          <w:trHeight w:val="300"/>
        </w:trPr>
        <w:tc>
          <w:tcPr>
            <w:tcW w:w="1286" w:type="dxa"/>
            <w:noWrap/>
            <w:hideMark/>
          </w:tcPr>
          <w:p w14:paraId="76EC14E9" w14:textId="77777777" w:rsidR="00E12BBE" w:rsidRPr="006954C8" w:rsidRDefault="00E12BBE" w:rsidP="002B176D">
            <w:pPr>
              <w:rPr>
                <w:b/>
                <w:bCs/>
              </w:rPr>
            </w:pPr>
            <w:r w:rsidRPr="006954C8">
              <w:rPr>
                <w:b/>
                <w:bCs/>
              </w:rPr>
              <w:t>E</w:t>
            </w:r>
          </w:p>
        </w:tc>
        <w:tc>
          <w:tcPr>
            <w:tcW w:w="9063" w:type="dxa"/>
            <w:gridSpan w:val="5"/>
            <w:noWrap/>
            <w:hideMark/>
          </w:tcPr>
          <w:p w14:paraId="59EB1BAA" w14:textId="77777777" w:rsidR="00E12BBE" w:rsidRPr="006954C8" w:rsidRDefault="00E12BBE" w:rsidP="002B176D">
            <w:pPr>
              <w:rPr>
                <w:b/>
                <w:bCs/>
              </w:rPr>
            </w:pPr>
            <w:r w:rsidRPr="006954C8">
              <w:rPr>
                <w:b/>
                <w:bCs/>
              </w:rPr>
              <w:t>Technology and Civil Infrastructure</w:t>
            </w:r>
          </w:p>
        </w:tc>
      </w:tr>
      <w:tr w:rsidR="00E12BBE" w:rsidRPr="006954C8" w14:paraId="6FB60B18" w14:textId="77777777" w:rsidTr="007E1EF8">
        <w:trPr>
          <w:trHeight w:val="300"/>
        </w:trPr>
        <w:tc>
          <w:tcPr>
            <w:tcW w:w="1286" w:type="dxa"/>
            <w:noWrap/>
            <w:hideMark/>
          </w:tcPr>
          <w:p w14:paraId="7B92861C" w14:textId="77777777" w:rsidR="00E12BBE" w:rsidRPr="006954C8" w:rsidRDefault="00E12BBE" w:rsidP="002B176D">
            <w:r w:rsidRPr="006954C8">
              <w:t>1</w:t>
            </w:r>
          </w:p>
        </w:tc>
        <w:tc>
          <w:tcPr>
            <w:tcW w:w="3398" w:type="dxa"/>
            <w:noWrap/>
            <w:hideMark/>
          </w:tcPr>
          <w:p w14:paraId="3F2FE3D2" w14:textId="77777777" w:rsidR="00E12BBE" w:rsidRPr="006954C8" w:rsidRDefault="00E12BBE" w:rsidP="002B176D">
            <w:r w:rsidRPr="006954C8">
              <w:t>Infrastructure to meet Customer needs</w:t>
            </w:r>
          </w:p>
        </w:tc>
        <w:tc>
          <w:tcPr>
            <w:tcW w:w="1127" w:type="dxa"/>
            <w:noWrap/>
            <w:hideMark/>
          </w:tcPr>
          <w:p w14:paraId="2B43CEAD" w14:textId="77777777" w:rsidR="00E12BBE" w:rsidRPr="006954C8" w:rsidRDefault="00E12BBE" w:rsidP="002B176D">
            <w:pPr>
              <w:jc w:val="center"/>
            </w:pPr>
            <w:r w:rsidRPr="006954C8">
              <w:t>2.78</w:t>
            </w:r>
          </w:p>
        </w:tc>
        <w:tc>
          <w:tcPr>
            <w:tcW w:w="1257" w:type="dxa"/>
            <w:noWrap/>
            <w:hideMark/>
          </w:tcPr>
          <w:p w14:paraId="635C7F17" w14:textId="77777777" w:rsidR="00E12BBE" w:rsidRPr="006954C8" w:rsidRDefault="00E12BBE" w:rsidP="002B176D">
            <w:pPr>
              <w:jc w:val="center"/>
            </w:pPr>
            <w:r w:rsidRPr="006954C8">
              <w:t>0.00</w:t>
            </w:r>
          </w:p>
        </w:tc>
        <w:tc>
          <w:tcPr>
            <w:tcW w:w="1494" w:type="dxa"/>
            <w:noWrap/>
            <w:hideMark/>
          </w:tcPr>
          <w:p w14:paraId="6E8470B1" w14:textId="77777777" w:rsidR="00E12BBE" w:rsidRPr="006954C8" w:rsidRDefault="00E12BBE" w:rsidP="002B176D">
            <w:pPr>
              <w:jc w:val="center"/>
            </w:pPr>
            <w:r w:rsidRPr="006954C8">
              <w:t>1.95</w:t>
            </w:r>
          </w:p>
        </w:tc>
        <w:tc>
          <w:tcPr>
            <w:tcW w:w="1787" w:type="dxa"/>
            <w:noWrap/>
            <w:hideMark/>
          </w:tcPr>
          <w:p w14:paraId="69E4203F" w14:textId="77777777" w:rsidR="00E12BBE" w:rsidRPr="006954C8" w:rsidRDefault="00E12BBE" w:rsidP="002B176D">
            <w:pPr>
              <w:jc w:val="center"/>
            </w:pPr>
            <w:r w:rsidRPr="006954C8">
              <w:t>0.83</w:t>
            </w:r>
          </w:p>
        </w:tc>
      </w:tr>
      <w:tr w:rsidR="00E12BBE" w:rsidRPr="006954C8" w14:paraId="098C2943" w14:textId="77777777" w:rsidTr="007E1EF8">
        <w:trPr>
          <w:trHeight w:val="300"/>
        </w:trPr>
        <w:tc>
          <w:tcPr>
            <w:tcW w:w="1286" w:type="dxa"/>
            <w:noWrap/>
            <w:hideMark/>
          </w:tcPr>
          <w:p w14:paraId="35D47B60" w14:textId="77777777" w:rsidR="00E12BBE" w:rsidRPr="006954C8" w:rsidRDefault="00E12BBE" w:rsidP="002B176D">
            <w:r w:rsidRPr="006954C8">
              <w:t>2</w:t>
            </w:r>
          </w:p>
        </w:tc>
        <w:tc>
          <w:tcPr>
            <w:tcW w:w="3398" w:type="dxa"/>
            <w:noWrap/>
            <w:hideMark/>
          </w:tcPr>
          <w:p w14:paraId="338DDBD5" w14:textId="77777777" w:rsidR="00E12BBE" w:rsidRPr="006954C8" w:rsidRDefault="00E12BBE" w:rsidP="002B176D">
            <w:r w:rsidRPr="006954C8">
              <w:t>Technology Intervention-IT &amp; Technology</w:t>
            </w:r>
          </w:p>
        </w:tc>
        <w:tc>
          <w:tcPr>
            <w:tcW w:w="1127" w:type="dxa"/>
            <w:noWrap/>
            <w:hideMark/>
          </w:tcPr>
          <w:p w14:paraId="64373891" w14:textId="77777777" w:rsidR="00E12BBE" w:rsidRPr="006954C8" w:rsidRDefault="00E12BBE" w:rsidP="002B176D">
            <w:pPr>
              <w:jc w:val="center"/>
            </w:pPr>
            <w:r w:rsidRPr="006954C8">
              <w:t>48.19</w:t>
            </w:r>
          </w:p>
        </w:tc>
        <w:tc>
          <w:tcPr>
            <w:tcW w:w="1257" w:type="dxa"/>
            <w:noWrap/>
            <w:hideMark/>
          </w:tcPr>
          <w:p w14:paraId="358209BD" w14:textId="77777777" w:rsidR="00E12BBE" w:rsidRPr="006954C8" w:rsidRDefault="00E12BBE" w:rsidP="002B176D">
            <w:pPr>
              <w:jc w:val="center"/>
            </w:pPr>
            <w:r w:rsidRPr="006954C8">
              <w:t>4.64</w:t>
            </w:r>
          </w:p>
        </w:tc>
        <w:tc>
          <w:tcPr>
            <w:tcW w:w="1494" w:type="dxa"/>
            <w:noWrap/>
            <w:hideMark/>
          </w:tcPr>
          <w:p w14:paraId="58BC6330" w14:textId="77777777" w:rsidR="00E12BBE" w:rsidRPr="006954C8" w:rsidRDefault="00E12BBE" w:rsidP="002B176D">
            <w:pPr>
              <w:jc w:val="center"/>
            </w:pPr>
            <w:r w:rsidRPr="006954C8">
              <w:t>29.09</w:t>
            </w:r>
          </w:p>
        </w:tc>
        <w:tc>
          <w:tcPr>
            <w:tcW w:w="1787" w:type="dxa"/>
            <w:noWrap/>
            <w:hideMark/>
          </w:tcPr>
          <w:p w14:paraId="4E3605DF" w14:textId="77777777" w:rsidR="00E12BBE" w:rsidRPr="006954C8" w:rsidRDefault="00E12BBE" w:rsidP="002B176D">
            <w:pPr>
              <w:jc w:val="center"/>
            </w:pPr>
            <w:r w:rsidRPr="006954C8">
              <w:t>14.46</w:t>
            </w:r>
          </w:p>
        </w:tc>
      </w:tr>
      <w:tr w:rsidR="00E12BBE" w:rsidRPr="006954C8" w14:paraId="25083160" w14:textId="77777777" w:rsidTr="007E1EF8">
        <w:trPr>
          <w:trHeight w:val="600"/>
        </w:trPr>
        <w:tc>
          <w:tcPr>
            <w:tcW w:w="1286" w:type="dxa"/>
            <w:noWrap/>
            <w:hideMark/>
          </w:tcPr>
          <w:p w14:paraId="61179C5F" w14:textId="77777777" w:rsidR="00E12BBE" w:rsidRPr="006954C8" w:rsidRDefault="00E12BBE" w:rsidP="002B176D">
            <w:r w:rsidRPr="006954C8">
              <w:t>3</w:t>
            </w:r>
          </w:p>
        </w:tc>
        <w:tc>
          <w:tcPr>
            <w:tcW w:w="3398" w:type="dxa"/>
            <w:hideMark/>
          </w:tcPr>
          <w:p w14:paraId="61D6C8B8" w14:textId="77777777" w:rsidR="00E12BBE" w:rsidRPr="006954C8" w:rsidRDefault="00E12BBE" w:rsidP="002B176D">
            <w:r w:rsidRPr="006954C8">
              <w:t>Technology Intervention- GIS, SCADA &amp; Others Implementation</w:t>
            </w:r>
          </w:p>
        </w:tc>
        <w:tc>
          <w:tcPr>
            <w:tcW w:w="1127" w:type="dxa"/>
            <w:noWrap/>
            <w:hideMark/>
          </w:tcPr>
          <w:p w14:paraId="07DF1D61" w14:textId="77777777" w:rsidR="00E12BBE" w:rsidRPr="006954C8" w:rsidRDefault="00E12BBE" w:rsidP="002B176D">
            <w:pPr>
              <w:jc w:val="center"/>
            </w:pPr>
            <w:r w:rsidRPr="006954C8">
              <w:t>40.10</w:t>
            </w:r>
          </w:p>
        </w:tc>
        <w:tc>
          <w:tcPr>
            <w:tcW w:w="1257" w:type="dxa"/>
            <w:noWrap/>
            <w:hideMark/>
          </w:tcPr>
          <w:p w14:paraId="1576C03F" w14:textId="77777777" w:rsidR="00E12BBE" w:rsidRPr="006954C8" w:rsidRDefault="00E12BBE" w:rsidP="002B176D">
            <w:pPr>
              <w:jc w:val="center"/>
            </w:pPr>
            <w:r w:rsidRPr="006954C8">
              <w:t>0.05</w:t>
            </w:r>
          </w:p>
        </w:tc>
        <w:tc>
          <w:tcPr>
            <w:tcW w:w="1494" w:type="dxa"/>
            <w:noWrap/>
            <w:hideMark/>
          </w:tcPr>
          <w:p w14:paraId="07B9F899" w14:textId="77777777" w:rsidR="00E12BBE" w:rsidRPr="006954C8" w:rsidRDefault="00E12BBE" w:rsidP="002B176D">
            <w:pPr>
              <w:jc w:val="center"/>
            </w:pPr>
            <w:r w:rsidRPr="006954C8">
              <w:t>28.02</w:t>
            </w:r>
          </w:p>
        </w:tc>
        <w:tc>
          <w:tcPr>
            <w:tcW w:w="1787" w:type="dxa"/>
            <w:noWrap/>
            <w:hideMark/>
          </w:tcPr>
          <w:p w14:paraId="0482B28B" w14:textId="77777777" w:rsidR="00E12BBE" w:rsidRPr="006954C8" w:rsidRDefault="00E12BBE" w:rsidP="002B176D">
            <w:pPr>
              <w:jc w:val="center"/>
            </w:pPr>
            <w:r w:rsidRPr="006954C8">
              <w:t>12.03</w:t>
            </w:r>
          </w:p>
        </w:tc>
      </w:tr>
      <w:tr w:rsidR="00E12BBE" w:rsidRPr="006954C8" w14:paraId="700AB672" w14:textId="77777777" w:rsidTr="007E1EF8">
        <w:trPr>
          <w:trHeight w:val="300"/>
        </w:trPr>
        <w:tc>
          <w:tcPr>
            <w:tcW w:w="1286" w:type="dxa"/>
            <w:noWrap/>
            <w:hideMark/>
          </w:tcPr>
          <w:p w14:paraId="465AF02A" w14:textId="77777777" w:rsidR="00E12BBE" w:rsidRPr="006954C8" w:rsidRDefault="00E12BBE" w:rsidP="002B176D">
            <w:r w:rsidRPr="006954C8">
              <w:t>4</w:t>
            </w:r>
          </w:p>
        </w:tc>
        <w:tc>
          <w:tcPr>
            <w:tcW w:w="3398" w:type="dxa"/>
            <w:noWrap/>
            <w:hideMark/>
          </w:tcPr>
          <w:p w14:paraId="29BC4F41" w14:textId="77777777" w:rsidR="00E12BBE" w:rsidRPr="006954C8" w:rsidRDefault="00E12BBE" w:rsidP="002B176D">
            <w:r w:rsidRPr="006954C8">
              <w:t>Improvement of Civil Infrastructure</w:t>
            </w:r>
          </w:p>
        </w:tc>
        <w:tc>
          <w:tcPr>
            <w:tcW w:w="1127" w:type="dxa"/>
            <w:noWrap/>
            <w:hideMark/>
          </w:tcPr>
          <w:p w14:paraId="38393BD8" w14:textId="77777777" w:rsidR="00E12BBE" w:rsidRPr="006954C8" w:rsidRDefault="00E12BBE" w:rsidP="002B176D">
            <w:pPr>
              <w:jc w:val="center"/>
            </w:pPr>
            <w:r w:rsidRPr="006954C8">
              <w:t>18.00</w:t>
            </w:r>
          </w:p>
        </w:tc>
        <w:tc>
          <w:tcPr>
            <w:tcW w:w="1257" w:type="dxa"/>
            <w:noWrap/>
            <w:hideMark/>
          </w:tcPr>
          <w:p w14:paraId="06B98F09" w14:textId="77777777" w:rsidR="00E12BBE" w:rsidRPr="006954C8" w:rsidRDefault="00E12BBE" w:rsidP="002B176D">
            <w:pPr>
              <w:jc w:val="center"/>
            </w:pPr>
            <w:r w:rsidRPr="006954C8">
              <w:t>1.71</w:t>
            </w:r>
          </w:p>
        </w:tc>
        <w:tc>
          <w:tcPr>
            <w:tcW w:w="1494" w:type="dxa"/>
            <w:noWrap/>
            <w:hideMark/>
          </w:tcPr>
          <w:p w14:paraId="17B0FD47" w14:textId="77777777" w:rsidR="00E12BBE" w:rsidRPr="006954C8" w:rsidRDefault="00E12BBE" w:rsidP="002B176D">
            <w:pPr>
              <w:jc w:val="center"/>
            </w:pPr>
            <w:r w:rsidRPr="006954C8">
              <w:t>10.89</w:t>
            </w:r>
          </w:p>
        </w:tc>
        <w:tc>
          <w:tcPr>
            <w:tcW w:w="1787" w:type="dxa"/>
            <w:noWrap/>
            <w:hideMark/>
          </w:tcPr>
          <w:p w14:paraId="7BF13853" w14:textId="77777777" w:rsidR="00E12BBE" w:rsidRPr="006954C8" w:rsidRDefault="00E12BBE" w:rsidP="002B176D">
            <w:pPr>
              <w:jc w:val="center"/>
            </w:pPr>
            <w:r w:rsidRPr="006954C8">
              <w:t>5.40</w:t>
            </w:r>
          </w:p>
        </w:tc>
      </w:tr>
      <w:tr w:rsidR="00E12BBE" w:rsidRPr="006954C8" w14:paraId="53EA8428" w14:textId="77777777" w:rsidTr="007E1EF8">
        <w:trPr>
          <w:trHeight w:val="300"/>
        </w:trPr>
        <w:tc>
          <w:tcPr>
            <w:tcW w:w="1286" w:type="dxa"/>
            <w:noWrap/>
            <w:hideMark/>
          </w:tcPr>
          <w:p w14:paraId="66061BA3" w14:textId="77777777" w:rsidR="00E12BBE" w:rsidRPr="006954C8" w:rsidRDefault="00E12BBE" w:rsidP="002B176D">
            <w:r w:rsidRPr="006954C8">
              <w:t>5</w:t>
            </w:r>
          </w:p>
        </w:tc>
        <w:tc>
          <w:tcPr>
            <w:tcW w:w="3398" w:type="dxa"/>
            <w:noWrap/>
            <w:hideMark/>
          </w:tcPr>
          <w:p w14:paraId="135F2F88" w14:textId="77777777" w:rsidR="00E12BBE" w:rsidRPr="006954C8" w:rsidRDefault="00E12BBE" w:rsidP="002B176D">
            <w:r w:rsidRPr="006954C8">
              <w:t>Store infrastructure</w:t>
            </w:r>
          </w:p>
        </w:tc>
        <w:tc>
          <w:tcPr>
            <w:tcW w:w="1127" w:type="dxa"/>
            <w:noWrap/>
            <w:hideMark/>
          </w:tcPr>
          <w:p w14:paraId="45AF3CC9" w14:textId="77777777" w:rsidR="00E12BBE" w:rsidRPr="006954C8" w:rsidRDefault="00E12BBE" w:rsidP="002B176D">
            <w:pPr>
              <w:jc w:val="center"/>
            </w:pPr>
            <w:r w:rsidRPr="006954C8">
              <w:t>4.04</w:t>
            </w:r>
          </w:p>
        </w:tc>
        <w:tc>
          <w:tcPr>
            <w:tcW w:w="1257" w:type="dxa"/>
            <w:noWrap/>
            <w:hideMark/>
          </w:tcPr>
          <w:p w14:paraId="6EBBD6B0" w14:textId="77777777" w:rsidR="00E12BBE" w:rsidRPr="006954C8" w:rsidRDefault="00E12BBE" w:rsidP="002B176D">
            <w:pPr>
              <w:jc w:val="center"/>
            </w:pPr>
            <w:r w:rsidRPr="006954C8">
              <w:t>0.00</w:t>
            </w:r>
          </w:p>
        </w:tc>
        <w:tc>
          <w:tcPr>
            <w:tcW w:w="1494" w:type="dxa"/>
            <w:noWrap/>
            <w:hideMark/>
          </w:tcPr>
          <w:p w14:paraId="37281ED1" w14:textId="77777777" w:rsidR="00E12BBE" w:rsidRPr="006954C8" w:rsidRDefault="00E12BBE" w:rsidP="002B176D">
            <w:pPr>
              <w:jc w:val="center"/>
            </w:pPr>
            <w:r w:rsidRPr="006954C8">
              <w:t>2.83</w:t>
            </w:r>
          </w:p>
        </w:tc>
        <w:tc>
          <w:tcPr>
            <w:tcW w:w="1787" w:type="dxa"/>
            <w:noWrap/>
            <w:hideMark/>
          </w:tcPr>
          <w:p w14:paraId="1932FB97" w14:textId="77777777" w:rsidR="00E12BBE" w:rsidRPr="006954C8" w:rsidRDefault="00E12BBE" w:rsidP="002B176D">
            <w:pPr>
              <w:jc w:val="center"/>
            </w:pPr>
            <w:r w:rsidRPr="006954C8">
              <w:t>1.21</w:t>
            </w:r>
          </w:p>
        </w:tc>
      </w:tr>
      <w:tr w:rsidR="00E12BBE" w:rsidRPr="006954C8" w14:paraId="1BE09C89" w14:textId="77777777" w:rsidTr="007E1EF8">
        <w:trPr>
          <w:trHeight w:val="300"/>
        </w:trPr>
        <w:tc>
          <w:tcPr>
            <w:tcW w:w="1286" w:type="dxa"/>
            <w:noWrap/>
            <w:hideMark/>
          </w:tcPr>
          <w:p w14:paraId="66DCC420" w14:textId="77777777" w:rsidR="00E12BBE" w:rsidRPr="006954C8" w:rsidRDefault="00E12BBE" w:rsidP="002B176D">
            <w:r w:rsidRPr="006954C8">
              <w:t>6</w:t>
            </w:r>
          </w:p>
        </w:tc>
        <w:tc>
          <w:tcPr>
            <w:tcW w:w="3398" w:type="dxa"/>
            <w:noWrap/>
            <w:hideMark/>
          </w:tcPr>
          <w:p w14:paraId="3E5CF869" w14:textId="77777777" w:rsidR="00E12BBE" w:rsidRPr="006954C8" w:rsidRDefault="00E12BBE" w:rsidP="002B176D">
            <w:r w:rsidRPr="006954C8">
              <w:t>Ready to Use assets for Offices</w:t>
            </w:r>
          </w:p>
        </w:tc>
        <w:tc>
          <w:tcPr>
            <w:tcW w:w="1127" w:type="dxa"/>
            <w:noWrap/>
            <w:hideMark/>
          </w:tcPr>
          <w:p w14:paraId="0FB2A67E" w14:textId="77777777" w:rsidR="00E12BBE" w:rsidRPr="006954C8" w:rsidRDefault="00E12BBE" w:rsidP="002B176D">
            <w:pPr>
              <w:jc w:val="center"/>
            </w:pPr>
            <w:r w:rsidRPr="006954C8">
              <w:t>1.50</w:t>
            </w:r>
          </w:p>
        </w:tc>
        <w:tc>
          <w:tcPr>
            <w:tcW w:w="1257" w:type="dxa"/>
            <w:noWrap/>
            <w:hideMark/>
          </w:tcPr>
          <w:p w14:paraId="53A9FB27" w14:textId="77777777" w:rsidR="00E12BBE" w:rsidRPr="006954C8" w:rsidRDefault="00E12BBE" w:rsidP="002B176D">
            <w:pPr>
              <w:jc w:val="center"/>
            </w:pPr>
            <w:r w:rsidRPr="006954C8">
              <w:t>0.00</w:t>
            </w:r>
          </w:p>
        </w:tc>
        <w:tc>
          <w:tcPr>
            <w:tcW w:w="1494" w:type="dxa"/>
            <w:noWrap/>
            <w:hideMark/>
          </w:tcPr>
          <w:p w14:paraId="3B14D6AB" w14:textId="77777777" w:rsidR="00E12BBE" w:rsidRPr="006954C8" w:rsidRDefault="00E12BBE" w:rsidP="002B176D">
            <w:pPr>
              <w:jc w:val="center"/>
            </w:pPr>
            <w:r w:rsidRPr="006954C8">
              <w:t>1.05</w:t>
            </w:r>
          </w:p>
        </w:tc>
        <w:tc>
          <w:tcPr>
            <w:tcW w:w="1787" w:type="dxa"/>
            <w:noWrap/>
            <w:hideMark/>
          </w:tcPr>
          <w:p w14:paraId="297C2D3F" w14:textId="77777777" w:rsidR="00E12BBE" w:rsidRPr="006954C8" w:rsidRDefault="00E12BBE" w:rsidP="002B176D">
            <w:pPr>
              <w:jc w:val="center"/>
            </w:pPr>
            <w:r w:rsidRPr="006954C8">
              <w:t>0.45</w:t>
            </w:r>
          </w:p>
        </w:tc>
      </w:tr>
      <w:tr w:rsidR="00E12BBE" w:rsidRPr="006954C8" w14:paraId="5F187251" w14:textId="77777777" w:rsidTr="007E1EF8">
        <w:trPr>
          <w:trHeight w:val="300"/>
        </w:trPr>
        <w:tc>
          <w:tcPr>
            <w:tcW w:w="1286" w:type="dxa"/>
            <w:noWrap/>
            <w:hideMark/>
          </w:tcPr>
          <w:p w14:paraId="12E1F4A9" w14:textId="77777777" w:rsidR="00E12BBE" w:rsidRPr="006954C8" w:rsidRDefault="00E12BBE" w:rsidP="002B176D">
            <w:r w:rsidRPr="006954C8">
              <w:t>7</w:t>
            </w:r>
          </w:p>
        </w:tc>
        <w:tc>
          <w:tcPr>
            <w:tcW w:w="3398" w:type="dxa"/>
            <w:noWrap/>
            <w:hideMark/>
          </w:tcPr>
          <w:p w14:paraId="0173B66A" w14:textId="77777777" w:rsidR="00E12BBE" w:rsidRPr="006954C8" w:rsidRDefault="00E12BBE" w:rsidP="002B176D">
            <w:r w:rsidRPr="006954C8">
              <w:t>EV Charging in TPWODL Area</w:t>
            </w:r>
          </w:p>
        </w:tc>
        <w:tc>
          <w:tcPr>
            <w:tcW w:w="1127" w:type="dxa"/>
            <w:noWrap/>
            <w:hideMark/>
          </w:tcPr>
          <w:p w14:paraId="4F29AAC4" w14:textId="77777777" w:rsidR="00E12BBE" w:rsidRPr="006954C8" w:rsidRDefault="00E12BBE" w:rsidP="002B176D">
            <w:pPr>
              <w:jc w:val="center"/>
            </w:pPr>
            <w:r w:rsidRPr="006954C8">
              <w:t>0.00</w:t>
            </w:r>
          </w:p>
        </w:tc>
        <w:tc>
          <w:tcPr>
            <w:tcW w:w="1257" w:type="dxa"/>
            <w:noWrap/>
            <w:hideMark/>
          </w:tcPr>
          <w:p w14:paraId="0C890C21" w14:textId="77777777" w:rsidR="00E12BBE" w:rsidRPr="006954C8" w:rsidRDefault="00E12BBE" w:rsidP="002B176D">
            <w:pPr>
              <w:jc w:val="center"/>
            </w:pPr>
            <w:r w:rsidRPr="006954C8">
              <w:t>0.00</w:t>
            </w:r>
          </w:p>
        </w:tc>
        <w:tc>
          <w:tcPr>
            <w:tcW w:w="1494" w:type="dxa"/>
            <w:noWrap/>
            <w:hideMark/>
          </w:tcPr>
          <w:p w14:paraId="00A314A6" w14:textId="77777777" w:rsidR="00E12BBE" w:rsidRPr="006954C8" w:rsidRDefault="00E12BBE" w:rsidP="002B176D">
            <w:pPr>
              <w:jc w:val="center"/>
            </w:pPr>
            <w:r w:rsidRPr="006954C8">
              <w:t>0.00</w:t>
            </w:r>
          </w:p>
        </w:tc>
        <w:tc>
          <w:tcPr>
            <w:tcW w:w="1787" w:type="dxa"/>
            <w:noWrap/>
            <w:hideMark/>
          </w:tcPr>
          <w:p w14:paraId="0B5BE2CC" w14:textId="77777777" w:rsidR="00E12BBE" w:rsidRPr="006954C8" w:rsidRDefault="00E12BBE" w:rsidP="002B176D">
            <w:pPr>
              <w:jc w:val="center"/>
            </w:pPr>
            <w:r w:rsidRPr="006954C8">
              <w:t>0.00</w:t>
            </w:r>
          </w:p>
        </w:tc>
      </w:tr>
      <w:tr w:rsidR="00E12BBE" w:rsidRPr="006954C8" w14:paraId="7A5700DA" w14:textId="77777777" w:rsidTr="007E1EF8">
        <w:trPr>
          <w:trHeight w:val="300"/>
        </w:trPr>
        <w:tc>
          <w:tcPr>
            <w:tcW w:w="4684" w:type="dxa"/>
            <w:gridSpan w:val="2"/>
            <w:noWrap/>
            <w:hideMark/>
          </w:tcPr>
          <w:p w14:paraId="47E67A55" w14:textId="77777777" w:rsidR="00E12BBE" w:rsidRPr="006954C8" w:rsidRDefault="00E12BBE" w:rsidP="002B176D">
            <w:pPr>
              <w:rPr>
                <w:b/>
                <w:bCs/>
              </w:rPr>
            </w:pPr>
            <w:r w:rsidRPr="006954C8">
              <w:rPr>
                <w:b/>
                <w:bCs/>
              </w:rPr>
              <w:t>Sub Total</w:t>
            </w:r>
          </w:p>
        </w:tc>
        <w:tc>
          <w:tcPr>
            <w:tcW w:w="1127" w:type="dxa"/>
            <w:noWrap/>
            <w:hideMark/>
          </w:tcPr>
          <w:p w14:paraId="6FEFFC6C" w14:textId="77777777" w:rsidR="00E12BBE" w:rsidRPr="006954C8" w:rsidRDefault="00E12BBE" w:rsidP="002B176D">
            <w:pPr>
              <w:jc w:val="center"/>
              <w:rPr>
                <w:b/>
                <w:bCs/>
              </w:rPr>
            </w:pPr>
            <w:r w:rsidRPr="006954C8">
              <w:rPr>
                <w:b/>
                <w:bCs/>
              </w:rPr>
              <w:t>114.61</w:t>
            </w:r>
          </w:p>
        </w:tc>
        <w:tc>
          <w:tcPr>
            <w:tcW w:w="1257" w:type="dxa"/>
            <w:noWrap/>
            <w:hideMark/>
          </w:tcPr>
          <w:p w14:paraId="64B3AA80" w14:textId="77777777" w:rsidR="00E12BBE" w:rsidRPr="006954C8" w:rsidRDefault="00E12BBE" w:rsidP="002B176D">
            <w:pPr>
              <w:jc w:val="center"/>
              <w:rPr>
                <w:b/>
                <w:bCs/>
              </w:rPr>
            </w:pPr>
            <w:r w:rsidRPr="006954C8">
              <w:rPr>
                <w:b/>
                <w:bCs/>
              </w:rPr>
              <w:t>6.40</w:t>
            </w:r>
          </w:p>
        </w:tc>
        <w:tc>
          <w:tcPr>
            <w:tcW w:w="1494" w:type="dxa"/>
            <w:noWrap/>
            <w:hideMark/>
          </w:tcPr>
          <w:p w14:paraId="5BA0E6A9" w14:textId="77777777" w:rsidR="00E12BBE" w:rsidRPr="006954C8" w:rsidRDefault="00E12BBE" w:rsidP="002B176D">
            <w:pPr>
              <w:jc w:val="center"/>
              <w:rPr>
                <w:b/>
                <w:bCs/>
              </w:rPr>
            </w:pPr>
            <w:r w:rsidRPr="006954C8">
              <w:rPr>
                <w:b/>
                <w:bCs/>
              </w:rPr>
              <w:t>73.83</w:t>
            </w:r>
          </w:p>
        </w:tc>
        <w:tc>
          <w:tcPr>
            <w:tcW w:w="1787" w:type="dxa"/>
            <w:noWrap/>
            <w:hideMark/>
          </w:tcPr>
          <w:p w14:paraId="46BDCC64" w14:textId="77777777" w:rsidR="00E12BBE" w:rsidRPr="006954C8" w:rsidRDefault="00E12BBE" w:rsidP="002B176D">
            <w:pPr>
              <w:jc w:val="center"/>
              <w:rPr>
                <w:b/>
                <w:bCs/>
              </w:rPr>
            </w:pPr>
            <w:r w:rsidRPr="006954C8">
              <w:rPr>
                <w:b/>
                <w:bCs/>
              </w:rPr>
              <w:t>34.38</w:t>
            </w:r>
          </w:p>
        </w:tc>
      </w:tr>
      <w:tr w:rsidR="00E12BBE" w:rsidRPr="006954C8" w14:paraId="23DBBBA9" w14:textId="77777777" w:rsidTr="007E1EF8">
        <w:trPr>
          <w:trHeight w:val="315"/>
        </w:trPr>
        <w:tc>
          <w:tcPr>
            <w:tcW w:w="4684" w:type="dxa"/>
            <w:gridSpan w:val="2"/>
            <w:noWrap/>
            <w:hideMark/>
          </w:tcPr>
          <w:p w14:paraId="76C893F1" w14:textId="77777777" w:rsidR="00E12BBE" w:rsidRPr="006954C8" w:rsidRDefault="00E12BBE" w:rsidP="002B176D">
            <w:pPr>
              <w:rPr>
                <w:b/>
                <w:bCs/>
              </w:rPr>
            </w:pPr>
            <w:r w:rsidRPr="006954C8">
              <w:rPr>
                <w:b/>
                <w:bCs/>
              </w:rPr>
              <w:t>Total</w:t>
            </w:r>
          </w:p>
        </w:tc>
        <w:tc>
          <w:tcPr>
            <w:tcW w:w="1127" w:type="dxa"/>
            <w:noWrap/>
            <w:hideMark/>
          </w:tcPr>
          <w:p w14:paraId="07E0825C" w14:textId="77777777" w:rsidR="00E12BBE" w:rsidRPr="006954C8" w:rsidRDefault="00E12BBE" w:rsidP="002B176D">
            <w:pPr>
              <w:jc w:val="center"/>
              <w:rPr>
                <w:b/>
                <w:bCs/>
              </w:rPr>
            </w:pPr>
            <w:r w:rsidRPr="006954C8">
              <w:rPr>
                <w:b/>
                <w:bCs/>
              </w:rPr>
              <w:t>477.72</w:t>
            </w:r>
          </w:p>
        </w:tc>
        <w:tc>
          <w:tcPr>
            <w:tcW w:w="1257" w:type="dxa"/>
            <w:noWrap/>
            <w:hideMark/>
          </w:tcPr>
          <w:p w14:paraId="4AF5B600" w14:textId="77777777" w:rsidR="00E12BBE" w:rsidRPr="006954C8" w:rsidRDefault="00E12BBE" w:rsidP="002B176D">
            <w:pPr>
              <w:jc w:val="center"/>
              <w:rPr>
                <w:b/>
                <w:bCs/>
              </w:rPr>
            </w:pPr>
            <w:r w:rsidRPr="006954C8">
              <w:rPr>
                <w:b/>
                <w:bCs/>
              </w:rPr>
              <w:t>15.15</w:t>
            </w:r>
          </w:p>
        </w:tc>
        <w:tc>
          <w:tcPr>
            <w:tcW w:w="1494" w:type="dxa"/>
            <w:noWrap/>
            <w:hideMark/>
          </w:tcPr>
          <w:p w14:paraId="4F53E8C7" w14:textId="77777777" w:rsidR="00E12BBE" w:rsidRPr="006954C8" w:rsidRDefault="00E12BBE" w:rsidP="002B176D">
            <w:pPr>
              <w:jc w:val="center"/>
              <w:rPr>
                <w:b/>
                <w:bCs/>
              </w:rPr>
            </w:pPr>
            <w:r w:rsidRPr="006954C8">
              <w:rPr>
                <w:b/>
                <w:bCs/>
              </w:rPr>
              <w:t>301.25</w:t>
            </w:r>
          </w:p>
        </w:tc>
        <w:tc>
          <w:tcPr>
            <w:tcW w:w="1787" w:type="dxa"/>
            <w:noWrap/>
            <w:hideMark/>
          </w:tcPr>
          <w:p w14:paraId="6115FEC5" w14:textId="77777777" w:rsidR="00E12BBE" w:rsidRPr="006954C8" w:rsidRDefault="00E12BBE" w:rsidP="002B176D">
            <w:pPr>
              <w:jc w:val="center"/>
              <w:rPr>
                <w:b/>
                <w:bCs/>
              </w:rPr>
            </w:pPr>
            <w:r w:rsidRPr="006954C8">
              <w:rPr>
                <w:b/>
                <w:bCs/>
              </w:rPr>
              <w:t>161.32</w:t>
            </w:r>
          </w:p>
        </w:tc>
      </w:tr>
    </w:tbl>
    <w:p w14:paraId="439DE78C" w14:textId="1BC8C1A6" w:rsidR="00E12BBE" w:rsidRDefault="00E12BBE" w:rsidP="0080244D">
      <w:pPr>
        <w:spacing w:line="360" w:lineRule="auto"/>
      </w:pPr>
    </w:p>
    <w:p w14:paraId="7FB9C455" w14:textId="618D437D" w:rsidR="00E12BBE" w:rsidRDefault="007E1EF8" w:rsidP="0080244D">
      <w:pPr>
        <w:spacing w:line="360" w:lineRule="auto"/>
      </w:pPr>
      <w:r>
        <w:t xml:space="preserve">The license has proposed the following </w:t>
      </w:r>
    </w:p>
    <w:p w14:paraId="15B85997" w14:textId="77777777" w:rsidR="00310B5E" w:rsidRDefault="00310B5E" w:rsidP="0080244D">
      <w:pPr>
        <w:spacing w:line="360" w:lineRule="auto"/>
      </w:pPr>
    </w:p>
    <w:tbl>
      <w:tblPr>
        <w:tblW w:w="5147" w:type="dxa"/>
        <w:tblInd w:w="2180" w:type="dxa"/>
        <w:tblLook w:val="04A0" w:firstRow="1" w:lastRow="0" w:firstColumn="1" w:lastColumn="0" w:noHBand="0" w:noVBand="1"/>
      </w:tblPr>
      <w:tblGrid>
        <w:gridCol w:w="708"/>
        <w:gridCol w:w="3297"/>
        <w:gridCol w:w="1142"/>
      </w:tblGrid>
      <w:tr w:rsidR="007F045A" w14:paraId="23AB9348" w14:textId="77777777" w:rsidTr="00E12BBE">
        <w:trPr>
          <w:trHeight w:val="290"/>
        </w:trPr>
        <w:tc>
          <w:tcPr>
            <w:tcW w:w="5147"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657DBC3E" w14:textId="4AED7D92" w:rsidR="007F045A" w:rsidRDefault="007F045A">
            <w:pPr>
              <w:jc w:val="center"/>
              <w:rPr>
                <w:rFonts w:ascii="Calibri" w:hAnsi="Calibri" w:cs="Calibri"/>
                <w:b/>
                <w:bCs/>
                <w:color w:val="000000"/>
                <w:sz w:val="22"/>
                <w:szCs w:val="22"/>
                <w:lang w:val="en-IN" w:eastAsia="en-IN"/>
              </w:rPr>
            </w:pPr>
            <w:r>
              <w:rPr>
                <w:rFonts w:ascii="Calibri" w:hAnsi="Calibri" w:cs="Calibri"/>
                <w:b/>
                <w:bCs/>
                <w:color w:val="000000"/>
                <w:sz w:val="22"/>
                <w:szCs w:val="22"/>
              </w:rPr>
              <w:t>Proposed Capex for FY 2</w:t>
            </w:r>
            <w:r w:rsidR="007E1EF8">
              <w:rPr>
                <w:rFonts w:ascii="Calibri" w:hAnsi="Calibri" w:cs="Calibri"/>
                <w:b/>
                <w:bCs/>
                <w:color w:val="000000"/>
                <w:sz w:val="22"/>
                <w:szCs w:val="22"/>
              </w:rPr>
              <w:t>3</w:t>
            </w:r>
            <w:r>
              <w:rPr>
                <w:rFonts w:ascii="Calibri" w:hAnsi="Calibri" w:cs="Calibri"/>
                <w:b/>
                <w:bCs/>
                <w:color w:val="000000"/>
                <w:sz w:val="22"/>
                <w:szCs w:val="22"/>
              </w:rPr>
              <w:t>-2</w:t>
            </w:r>
            <w:r w:rsidR="007E1EF8">
              <w:rPr>
                <w:rFonts w:ascii="Calibri" w:hAnsi="Calibri" w:cs="Calibri"/>
                <w:b/>
                <w:bCs/>
                <w:color w:val="000000"/>
                <w:sz w:val="22"/>
                <w:szCs w:val="22"/>
              </w:rPr>
              <w:t>4</w:t>
            </w:r>
          </w:p>
        </w:tc>
      </w:tr>
      <w:tr w:rsidR="007F045A" w14:paraId="3C687F93" w14:textId="77777777" w:rsidTr="00E12BBE">
        <w:trPr>
          <w:trHeight w:val="580"/>
        </w:trPr>
        <w:tc>
          <w:tcPr>
            <w:tcW w:w="708" w:type="dxa"/>
            <w:tcBorders>
              <w:top w:val="nil"/>
              <w:left w:val="single" w:sz="8" w:space="0" w:color="auto"/>
              <w:bottom w:val="single" w:sz="4" w:space="0" w:color="auto"/>
              <w:right w:val="single" w:sz="4" w:space="0" w:color="auto"/>
            </w:tcBorders>
            <w:shd w:val="clear" w:color="auto" w:fill="auto"/>
            <w:noWrap/>
            <w:hideMark/>
          </w:tcPr>
          <w:p w14:paraId="083DF532" w14:textId="77777777" w:rsidR="007F045A" w:rsidRDefault="007F045A">
            <w:pPr>
              <w:rPr>
                <w:rFonts w:ascii="Calibri" w:hAnsi="Calibri" w:cs="Calibri"/>
                <w:color w:val="000000"/>
                <w:sz w:val="22"/>
                <w:szCs w:val="22"/>
              </w:rPr>
            </w:pPr>
            <w:r>
              <w:rPr>
                <w:rFonts w:ascii="Calibri" w:hAnsi="Calibri" w:cs="Calibri"/>
                <w:color w:val="000000"/>
                <w:sz w:val="22"/>
                <w:szCs w:val="22"/>
              </w:rPr>
              <w:t>Sr.No</w:t>
            </w:r>
          </w:p>
        </w:tc>
        <w:tc>
          <w:tcPr>
            <w:tcW w:w="3297" w:type="dxa"/>
            <w:tcBorders>
              <w:top w:val="nil"/>
              <w:left w:val="nil"/>
              <w:bottom w:val="single" w:sz="4" w:space="0" w:color="auto"/>
              <w:right w:val="single" w:sz="4" w:space="0" w:color="auto"/>
            </w:tcBorders>
            <w:shd w:val="clear" w:color="auto" w:fill="auto"/>
            <w:noWrap/>
            <w:hideMark/>
          </w:tcPr>
          <w:p w14:paraId="4BF42FF1" w14:textId="77777777" w:rsidR="007F045A" w:rsidRDefault="007F045A">
            <w:pPr>
              <w:rPr>
                <w:rFonts w:ascii="Calibri" w:hAnsi="Calibri" w:cs="Calibri"/>
                <w:color w:val="000000"/>
                <w:sz w:val="22"/>
                <w:szCs w:val="22"/>
              </w:rPr>
            </w:pPr>
            <w:r>
              <w:rPr>
                <w:rFonts w:ascii="Calibri" w:hAnsi="Calibri" w:cs="Calibri"/>
                <w:color w:val="000000"/>
                <w:sz w:val="22"/>
                <w:szCs w:val="22"/>
              </w:rPr>
              <w:t>Particular</w:t>
            </w:r>
          </w:p>
        </w:tc>
        <w:tc>
          <w:tcPr>
            <w:tcW w:w="1142" w:type="dxa"/>
            <w:tcBorders>
              <w:top w:val="nil"/>
              <w:left w:val="nil"/>
              <w:bottom w:val="single" w:sz="4" w:space="0" w:color="auto"/>
              <w:right w:val="single" w:sz="8" w:space="0" w:color="auto"/>
            </w:tcBorders>
            <w:shd w:val="clear" w:color="auto" w:fill="auto"/>
            <w:hideMark/>
          </w:tcPr>
          <w:p w14:paraId="71E013E7" w14:textId="77777777" w:rsidR="007F045A" w:rsidRDefault="007F045A">
            <w:pPr>
              <w:rPr>
                <w:rFonts w:ascii="Calibri" w:hAnsi="Calibri" w:cs="Calibri"/>
                <w:color w:val="000000"/>
                <w:sz w:val="22"/>
                <w:szCs w:val="22"/>
              </w:rPr>
            </w:pPr>
            <w:r>
              <w:rPr>
                <w:rFonts w:ascii="Calibri" w:hAnsi="Calibri" w:cs="Calibri"/>
                <w:color w:val="000000"/>
                <w:sz w:val="22"/>
                <w:szCs w:val="22"/>
              </w:rPr>
              <w:t>Amount in Cr</w:t>
            </w:r>
          </w:p>
        </w:tc>
      </w:tr>
      <w:tr w:rsidR="007F045A" w14:paraId="336684FB" w14:textId="77777777"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14:paraId="0FF31195" w14:textId="77777777" w:rsidR="007F045A" w:rsidRDefault="007F045A">
            <w:pPr>
              <w:jc w:val="right"/>
              <w:rPr>
                <w:rFonts w:ascii="Calibri" w:hAnsi="Calibri" w:cs="Calibri"/>
                <w:color w:val="000000"/>
                <w:sz w:val="22"/>
                <w:szCs w:val="22"/>
              </w:rPr>
            </w:pPr>
            <w:r>
              <w:rPr>
                <w:rFonts w:ascii="Calibri" w:hAnsi="Calibri" w:cs="Calibri"/>
                <w:color w:val="000000"/>
                <w:sz w:val="22"/>
                <w:szCs w:val="22"/>
              </w:rPr>
              <w:t>1</w:t>
            </w:r>
          </w:p>
        </w:tc>
        <w:tc>
          <w:tcPr>
            <w:tcW w:w="3297" w:type="dxa"/>
            <w:tcBorders>
              <w:top w:val="nil"/>
              <w:left w:val="nil"/>
              <w:bottom w:val="single" w:sz="4" w:space="0" w:color="auto"/>
              <w:right w:val="single" w:sz="4" w:space="0" w:color="auto"/>
            </w:tcBorders>
            <w:shd w:val="clear" w:color="auto" w:fill="auto"/>
            <w:noWrap/>
            <w:vAlign w:val="bottom"/>
            <w:hideMark/>
          </w:tcPr>
          <w:p w14:paraId="7AF6392C" w14:textId="77777777" w:rsidR="007F045A" w:rsidRDefault="007F045A">
            <w:pPr>
              <w:rPr>
                <w:rFonts w:ascii="Calibri" w:hAnsi="Calibri" w:cs="Calibri"/>
                <w:color w:val="000000"/>
                <w:sz w:val="22"/>
                <w:szCs w:val="22"/>
              </w:rPr>
            </w:pPr>
            <w:r>
              <w:rPr>
                <w:rFonts w:ascii="Calibri" w:hAnsi="Calibri" w:cs="Calibri"/>
                <w:color w:val="000000"/>
                <w:sz w:val="22"/>
                <w:szCs w:val="22"/>
              </w:rPr>
              <w:t>Statutory, Safety &amp; Security</w:t>
            </w:r>
          </w:p>
        </w:tc>
        <w:tc>
          <w:tcPr>
            <w:tcW w:w="1142" w:type="dxa"/>
            <w:tcBorders>
              <w:top w:val="nil"/>
              <w:left w:val="nil"/>
              <w:bottom w:val="single" w:sz="4" w:space="0" w:color="auto"/>
              <w:right w:val="single" w:sz="8" w:space="0" w:color="auto"/>
            </w:tcBorders>
            <w:shd w:val="clear" w:color="auto" w:fill="auto"/>
            <w:noWrap/>
            <w:vAlign w:val="bottom"/>
            <w:hideMark/>
          </w:tcPr>
          <w:p w14:paraId="52FC4817" w14:textId="4AED90D0" w:rsidR="007F045A" w:rsidRDefault="008502BE">
            <w:pPr>
              <w:jc w:val="right"/>
              <w:rPr>
                <w:rFonts w:ascii="Calibri" w:hAnsi="Calibri" w:cs="Calibri"/>
                <w:color w:val="000000"/>
                <w:sz w:val="22"/>
                <w:szCs w:val="22"/>
              </w:rPr>
            </w:pPr>
            <w:r>
              <w:rPr>
                <w:rFonts w:ascii="Calibri" w:hAnsi="Calibri" w:cs="Calibri"/>
                <w:color w:val="000000"/>
                <w:sz w:val="22"/>
                <w:szCs w:val="22"/>
              </w:rPr>
              <w:t>34.12</w:t>
            </w:r>
          </w:p>
        </w:tc>
      </w:tr>
      <w:tr w:rsidR="007F045A" w14:paraId="6BB89C1E" w14:textId="77777777"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14:paraId="7F0856DD" w14:textId="77777777" w:rsidR="007F045A" w:rsidRDefault="007F045A">
            <w:pPr>
              <w:jc w:val="right"/>
              <w:rPr>
                <w:rFonts w:ascii="Calibri" w:hAnsi="Calibri" w:cs="Calibri"/>
                <w:color w:val="000000"/>
                <w:sz w:val="22"/>
                <w:szCs w:val="22"/>
              </w:rPr>
            </w:pPr>
            <w:r>
              <w:rPr>
                <w:rFonts w:ascii="Calibri" w:hAnsi="Calibri" w:cs="Calibri"/>
                <w:color w:val="000000"/>
                <w:sz w:val="22"/>
                <w:szCs w:val="22"/>
              </w:rPr>
              <w:t>2</w:t>
            </w:r>
          </w:p>
        </w:tc>
        <w:tc>
          <w:tcPr>
            <w:tcW w:w="3297" w:type="dxa"/>
            <w:tcBorders>
              <w:top w:val="nil"/>
              <w:left w:val="nil"/>
              <w:bottom w:val="single" w:sz="4" w:space="0" w:color="auto"/>
              <w:right w:val="single" w:sz="4" w:space="0" w:color="auto"/>
            </w:tcBorders>
            <w:shd w:val="clear" w:color="auto" w:fill="auto"/>
            <w:noWrap/>
            <w:vAlign w:val="bottom"/>
            <w:hideMark/>
          </w:tcPr>
          <w:p w14:paraId="7DF959A3" w14:textId="77777777" w:rsidR="007F045A" w:rsidRDefault="007F045A">
            <w:pPr>
              <w:rPr>
                <w:rFonts w:ascii="Calibri" w:hAnsi="Calibri" w:cs="Calibri"/>
                <w:color w:val="000000"/>
                <w:sz w:val="22"/>
                <w:szCs w:val="22"/>
              </w:rPr>
            </w:pPr>
            <w:r>
              <w:rPr>
                <w:rFonts w:ascii="Calibri" w:hAnsi="Calibri" w:cs="Calibri"/>
                <w:color w:val="000000"/>
                <w:sz w:val="22"/>
                <w:szCs w:val="22"/>
              </w:rPr>
              <w:t>Loss Reduction</w:t>
            </w:r>
          </w:p>
        </w:tc>
        <w:tc>
          <w:tcPr>
            <w:tcW w:w="1142" w:type="dxa"/>
            <w:tcBorders>
              <w:top w:val="nil"/>
              <w:left w:val="nil"/>
              <w:bottom w:val="single" w:sz="4" w:space="0" w:color="auto"/>
              <w:right w:val="single" w:sz="8" w:space="0" w:color="auto"/>
            </w:tcBorders>
            <w:shd w:val="clear" w:color="auto" w:fill="auto"/>
            <w:noWrap/>
            <w:vAlign w:val="bottom"/>
            <w:hideMark/>
          </w:tcPr>
          <w:p w14:paraId="61F0BE12" w14:textId="1C5027A8" w:rsidR="007F045A" w:rsidRDefault="008502BE">
            <w:pPr>
              <w:jc w:val="right"/>
              <w:rPr>
                <w:rFonts w:ascii="Calibri" w:hAnsi="Calibri" w:cs="Calibri"/>
                <w:color w:val="000000"/>
                <w:sz w:val="22"/>
                <w:szCs w:val="22"/>
              </w:rPr>
            </w:pPr>
            <w:r>
              <w:rPr>
                <w:rFonts w:ascii="Calibri" w:hAnsi="Calibri" w:cs="Calibri"/>
                <w:color w:val="000000"/>
                <w:sz w:val="22"/>
                <w:szCs w:val="22"/>
              </w:rPr>
              <w:t>166.</w:t>
            </w:r>
            <w:r w:rsidR="00EF4DCD">
              <w:rPr>
                <w:rFonts w:ascii="Calibri" w:hAnsi="Calibri" w:cs="Calibri"/>
                <w:color w:val="000000"/>
                <w:sz w:val="22"/>
                <w:szCs w:val="22"/>
              </w:rPr>
              <w:t>55</w:t>
            </w:r>
          </w:p>
        </w:tc>
      </w:tr>
      <w:tr w:rsidR="007F045A" w14:paraId="473634DC" w14:textId="77777777"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14:paraId="244A141A" w14:textId="77777777" w:rsidR="007F045A" w:rsidRDefault="007F045A">
            <w:pPr>
              <w:jc w:val="right"/>
              <w:rPr>
                <w:rFonts w:ascii="Calibri" w:hAnsi="Calibri" w:cs="Calibri"/>
                <w:color w:val="000000"/>
                <w:sz w:val="22"/>
                <w:szCs w:val="22"/>
              </w:rPr>
            </w:pPr>
            <w:r>
              <w:rPr>
                <w:rFonts w:ascii="Calibri" w:hAnsi="Calibri" w:cs="Calibri"/>
                <w:color w:val="000000"/>
                <w:sz w:val="22"/>
                <w:szCs w:val="22"/>
              </w:rPr>
              <w:t>3</w:t>
            </w:r>
          </w:p>
        </w:tc>
        <w:tc>
          <w:tcPr>
            <w:tcW w:w="3297" w:type="dxa"/>
            <w:tcBorders>
              <w:top w:val="nil"/>
              <w:left w:val="nil"/>
              <w:bottom w:val="single" w:sz="4" w:space="0" w:color="auto"/>
              <w:right w:val="single" w:sz="4" w:space="0" w:color="auto"/>
            </w:tcBorders>
            <w:shd w:val="clear" w:color="auto" w:fill="auto"/>
            <w:noWrap/>
            <w:vAlign w:val="bottom"/>
            <w:hideMark/>
          </w:tcPr>
          <w:p w14:paraId="48F1DDD2" w14:textId="77777777" w:rsidR="007F045A" w:rsidRDefault="007F045A">
            <w:pPr>
              <w:rPr>
                <w:rFonts w:ascii="Calibri" w:hAnsi="Calibri" w:cs="Calibri"/>
                <w:color w:val="000000"/>
                <w:sz w:val="22"/>
                <w:szCs w:val="22"/>
              </w:rPr>
            </w:pPr>
            <w:r>
              <w:rPr>
                <w:rFonts w:ascii="Calibri" w:hAnsi="Calibri" w:cs="Calibri"/>
                <w:color w:val="000000"/>
                <w:sz w:val="22"/>
                <w:szCs w:val="22"/>
              </w:rPr>
              <w:t>Network Reliability</w:t>
            </w:r>
          </w:p>
        </w:tc>
        <w:tc>
          <w:tcPr>
            <w:tcW w:w="1142" w:type="dxa"/>
            <w:tcBorders>
              <w:top w:val="nil"/>
              <w:left w:val="nil"/>
              <w:bottom w:val="single" w:sz="4" w:space="0" w:color="auto"/>
              <w:right w:val="single" w:sz="8" w:space="0" w:color="auto"/>
            </w:tcBorders>
            <w:shd w:val="clear" w:color="auto" w:fill="auto"/>
            <w:noWrap/>
            <w:vAlign w:val="bottom"/>
            <w:hideMark/>
          </w:tcPr>
          <w:p w14:paraId="01D799DC" w14:textId="61E93D11" w:rsidR="007F045A" w:rsidRDefault="008502BE">
            <w:pPr>
              <w:jc w:val="right"/>
              <w:rPr>
                <w:rFonts w:ascii="Calibri" w:hAnsi="Calibri" w:cs="Calibri"/>
                <w:color w:val="000000"/>
                <w:sz w:val="22"/>
                <w:szCs w:val="22"/>
              </w:rPr>
            </w:pPr>
            <w:r>
              <w:rPr>
                <w:rFonts w:ascii="Calibri" w:hAnsi="Calibri" w:cs="Calibri"/>
                <w:color w:val="000000"/>
                <w:sz w:val="22"/>
                <w:szCs w:val="22"/>
              </w:rPr>
              <w:t>75.50</w:t>
            </w:r>
          </w:p>
        </w:tc>
      </w:tr>
      <w:tr w:rsidR="007F045A" w14:paraId="28F75995" w14:textId="77777777"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14:paraId="0596AEA6" w14:textId="77777777" w:rsidR="007F045A" w:rsidRDefault="007F045A">
            <w:pPr>
              <w:jc w:val="right"/>
              <w:rPr>
                <w:rFonts w:ascii="Calibri" w:hAnsi="Calibri" w:cs="Calibri"/>
                <w:color w:val="000000"/>
                <w:sz w:val="22"/>
                <w:szCs w:val="22"/>
              </w:rPr>
            </w:pPr>
            <w:r>
              <w:rPr>
                <w:rFonts w:ascii="Calibri" w:hAnsi="Calibri" w:cs="Calibri"/>
                <w:color w:val="000000"/>
                <w:sz w:val="22"/>
                <w:szCs w:val="22"/>
              </w:rPr>
              <w:t>4</w:t>
            </w:r>
          </w:p>
        </w:tc>
        <w:tc>
          <w:tcPr>
            <w:tcW w:w="3297" w:type="dxa"/>
            <w:tcBorders>
              <w:top w:val="nil"/>
              <w:left w:val="nil"/>
              <w:bottom w:val="single" w:sz="4" w:space="0" w:color="auto"/>
              <w:right w:val="single" w:sz="4" w:space="0" w:color="auto"/>
            </w:tcBorders>
            <w:shd w:val="clear" w:color="auto" w:fill="auto"/>
            <w:noWrap/>
            <w:vAlign w:val="bottom"/>
            <w:hideMark/>
          </w:tcPr>
          <w:p w14:paraId="00B6CECE" w14:textId="77777777" w:rsidR="007F045A" w:rsidRDefault="007F045A">
            <w:pPr>
              <w:rPr>
                <w:rFonts w:ascii="Calibri" w:hAnsi="Calibri" w:cs="Calibri"/>
                <w:color w:val="000000"/>
                <w:sz w:val="22"/>
                <w:szCs w:val="22"/>
              </w:rPr>
            </w:pPr>
            <w:r>
              <w:rPr>
                <w:rFonts w:ascii="Calibri" w:hAnsi="Calibri" w:cs="Calibri"/>
                <w:color w:val="000000"/>
                <w:sz w:val="22"/>
                <w:szCs w:val="22"/>
              </w:rPr>
              <w:t xml:space="preserve">Load Growth </w:t>
            </w:r>
          </w:p>
        </w:tc>
        <w:tc>
          <w:tcPr>
            <w:tcW w:w="1142" w:type="dxa"/>
            <w:tcBorders>
              <w:top w:val="nil"/>
              <w:left w:val="nil"/>
              <w:bottom w:val="single" w:sz="4" w:space="0" w:color="auto"/>
              <w:right w:val="single" w:sz="8" w:space="0" w:color="auto"/>
            </w:tcBorders>
            <w:shd w:val="clear" w:color="auto" w:fill="auto"/>
            <w:noWrap/>
            <w:vAlign w:val="bottom"/>
            <w:hideMark/>
          </w:tcPr>
          <w:p w14:paraId="002866AB" w14:textId="1284351F" w:rsidR="007F045A" w:rsidRDefault="00C66462">
            <w:pPr>
              <w:jc w:val="right"/>
              <w:rPr>
                <w:rFonts w:ascii="Calibri" w:hAnsi="Calibri" w:cs="Calibri"/>
                <w:color w:val="000000"/>
                <w:sz w:val="22"/>
                <w:szCs w:val="22"/>
              </w:rPr>
            </w:pPr>
            <w:r>
              <w:rPr>
                <w:rFonts w:ascii="Calibri" w:hAnsi="Calibri" w:cs="Calibri"/>
                <w:color w:val="000000"/>
                <w:sz w:val="22"/>
                <w:szCs w:val="22"/>
              </w:rPr>
              <w:t>77.82</w:t>
            </w:r>
          </w:p>
        </w:tc>
      </w:tr>
      <w:tr w:rsidR="007F045A" w14:paraId="3E5D8E9C" w14:textId="77777777"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14:paraId="34347598" w14:textId="77777777" w:rsidR="007F045A" w:rsidRDefault="007F045A">
            <w:pPr>
              <w:jc w:val="right"/>
              <w:rPr>
                <w:rFonts w:ascii="Calibri" w:hAnsi="Calibri" w:cs="Calibri"/>
                <w:color w:val="000000"/>
                <w:sz w:val="22"/>
                <w:szCs w:val="22"/>
              </w:rPr>
            </w:pPr>
            <w:r>
              <w:rPr>
                <w:rFonts w:ascii="Calibri" w:hAnsi="Calibri" w:cs="Calibri"/>
                <w:color w:val="000000"/>
                <w:sz w:val="22"/>
                <w:szCs w:val="22"/>
              </w:rPr>
              <w:t>5</w:t>
            </w:r>
          </w:p>
        </w:tc>
        <w:tc>
          <w:tcPr>
            <w:tcW w:w="3297" w:type="dxa"/>
            <w:tcBorders>
              <w:top w:val="nil"/>
              <w:left w:val="nil"/>
              <w:bottom w:val="single" w:sz="4" w:space="0" w:color="auto"/>
              <w:right w:val="single" w:sz="4" w:space="0" w:color="auto"/>
            </w:tcBorders>
            <w:shd w:val="clear" w:color="auto" w:fill="auto"/>
            <w:noWrap/>
            <w:vAlign w:val="bottom"/>
            <w:hideMark/>
          </w:tcPr>
          <w:p w14:paraId="5B9008BB" w14:textId="77777777" w:rsidR="007F045A" w:rsidRDefault="007F045A">
            <w:pPr>
              <w:rPr>
                <w:rFonts w:ascii="Calibri" w:hAnsi="Calibri" w:cs="Calibri"/>
                <w:color w:val="000000"/>
                <w:sz w:val="22"/>
                <w:szCs w:val="22"/>
              </w:rPr>
            </w:pPr>
            <w:r>
              <w:rPr>
                <w:rFonts w:ascii="Calibri" w:hAnsi="Calibri" w:cs="Calibri"/>
                <w:color w:val="000000"/>
                <w:sz w:val="22"/>
                <w:szCs w:val="22"/>
              </w:rPr>
              <w:t>Technology &amp; Civil Infrastructure</w:t>
            </w:r>
          </w:p>
        </w:tc>
        <w:tc>
          <w:tcPr>
            <w:tcW w:w="1142" w:type="dxa"/>
            <w:tcBorders>
              <w:top w:val="nil"/>
              <w:left w:val="nil"/>
              <w:bottom w:val="single" w:sz="4" w:space="0" w:color="auto"/>
              <w:right w:val="single" w:sz="8" w:space="0" w:color="auto"/>
            </w:tcBorders>
            <w:shd w:val="clear" w:color="auto" w:fill="auto"/>
            <w:noWrap/>
            <w:vAlign w:val="bottom"/>
            <w:hideMark/>
          </w:tcPr>
          <w:p w14:paraId="3FABD6D5" w14:textId="4A0E115A" w:rsidR="007F045A" w:rsidRDefault="00C66462">
            <w:pPr>
              <w:jc w:val="right"/>
              <w:rPr>
                <w:rFonts w:ascii="Calibri" w:hAnsi="Calibri" w:cs="Calibri"/>
                <w:color w:val="000000"/>
                <w:sz w:val="22"/>
                <w:szCs w:val="22"/>
              </w:rPr>
            </w:pPr>
            <w:r>
              <w:rPr>
                <w:rFonts w:ascii="Calibri" w:hAnsi="Calibri" w:cs="Calibri"/>
                <w:color w:val="000000"/>
                <w:sz w:val="22"/>
                <w:szCs w:val="22"/>
              </w:rPr>
              <w:t>162.4</w:t>
            </w:r>
            <w:r w:rsidR="00EF4DCD">
              <w:rPr>
                <w:rFonts w:ascii="Calibri" w:hAnsi="Calibri" w:cs="Calibri"/>
                <w:color w:val="000000"/>
                <w:sz w:val="22"/>
                <w:szCs w:val="22"/>
              </w:rPr>
              <w:t>1</w:t>
            </w:r>
          </w:p>
        </w:tc>
      </w:tr>
      <w:tr w:rsidR="007F045A" w14:paraId="58FC2A83" w14:textId="77777777" w:rsidTr="00E12BBE">
        <w:trPr>
          <w:trHeight w:val="300"/>
        </w:trPr>
        <w:tc>
          <w:tcPr>
            <w:tcW w:w="4005" w:type="dxa"/>
            <w:gridSpan w:val="2"/>
            <w:tcBorders>
              <w:top w:val="single" w:sz="4" w:space="0" w:color="auto"/>
              <w:left w:val="single" w:sz="8" w:space="0" w:color="auto"/>
              <w:bottom w:val="single" w:sz="8" w:space="0" w:color="auto"/>
              <w:right w:val="single" w:sz="4" w:space="0" w:color="000000"/>
            </w:tcBorders>
            <w:shd w:val="clear" w:color="auto" w:fill="auto"/>
            <w:noWrap/>
            <w:vAlign w:val="bottom"/>
            <w:hideMark/>
          </w:tcPr>
          <w:p w14:paraId="2634B95C" w14:textId="77777777" w:rsidR="007F045A" w:rsidRDefault="007F045A">
            <w:pPr>
              <w:jc w:val="center"/>
              <w:rPr>
                <w:rFonts w:ascii="Calibri" w:hAnsi="Calibri" w:cs="Calibri"/>
                <w:b/>
                <w:bCs/>
                <w:color w:val="000000"/>
                <w:sz w:val="22"/>
                <w:szCs w:val="22"/>
              </w:rPr>
            </w:pPr>
            <w:r>
              <w:rPr>
                <w:rFonts w:ascii="Calibri" w:hAnsi="Calibri" w:cs="Calibri"/>
                <w:b/>
                <w:bCs/>
                <w:color w:val="000000"/>
                <w:sz w:val="22"/>
                <w:szCs w:val="22"/>
              </w:rPr>
              <w:t>Total</w:t>
            </w:r>
          </w:p>
        </w:tc>
        <w:tc>
          <w:tcPr>
            <w:tcW w:w="1142" w:type="dxa"/>
            <w:tcBorders>
              <w:top w:val="nil"/>
              <w:left w:val="nil"/>
              <w:bottom w:val="single" w:sz="8" w:space="0" w:color="auto"/>
              <w:right w:val="single" w:sz="8" w:space="0" w:color="auto"/>
            </w:tcBorders>
            <w:shd w:val="clear" w:color="auto" w:fill="auto"/>
            <w:noWrap/>
            <w:vAlign w:val="bottom"/>
            <w:hideMark/>
          </w:tcPr>
          <w:p w14:paraId="4FB7CB39" w14:textId="18BC81D0" w:rsidR="007F045A" w:rsidRDefault="007F045A">
            <w:pPr>
              <w:jc w:val="right"/>
              <w:rPr>
                <w:rFonts w:ascii="Calibri" w:hAnsi="Calibri" w:cs="Calibri"/>
                <w:b/>
                <w:bCs/>
                <w:color w:val="000000"/>
                <w:sz w:val="22"/>
                <w:szCs w:val="22"/>
              </w:rPr>
            </w:pPr>
            <w:r>
              <w:rPr>
                <w:rFonts w:ascii="Calibri" w:hAnsi="Calibri" w:cs="Calibri"/>
                <w:b/>
                <w:bCs/>
                <w:color w:val="000000"/>
                <w:sz w:val="22"/>
                <w:szCs w:val="22"/>
              </w:rPr>
              <w:t>5</w:t>
            </w:r>
            <w:r w:rsidR="008502BE">
              <w:rPr>
                <w:rFonts w:ascii="Calibri" w:hAnsi="Calibri" w:cs="Calibri"/>
                <w:b/>
                <w:bCs/>
                <w:color w:val="000000"/>
                <w:sz w:val="22"/>
                <w:szCs w:val="22"/>
              </w:rPr>
              <w:t>16</w:t>
            </w:r>
            <w:r>
              <w:rPr>
                <w:rFonts w:ascii="Calibri" w:hAnsi="Calibri" w:cs="Calibri"/>
                <w:b/>
                <w:bCs/>
                <w:color w:val="000000"/>
                <w:sz w:val="22"/>
                <w:szCs w:val="22"/>
              </w:rPr>
              <w:t>.</w:t>
            </w:r>
            <w:r w:rsidR="00EF4DCD">
              <w:rPr>
                <w:rFonts w:ascii="Calibri" w:hAnsi="Calibri" w:cs="Calibri"/>
                <w:b/>
                <w:bCs/>
                <w:color w:val="000000"/>
                <w:sz w:val="22"/>
                <w:szCs w:val="22"/>
              </w:rPr>
              <w:t>39</w:t>
            </w:r>
          </w:p>
        </w:tc>
      </w:tr>
    </w:tbl>
    <w:p w14:paraId="5F2CFD48" w14:textId="5BFDABCA" w:rsidR="007C2E0F" w:rsidRDefault="007C2E0F" w:rsidP="0080244D">
      <w:pPr>
        <w:spacing w:line="360" w:lineRule="auto"/>
      </w:pPr>
    </w:p>
    <w:p w14:paraId="2DB44F28" w14:textId="75FD04CD" w:rsidR="007C2E0F" w:rsidRDefault="00DC53C8" w:rsidP="0080244D">
      <w:pPr>
        <w:spacing w:line="360" w:lineRule="auto"/>
      </w:pPr>
      <w:r>
        <w:t xml:space="preserve">Major category wise </w:t>
      </w:r>
      <w:r w:rsidR="00980CC9">
        <w:t xml:space="preserve">proposed </w:t>
      </w:r>
      <w:r>
        <w:t>capex p</w:t>
      </w:r>
      <w:r w:rsidR="00980CC9">
        <w:t xml:space="preserve">lan </w:t>
      </w:r>
      <w:r>
        <w:t>for FY 2</w:t>
      </w:r>
      <w:r w:rsidR="008502BE">
        <w:t>3</w:t>
      </w:r>
      <w:r>
        <w:t>-2</w:t>
      </w:r>
      <w:r w:rsidR="008502BE">
        <w:t>4</w:t>
      </w:r>
      <w:r w:rsidR="00980CC9">
        <w:t xml:space="preserve"> is appended below:-</w:t>
      </w:r>
    </w:p>
    <w:tbl>
      <w:tblPr>
        <w:tblW w:w="5083" w:type="pct"/>
        <w:tblInd w:w="-152" w:type="dxa"/>
        <w:tblLayout w:type="fixed"/>
        <w:tblCellMar>
          <w:left w:w="0" w:type="dxa"/>
          <w:right w:w="0" w:type="dxa"/>
        </w:tblCellMar>
        <w:tblLook w:val="04A0" w:firstRow="1" w:lastRow="0" w:firstColumn="1" w:lastColumn="0" w:noHBand="0" w:noVBand="1"/>
      </w:tblPr>
      <w:tblGrid>
        <w:gridCol w:w="649"/>
        <w:gridCol w:w="1728"/>
        <w:gridCol w:w="2250"/>
        <w:gridCol w:w="3313"/>
        <w:gridCol w:w="1403"/>
      </w:tblGrid>
      <w:tr w:rsidR="00980CC9" w14:paraId="32181C9F" w14:textId="77777777" w:rsidTr="00980CC9">
        <w:trPr>
          <w:trHeight w:val="744"/>
          <w:tblHeader/>
        </w:trPr>
        <w:tc>
          <w:tcPr>
            <w:tcW w:w="347" w:type="pct"/>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145401EE" w14:textId="77777777" w:rsidR="000E3CD8" w:rsidRDefault="000E3CD8">
            <w:pPr>
              <w:rPr>
                <w:b/>
                <w:bCs/>
                <w:sz w:val="22"/>
                <w:szCs w:val="22"/>
                <w:lang w:eastAsia="en-IN"/>
              </w:rPr>
            </w:pPr>
            <w:r>
              <w:rPr>
                <w:b/>
                <w:bCs/>
                <w:lang w:eastAsia="en-IN"/>
              </w:rPr>
              <w:t>S. No</w:t>
            </w:r>
          </w:p>
        </w:tc>
        <w:tc>
          <w:tcPr>
            <w:tcW w:w="925"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75DAB696" w14:textId="77777777" w:rsidR="000E3CD8" w:rsidRDefault="000E3CD8">
            <w:pPr>
              <w:ind w:left="151" w:hanging="151"/>
              <w:jc w:val="center"/>
              <w:rPr>
                <w:b/>
                <w:bCs/>
                <w:lang w:eastAsia="en-IN"/>
              </w:rPr>
            </w:pPr>
            <w:r>
              <w:rPr>
                <w:b/>
                <w:bCs/>
                <w:color w:val="000000"/>
                <w:lang w:eastAsia="en-IN"/>
              </w:rPr>
              <w:t>Major Category</w:t>
            </w:r>
          </w:p>
        </w:tc>
        <w:tc>
          <w:tcPr>
            <w:tcW w:w="1204"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629BA25C" w14:textId="77777777" w:rsidR="000E3CD8" w:rsidRDefault="000E3CD8">
            <w:pPr>
              <w:ind w:left="39" w:hanging="39"/>
              <w:jc w:val="center"/>
              <w:rPr>
                <w:b/>
                <w:bCs/>
                <w:lang w:eastAsia="en-IN"/>
              </w:rPr>
            </w:pPr>
            <w:r>
              <w:rPr>
                <w:b/>
                <w:bCs/>
                <w:color w:val="000000"/>
                <w:lang w:eastAsia="en-IN"/>
              </w:rPr>
              <w:t>Activity</w:t>
            </w:r>
          </w:p>
        </w:tc>
        <w:tc>
          <w:tcPr>
            <w:tcW w:w="1773"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07B085A8" w14:textId="77777777" w:rsidR="000E3CD8" w:rsidRDefault="000E3CD8">
            <w:pPr>
              <w:ind w:left="126"/>
              <w:jc w:val="center"/>
              <w:rPr>
                <w:b/>
                <w:bCs/>
                <w:lang w:eastAsia="en-IN"/>
              </w:rPr>
            </w:pPr>
            <w:r>
              <w:rPr>
                <w:b/>
                <w:bCs/>
                <w:color w:val="000000"/>
                <w:lang w:eastAsia="en-IN"/>
              </w:rPr>
              <w:t>Works to be covered</w:t>
            </w:r>
          </w:p>
        </w:tc>
        <w:tc>
          <w:tcPr>
            <w:tcW w:w="751"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1A043688" w14:textId="77777777" w:rsidR="000E3CD8" w:rsidRDefault="000E3CD8">
            <w:pPr>
              <w:ind w:left="5"/>
              <w:jc w:val="center"/>
              <w:rPr>
                <w:b/>
                <w:bCs/>
                <w:lang w:eastAsia="en-IN"/>
              </w:rPr>
            </w:pPr>
            <w:r>
              <w:rPr>
                <w:b/>
                <w:bCs/>
                <w:color w:val="000000"/>
                <w:lang w:eastAsia="en-IN"/>
              </w:rPr>
              <w:t>Proposed Capex FY 23-24</w:t>
            </w:r>
          </w:p>
          <w:p w14:paraId="2EACB13C" w14:textId="77777777" w:rsidR="000E3CD8" w:rsidRDefault="000E3CD8">
            <w:pPr>
              <w:ind w:left="5"/>
              <w:jc w:val="center"/>
              <w:rPr>
                <w:b/>
                <w:bCs/>
                <w:lang w:eastAsia="en-IN"/>
              </w:rPr>
            </w:pPr>
            <w:r>
              <w:rPr>
                <w:b/>
                <w:bCs/>
                <w:color w:val="000000"/>
                <w:lang w:eastAsia="en-IN"/>
              </w:rPr>
              <w:t>(Rs. Cr)</w:t>
            </w:r>
          </w:p>
        </w:tc>
      </w:tr>
      <w:tr w:rsidR="00980CC9" w14:paraId="173C2588" w14:textId="77777777" w:rsidTr="00980CC9">
        <w:trPr>
          <w:trHeight w:val="460"/>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0EC0B9" w14:textId="77777777" w:rsidR="000E3CD8" w:rsidRDefault="000E3CD8">
            <w:pPr>
              <w:ind w:left="38"/>
              <w:jc w:val="center"/>
              <w:rPr>
                <w:lang w:eastAsia="en-IN"/>
              </w:rPr>
            </w:pPr>
            <w:r>
              <w:rPr>
                <w:lang w:eastAsia="en-IN"/>
              </w:rPr>
              <w:t>1</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4658D" w14:textId="77777777" w:rsidR="000E3CD8" w:rsidRDefault="000E3CD8">
            <w:pPr>
              <w:ind w:left="44"/>
              <w:jc w:val="center"/>
              <w:rPr>
                <w:lang w:eastAsia="en-IN"/>
              </w:rPr>
            </w:pPr>
            <w:r>
              <w:rPr>
                <w:lang w:eastAsia="en-IN"/>
              </w:rPr>
              <w:t>Statutory, Safety and Security</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8C517" w14:textId="77777777" w:rsidR="000E3CD8" w:rsidRDefault="000E3CD8">
            <w:pPr>
              <w:jc w:val="center"/>
              <w:rPr>
                <w:lang w:eastAsia="en-IN"/>
              </w:rPr>
            </w:pPr>
            <w:r>
              <w:rPr>
                <w:lang w:eastAsia="en-IN"/>
              </w:rPr>
              <w:t>i) Life enhancement of network and maintaining safe horizontal / vertical clearances</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6DC85E" w14:textId="77777777" w:rsidR="000E3CD8" w:rsidRDefault="000E3CD8">
            <w:pPr>
              <w:ind w:left="73"/>
              <w:jc w:val="center"/>
              <w:rPr>
                <w:lang w:eastAsia="en-IN"/>
              </w:rPr>
            </w:pPr>
            <w:r>
              <w:rPr>
                <w:lang w:eastAsia="en-IN"/>
              </w:rPr>
              <w:t>Intermediate Pole Increase of height for 11 kV and 33 kV sagging line.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AC7CC9" w14:textId="77777777" w:rsidR="000E3CD8" w:rsidRDefault="000E3CD8" w:rsidP="00980CC9">
            <w:pPr>
              <w:ind w:left="426"/>
              <w:jc w:val="center"/>
              <w:rPr>
                <w:color w:val="000000"/>
                <w:lang w:eastAsia="en-IN"/>
              </w:rPr>
            </w:pPr>
            <w:r>
              <w:rPr>
                <w:color w:val="000000"/>
                <w:lang w:eastAsia="en-IN"/>
              </w:rPr>
              <w:t>2.00</w:t>
            </w:r>
          </w:p>
        </w:tc>
      </w:tr>
      <w:tr w:rsidR="000E3CD8" w14:paraId="79446862" w14:textId="77777777"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14:paraId="79788548"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1F9E01CF"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0BB83659"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09A722" w14:textId="77777777" w:rsidR="000E3CD8" w:rsidRDefault="000E3CD8">
            <w:pPr>
              <w:ind w:left="426"/>
              <w:jc w:val="center"/>
              <w:rPr>
                <w:lang w:eastAsia="en-IN"/>
              </w:rPr>
            </w:pPr>
            <w:r>
              <w:rPr>
                <w:lang w:eastAsia="en-IN"/>
              </w:rPr>
              <w:t>National Highway, SH &amp; River Crossing with Guarding</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E5DA309" w14:textId="77777777" w:rsidR="000E3CD8" w:rsidRDefault="000E3CD8" w:rsidP="00980CC9">
            <w:pPr>
              <w:ind w:left="426"/>
              <w:jc w:val="center"/>
              <w:rPr>
                <w:color w:val="000000"/>
                <w:lang w:eastAsia="en-IN"/>
              </w:rPr>
            </w:pPr>
            <w:r>
              <w:rPr>
                <w:color w:val="000000"/>
                <w:lang w:eastAsia="en-IN"/>
              </w:rPr>
              <w:t>1.99</w:t>
            </w:r>
          </w:p>
        </w:tc>
      </w:tr>
      <w:tr w:rsidR="000E3CD8" w14:paraId="0207B8CD" w14:textId="77777777" w:rsidTr="00980CC9">
        <w:trPr>
          <w:trHeight w:val="744"/>
        </w:trPr>
        <w:tc>
          <w:tcPr>
            <w:tcW w:w="347" w:type="pct"/>
            <w:vMerge/>
            <w:tcBorders>
              <w:top w:val="nil"/>
              <w:left w:val="single" w:sz="8" w:space="0" w:color="auto"/>
              <w:bottom w:val="single" w:sz="8" w:space="0" w:color="auto"/>
              <w:right w:val="single" w:sz="8" w:space="0" w:color="auto"/>
            </w:tcBorders>
            <w:vAlign w:val="center"/>
            <w:hideMark/>
          </w:tcPr>
          <w:p w14:paraId="506568D1"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5D730572"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20A4D95B"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343F5" w14:textId="77777777" w:rsidR="000E3CD8" w:rsidRDefault="000E3CD8">
            <w:pPr>
              <w:ind w:left="73" w:firstLine="353"/>
              <w:jc w:val="center"/>
              <w:rPr>
                <w:lang w:eastAsia="en-IN"/>
              </w:rPr>
            </w:pPr>
            <w:r>
              <w:rPr>
                <w:lang w:eastAsia="en-IN"/>
              </w:rPr>
              <w:t>Replacement of Open Conductor with Covered Conductor inside forest city and high-density public area</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CC30E49" w14:textId="77777777" w:rsidR="000E3CD8" w:rsidRDefault="000E3CD8" w:rsidP="00980CC9">
            <w:pPr>
              <w:ind w:left="426"/>
              <w:jc w:val="center"/>
              <w:rPr>
                <w:color w:val="000000"/>
                <w:lang w:eastAsia="en-IN"/>
              </w:rPr>
            </w:pPr>
            <w:r>
              <w:rPr>
                <w:color w:val="000000"/>
                <w:lang w:eastAsia="en-IN"/>
              </w:rPr>
              <w:t>5.03</w:t>
            </w:r>
          </w:p>
        </w:tc>
      </w:tr>
      <w:tr w:rsidR="00980CC9" w14:paraId="2CAFD7B0" w14:textId="77777777" w:rsidTr="00980CC9">
        <w:trPr>
          <w:trHeight w:val="186"/>
        </w:trPr>
        <w:tc>
          <w:tcPr>
            <w:tcW w:w="347" w:type="pct"/>
            <w:vMerge/>
            <w:tcBorders>
              <w:top w:val="nil"/>
              <w:left w:val="single" w:sz="8" w:space="0" w:color="auto"/>
              <w:bottom w:val="single" w:sz="8" w:space="0" w:color="auto"/>
              <w:right w:val="single" w:sz="8" w:space="0" w:color="auto"/>
            </w:tcBorders>
            <w:vAlign w:val="center"/>
            <w:hideMark/>
          </w:tcPr>
          <w:p w14:paraId="7D493F60"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7E113AD6" w14:textId="77777777" w:rsidR="000E3CD8" w:rsidRDefault="000E3CD8">
            <w:pPr>
              <w:rPr>
                <w:rFonts w:ascii="Calibri" w:eastAsiaTheme="minorHAnsi" w:hAnsi="Calibri" w:cs="Calibri"/>
                <w:sz w:val="22"/>
                <w:szCs w:val="22"/>
                <w:lang w:eastAsia="en-IN"/>
              </w:rPr>
            </w:pP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0B2956" w14:textId="77777777" w:rsidR="000E3CD8" w:rsidRDefault="000E3CD8">
            <w:pPr>
              <w:jc w:val="center"/>
              <w:rPr>
                <w:lang w:eastAsia="en-IN"/>
              </w:rPr>
            </w:pPr>
            <w:r>
              <w:rPr>
                <w:lang w:eastAsia="en-IN"/>
              </w:rPr>
              <w:t>ii) Provision of Testing Equipment &amp; PPEs to workforce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3DC35A" w14:textId="77777777" w:rsidR="000E3CD8" w:rsidRDefault="000E3CD8">
            <w:pPr>
              <w:ind w:left="426"/>
              <w:jc w:val="center"/>
              <w:rPr>
                <w:lang w:eastAsia="en-IN"/>
              </w:rPr>
            </w:pPr>
            <w:r>
              <w:rPr>
                <w:lang w:eastAsia="en-IN"/>
              </w:rPr>
              <w:t>Testing equipment</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D7C17F4" w14:textId="77777777" w:rsidR="000E3CD8" w:rsidRDefault="000E3CD8" w:rsidP="00980CC9">
            <w:pPr>
              <w:ind w:left="426"/>
              <w:jc w:val="center"/>
              <w:rPr>
                <w:color w:val="000000"/>
                <w:lang w:eastAsia="en-IN"/>
              </w:rPr>
            </w:pPr>
            <w:r>
              <w:rPr>
                <w:color w:val="000000"/>
                <w:lang w:eastAsia="en-IN"/>
              </w:rPr>
              <w:t>1</w:t>
            </w:r>
          </w:p>
        </w:tc>
      </w:tr>
      <w:tr w:rsidR="000E3CD8" w14:paraId="4B0AA6CA" w14:textId="77777777" w:rsidTr="00980CC9">
        <w:trPr>
          <w:trHeight w:val="529"/>
        </w:trPr>
        <w:tc>
          <w:tcPr>
            <w:tcW w:w="347" w:type="pct"/>
            <w:vMerge/>
            <w:tcBorders>
              <w:top w:val="nil"/>
              <w:left w:val="single" w:sz="8" w:space="0" w:color="auto"/>
              <w:bottom w:val="single" w:sz="8" w:space="0" w:color="auto"/>
              <w:right w:val="single" w:sz="8" w:space="0" w:color="auto"/>
            </w:tcBorders>
            <w:vAlign w:val="center"/>
            <w:hideMark/>
          </w:tcPr>
          <w:p w14:paraId="70F251ED"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1B3DECE2"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1B55047"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D573C9" w14:textId="77777777" w:rsidR="000E3CD8" w:rsidRDefault="000E3CD8">
            <w:pPr>
              <w:ind w:left="426"/>
              <w:jc w:val="center"/>
              <w:rPr>
                <w:lang w:eastAsia="en-IN"/>
              </w:rPr>
            </w:pPr>
            <w:r>
              <w:rPr>
                <w:lang w:eastAsia="en-IN"/>
              </w:rPr>
              <w:t>Safety Equipment (Discharge Rod, Man lifter, Neon Tester etc.)</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EC79E23" w14:textId="77777777" w:rsidR="000E3CD8" w:rsidRDefault="000E3CD8" w:rsidP="00980CC9">
            <w:pPr>
              <w:ind w:left="426"/>
              <w:jc w:val="center"/>
              <w:rPr>
                <w:color w:val="000000"/>
                <w:lang w:eastAsia="en-IN"/>
              </w:rPr>
            </w:pPr>
            <w:r>
              <w:rPr>
                <w:color w:val="000000"/>
                <w:lang w:eastAsia="en-IN"/>
              </w:rPr>
              <w:t>2.79</w:t>
            </w:r>
          </w:p>
        </w:tc>
      </w:tr>
      <w:tr w:rsidR="00980CC9" w14:paraId="2392778A" w14:textId="77777777"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14:paraId="72AD79CF"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0426DFA8" w14:textId="77777777" w:rsidR="000E3CD8" w:rsidRDefault="000E3CD8">
            <w:pPr>
              <w:rPr>
                <w:rFonts w:ascii="Calibri" w:eastAsiaTheme="minorHAnsi" w:hAnsi="Calibri" w:cs="Calibri"/>
                <w:sz w:val="22"/>
                <w:szCs w:val="22"/>
                <w:lang w:eastAsia="en-IN"/>
              </w:rPr>
            </w:pP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5EE168" w14:textId="77777777" w:rsidR="000E3CD8" w:rsidRDefault="000E3CD8">
            <w:pPr>
              <w:ind w:left="124"/>
              <w:jc w:val="center"/>
              <w:rPr>
                <w:lang w:eastAsia="en-IN"/>
              </w:rPr>
            </w:pPr>
            <w:r>
              <w:rPr>
                <w:lang w:eastAsia="en-IN"/>
              </w:rPr>
              <w:t>iii) Boundary Wall and infrastructure works at Grid sub-station</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CFA4784" w14:textId="77777777" w:rsidR="000E3CD8" w:rsidRDefault="000E3CD8">
            <w:pPr>
              <w:ind w:left="426"/>
              <w:jc w:val="center"/>
              <w:rPr>
                <w:lang w:eastAsia="en-IN"/>
              </w:rPr>
            </w:pPr>
            <w:r>
              <w:rPr>
                <w:lang w:eastAsia="en-IN"/>
              </w:rPr>
              <w:t>Fencing of Distribution Substation</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969301" w14:textId="77777777" w:rsidR="000E3CD8" w:rsidRDefault="000E3CD8" w:rsidP="00980CC9">
            <w:pPr>
              <w:ind w:left="426"/>
              <w:jc w:val="center"/>
              <w:rPr>
                <w:lang w:eastAsia="en-IN"/>
              </w:rPr>
            </w:pPr>
            <w:r>
              <w:rPr>
                <w:lang w:eastAsia="en-IN"/>
              </w:rPr>
              <w:t>4.80</w:t>
            </w:r>
          </w:p>
        </w:tc>
      </w:tr>
      <w:tr w:rsidR="000E3CD8" w14:paraId="76A8FDFE" w14:textId="77777777" w:rsidTr="00980CC9">
        <w:trPr>
          <w:trHeight w:val="281"/>
        </w:trPr>
        <w:tc>
          <w:tcPr>
            <w:tcW w:w="347" w:type="pct"/>
            <w:vMerge/>
            <w:tcBorders>
              <w:top w:val="nil"/>
              <w:left w:val="single" w:sz="8" w:space="0" w:color="auto"/>
              <w:bottom w:val="single" w:sz="8" w:space="0" w:color="auto"/>
              <w:right w:val="single" w:sz="8" w:space="0" w:color="auto"/>
            </w:tcBorders>
            <w:vAlign w:val="center"/>
            <w:hideMark/>
          </w:tcPr>
          <w:p w14:paraId="4500AB5F"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45BB24DE"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7822BD2"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7E298" w14:textId="77777777" w:rsidR="000E3CD8" w:rsidRDefault="000E3CD8">
            <w:pPr>
              <w:ind w:left="215"/>
              <w:jc w:val="center"/>
              <w:rPr>
                <w:lang w:eastAsia="en-IN"/>
              </w:rPr>
            </w:pPr>
            <w:r>
              <w:rPr>
                <w:lang w:eastAsia="en-IN"/>
              </w:rPr>
              <w:t>Boundary wall of Primary Substation</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1CA9C0" w14:textId="77777777" w:rsidR="000E3CD8" w:rsidRDefault="000E3CD8" w:rsidP="00980CC9">
            <w:pPr>
              <w:ind w:left="426"/>
              <w:jc w:val="center"/>
              <w:rPr>
                <w:lang w:eastAsia="en-IN"/>
              </w:rPr>
            </w:pPr>
            <w:r>
              <w:rPr>
                <w:lang w:eastAsia="en-IN"/>
              </w:rPr>
              <w:t>10.00</w:t>
            </w:r>
          </w:p>
        </w:tc>
      </w:tr>
      <w:tr w:rsidR="000E3CD8" w14:paraId="0AA4AC03" w14:textId="77777777"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14:paraId="4C24F1E8"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40613C34"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6D4F7872"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C9A4A" w14:textId="77777777" w:rsidR="000E3CD8" w:rsidRDefault="000E3CD8">
            <w:pPr>
              <w:ind w:left="426"/>
              <w:jc w:val="center"/>
              <w:rPr>
                <w:lang w:eastAsia="en-IN"/>
              </w:rPr>
            </w:pPr>
            <w:r>
              <w:rPr>
                <w:lang w:eastAsia="en-IN"/>
              </w:rPr>
              <w:t xml:space="preserve">Gravel filling for Primary substation </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47B982" w14:textId="77777777" w:rsidR="000E3CD8" w:rsidRDefault="000E3CD8" w:rsidP="00980CC9">
            <w:pPr>
              <w:ind w:left="426"/>
              <w:jc w:val="center"/>
              <w:rPr>
                <w:lang w:eastAsia="en-IN"/>
              </w:rPr>
            </w:pPr>
            <w:r>
              <w:rPr>
                <w:lang w:eastAsia="en-IN"/>
              </w:rPr>
              <w:t>1.61</w:t>
            </w:r>
          </w:p>
        </w:tc>
      </w:tr>
      <w:tr w:rsidR="000E3CD8" w14:paraId="789F59DF" w14:textId="77777777" w:rsidTr="00980CC9">
        <w:trPr>
          <w:trHeight w:val="381"/>
        </w:trPr>
        <w:tc>
          <w:tcPr>
            <w:tcW w:w="347" w:type="pct"/>
            <w:vMerge/>
            <w:tcBorders>
              <w:top w:val="nil"/>
              <w:left w:val="single" w:sz="8" w:space="0" w:color="auto"/>
              <w:bottom w:val="single" w:sz="8" w:space="0" w:color="auto"/>
              <w:right w:val="single" w:sz="8" w:space="0" w:color="auto"/>
            </w:tcBorders>
            <w:vAlign w:val="center"/>
            <w:hideMark/>
          </w:tcPr>
          <w:p w14:paraId="6A67A543"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253BE1B2"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054E21CA"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2F7BC" w14:textId="77777777" w:rsidR="000E3CD8" w:rsidRDefault="000E3CD8">
            <w:pPr>
              <w:ind w:left="-69"/>
              <w:jc w:val="center"/>
              <w:rPr>
                <w:lang w:eastAsia="en-IN"/>
              </w:rPr>
            </w:pPr>
            <w:r>
              <w:rPr>
                <w:lang w:eastAsia="en-IN"/>
              </w:rPr>
              <w:t>Access road for inside and outside PSS.</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96A75C" w14:textId="77777777" w:rsidR="000E3CD8" w:rsidRDefault="000E3CD8" w:rsidP="00980CC9">
            <w:pPr>
              <w:ind w:left="426"/>
              <w:jc w:val="center"/>
              <w:rPr>
                <w:lang w:eastAsia="en-IN"/>
              </w:rPr>
            </w:pPr>
            <w:r>
              <w:rPr>
                <w:lang w:eastAsia="en-IN"/>
              </w:rPr>
              <w:t>1.65</w:t>
            </w:r>
          </w:p>
        </w:tc>
      </w:tr>
      <w:tr w:rsidR="000E3CD8" w14:paraId="7BF84C18" w14:textId="77777777"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14:paraId="1447BDF8"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1F4F939C"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4ADE8A35"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68F87B" w14:textId="77777777" w:rsidR="000E3CD8" w:rsidRDefault="000E3CD8">
            <w:pPr>
              <w:ind w:left="426"/>
              <w:jc w:val="center"/>
              <w:rPr>
                <w:lang w:eastAsia="en-IN"/>
              </w:rPr>
            </w:pPr>
            <w:r>
              <w:rPr>
                <w:lang w:eastAsia="en-IN"/>
              </w:rPr>
              <w:t>Civil work for control room/other building in PSS- Repair</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116FBC" w14:textId="77777777" w:rsidR="000E3CD8" w:rsidRDefault="000E3CD8" w:rsidP="00980CC9">
            <w:pPr>
              <w:ind w:left="426"/>
              <w:jc w:val="center"/>
              <w:rPr>
                <w:lang w:eastAsia="en-IN"/>
              </w:rPr>
            </w:pPr>
            <w:r>
              <w:rPr>
                <w:lang w:eastAsia="en-IN"/>
              </w:rPr>
              <w:t>2.75</w:t>
            </w:r>
          </w:p>
        </w:tc>
      </w:tr>
      <w:tr w:rsidR="000E3CD8" w14:paraId="1DE0E1FE" w14:textId="77777777" w:rsidTr="00980CC9">
        <w:trPr>
          <w:trHeight w:val="397"/>
        </w:trPr>
        <w:tc>
          <w:tcPr>
            <w:tcW w:w="347" w:type="pct"/>
            <w:vMerge/>
            <w:tcBorders>
              <w:top w:val="nil"/>
              <w:left w:val="single" w:sz="8" w:space="0" w:color="auto"/>
              <w:bottom w:val="single" w:sz="8" w:space="0" w:color="auto"/>
              <w:right w:val="single" w:sz="8" w:space="0" w:color="auto"/>
            </w:tcBorders>
            <w:vAlign w:val="center"/>
            <w:hideMark/>
          </w:tcPr>
          <w:p w14:paraId="7F8C3BE3"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41E26761"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25A4CE14"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82A6F0" w14:textId="77777777" w:rsidR="000E3CD8" w:rsidRDefault="000E3CD8">
            <w:pPr>
              <w:ind w:left="426"/>
              <w:jc w:val="center"/>
              <w:rPr>
                <w:lang w:eastAsia="en-IN"/>
              </w:rPr>
            </w:pPr>
            <w:r>
              <w:rPr>
                <w:lang w:eastAsia="en-IN"/>
              </w:rPr>
              <w:t>provision for water supply for PSS/Offices (Watering for Earth pit)</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4B1E94" w14:textId="77777777" w:rsidR="000E3CD8" w:rsidRDefault="000E3CD8" w:rsidP="00980CC9">
            <w:pPr>
              <w:ind w:left="426"/>
              <w:jc w:val="center"/>
              <w:rPr>
                <w:lang w:eastAsia="en-IN"/>
              </w:rPr>
            </w:pPr>
            <w:r>
              <w:rPr>
                <w:lang w:eastAsia="en-IN"/>
              </w:rPr>
              <w:t>0.50</w:t>
            </w:r>
          </w:p>
        </w:tc>
      </w:tr>
      <w:tr w:rsidR="000E3CD8" w14:paraId="0A0D410D" w14:textId="77777777"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4A9906" w14:textId="77777777" w:rsidR="000E3CD8" w:rsidRDefault="000E3CD8">
            <w:pPr>
              <w:ind w:left="426"/>
              <w:jc w:val="center"/>
              <w:rPr>
                <w:lang w:eastAsia="en-IN"/>
              </w:rPr>
            </w:pPr>
            <w:r>
              <w:rPr>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14:paraId="63DD6D85" w14:textId="77777777" w:rsidR="000E3CD8" w:rsidRDefault="000E3CD8">
            <w:pPr>
              <w:ind w:left="426"/>
              <w:rPr>
                <w:b/>
                <w:bCs/>
                <w:lang w:eastAsia="en-IN"/>
              </w:rPr>
            </w:pPr>
            <w:r>
              <w:rPr>
                <w:b/>
                <w:bCs/>
                <w:lang w:eastAsia="en-IN"/>
              </w:rPr>
              <w:t>Sub Total- Statutory, Safety and Security</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BF6833" w14:textId="77777777" w:rsidR="000E3CD8" w:rsidRDefault="000E3CD8" w:rsidP="00980CC9">
            <w:pPr>
              <w:ind w:left="426"/>
              <w:jc w:val="center"/>
              <w:rPr>
                <w:b/>
                <w:bCs/>
                <w:lang w:eastAsia="en-IN"/>
              </w:rPr>
            </w:pPr>
            <w:r>
              <w:rPr>
                <w:b/>
                <w:bCs/>
                <w:lang w:eastAsia="en-IN"/>
              </w:rPr>
              <w:t>34.12</w:t>
            </w:r>
          </w:p>
        </w:tc>
      </w:tr>
      <w:tr w:rsidR="00980CC9" w14:paraId="445FFC75" w14:textId="77777777" w:rsidTr="00980CC9">
        <w:trPr>
          <w:trHeight w:val="431"/>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853F01" w14:textId="77777777" w:rsidR="000E3CD8" w:rsidRDefault="000E3CD8">
            <w:pPr>
              <w:jc w:val="center"/>
              <w:rPr>
                <w:lang w:eastAsia="en-IN"/>
              </w:rPr>
            </w:pPr>
            <w:r>
              <w:rPr>
                <w:lang w:eastAsia="en-IN"/>
              </w:rPr>
              <w:lastRenderedPageBreak/>
              <w:t>2</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ED471" w14:textId="77777777" w:rsidR="000E3CD8" w:rsidRDefault="000E3CD8">
            <w:pPr>
              <w:ind w:left="186"/>
              <w:jc w:val="center"/>
              <w:rPr>
                <w:lang w:eastAsia="en-IN"/>
              </w:rPr>
            </w:pPr>
            <w:r>
              <w:rPr>
                <w:lang w:eastAsia="en-IN"/>
              </w:rPr>
              <w:t>Loss Reduction</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B8CD0A" w14:textId="77777777" w:rsidR="000E3CD8" w:rsidRDefault="000E3CD8">
            <w:pPr>
              <w:ind w:left="124"/>
              <w:jc w:val="center"/>
              <w:rPr>
                <w:lang w:eastAsia="en-IN"/>
              </w:rPr>
            </w:pPr>
            <w:r>
              <w:rPr>
                <w:lang w:eastAsia="en-IN"/>
              </w:rPr>
              <w:t>i) Energy Audit &amp; Meter related activity</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9ED83E" w14:textId="77777777" w:rsidR="000E3CD8" w:rsidRDefault="000E3CD8">
            <w:pPr>
              <w:ind w:left="426"/>
              <w:jc w:val="center"/>
              <w:rPr>
                <w:lang w:eastAsia="en-IN"/>
              </w:rPr>
            </w:pPr>
            <w:r>
              <w:rPr>
                <w:lang w:eastAsia="en-IN"/>
              </w:rPr>
              <w:t>Meter Replacement against burnt/Faulty/Obsolete Technology</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DA93AD" w14:textId="77777777" w:rsidR="000E3CD8" w:rsidRDefault="000E3CD8" w:rsidP="00980CC9">
            <w:pPr>
              <w:ind w:left="426"/>
              <w:jc w:val="center"/>
              <w:rPr>
                <w:lang w:eastAsia="en-IN"/>
              </w:rPr>
            </w:pPr>
            <w:r>
              <w:rPr>
                <w:lang w:eastAsia="en-IN"/>
              </w:rPr>
              <w:t>24.15</w:t>
            </w:r>
          </w:p>
        </w:tc>
      </w:tr>
      <w:tr w:rsidR="000E3CD8" w14:paraId="1A8558F5" w14:textId="77777777" w:rsidTr="00980CC9">
        <w:trPr>
          <w:trHeight w:val="346"/>
        </w:trPr>
        <w:tc>
          <w:tcPr>
            <w:tcW w:w="347" w:type="pct"/>
            <w:vMerge/>
            <w:tcBorders>
              <w:top w:val="nil"/>
              <w:left w:val="single" w:sz="8" w:space="0" w:color="auto"/>
              <w:bottom w:val="single" w:sz="8" w:space="0" w:color="auto"/>
              <w:right w:val="single" w:sz="8" w:space="0" w:color="auto"/>
            </w:tcBorders>
            <w:vAlign w:val="center"/>
            <w:hideMark/>
          </w:tcPr>
          <w:p w14:paraId="3164FF94"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0AAD99E6"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40F5CAD2"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72B1F5" w14:textId="77777777" w:rsidR="000E3CD8" w:rsidRDefault="000E3CD8">
            <w:pPr>
              <w:ind w:left="426"/>
              <w:jc w:val="center"/>
              <w:rPr>
                <w:lang w:eastAsia="en-IN"/>
              </w:rPr>
            </w:pPr>
            <w:r>
              <w:rPr>
                <w:lang w:eastAsia="en-IN"/>
              </w:rPr>
              <w:t>Smart meter installation</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1CB69" w14:textId="77777777" w:rsidR="000E3CD8" w:rsidRDefault="000E3CD8" w:rsidP="00980CC9">
            <w:pPr>
              <w:ind w:left="426"/>
              <w:jc w:val="center"/>
              <w:rPr>
                <w:lang w:eastAsia="en-IN"/>
              </w:rPr>
            </w:pPr>
            <w:r>
              <w:rPr>
                <w:lang w:eastAsia="en-IN"/>
              </w:rPr>
              <w:t>72.40</w:t>
            </w:r>
          </w:p>
        </w:tc>
      </w:tr>
      <w:tr w:rsidR="000E3CD8" w14:paraId="0A1CDD0B" w14:textId="77777777" w:rsidTr="00980CC9">
        <w:trPr>
          <w:trHeight w:val="362"/>
        </w:trPr>
        <w:tc>
          <w:tcPr>
            <w:tcW w:w="347" w:type="pct"/>
            <w:vMerge/>
            <w:tcBorders>
              <w:top w:val="nil"/>
              <w:left w:val="single" w:sz="8" w:space="0" w:color="auto"/>
              <w:bottom w:val="single" w:sz="8" w:space="0" w:color="auto"/>
              <w:right w:val="single" w:sz="8" w:space="0" w:color="auto"/>
            </w:tcBorders>
            <w:vAlign w:val="center"/>
            <w:hideMark/>
          </w:tcPr>
          <w:p w14:paraId="08B2725E"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40DA3EF0"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0FAD5F46"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2CAAFE" w14:textId="77777777" w:rsidR="000E3CD8" w:rsidRDefault="000E3CD8">
            <w:pPr>
              <w:ind w:left="426"/>
              <w:jc w:val="center"/>
              <w:rPr>
                <w:lang w:eastAsia="en-IN"/>
              </w:rPr>
            </w:pPr>
            <w:r>
              <w:rPr>
                <w:lang w:eastAsia="en-IN"/>
              </w:rPr>
              <w:t>LT DB installation on Existing Pole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88C59" w14:textId="77777777" w:rsidR="000E3CD8" w:rsidRDefault="000E3CD8" w:rsidP="00980CC9">
            <w:pPr>
              <w:ind w:left="426"/>
              <w:jc w:val="center"/>
              <w:rPr>
                <w:lang w:eastAsia="en-IN"/>
              </w:rPr>
            </w:pPr>
            <w:r>
              <w:rPr>
                <w:lang w:eastAsia="en-IN"/>
              </w:rPr>
              <w:t>14.54</w:t>
            </w:r>
          </w:p>
        </w:tc>
      </w:tr>
      <w:tr w:rsidR="000E3CD8" w14:paraId="3B6CD764" w14:textId="77777777" w:rsidTr="00980CC9">
        <w:trPr>
          <w:trHeight w:val="525"/>
        </w:trPr>
        <w:tc>
          <w:tcPr>
            <w:tcW w:w="347" w:type="pct"/>
            <w:vMerge/>
            <w:tcBorders>
              <w:top w:val="nil"/>
              <w:left w:val="single" w:sz="8" w:space="0" w:color="auto"/>
              <w:bottom w:val="single" w:sz="8" w:space="0" w:color="auto"/>
              <w:right w:val="single" w:sz="8" w:space="0" w:color="auto"/>
            </w:tcBorders>
            <w:vAlign w:val="center"/>
            <w:hideMark/>
          </w:tcPr>
          <w:p w14:paraId="1058B701"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36716A32"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803C8EC"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3FC787" w14:textId="77777777" w:rsidR="000E3CD8" w:rsidRDefault="000E3CD8">
            <w:pPr>
              <w:ind w:left="73" w:firstLine="142"/>
              <w:jc w:val="center"/>
              <w:rPr>
                <w:lang w:eastAsia="en-IN"/>
              </w:rPr>
            </w:pPr>
            <w:r>
              <w:rPr>
                <w:lang w:eastAsia="en-IN"/>
              </w:rPr>
              <w:t>Installation of Metering Unit, Meters and Modems at PSS Boundary Points</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D62597" w14:textId="77777777" w:rsidR="000E3CD8" w:rsidRDefault="000E3CD8" w:rsidP="00980CC9">
            <w:pPr>
              <w:ind w:left="426"/>
              <w:jc w:val="center"/>
              <w:rPr>
                <w:lang w:eastAsia="en-IN"/>
              </w:rPr>
            </w:pPr>
            <w:r>
              <w:rPr>
                <w:lang w:eastAsia="en-IN"/>
              </w:rPr>
              <w:t>2.50</w:t>
            </w:r>
          </w:p>
        </w:tc>
      </w:tr>
      <w:tr w:rsidR="000E3CD8" w14:paraId="67BFACA9" w14:textId="77777777" w:rsidTr="00980CC9">
        <w:trPr>
          <w:trHeight w:val="632"/>
        </w:trPr>
        <w:tc>
          <w:tcPr>
            <w:tcW w:w="347" w:type="pct"/>
            <w:vMerge/>
            <w:tcBorders>
              <w:top w:val="nil"/>
              <w:left w:val="single" w:sz="8" w:space="0" w:color="auto"/>
              <w:bottom w:val="single" w:sz="8" w:space="0" w:color="auto"/>
              <w:right w:val="single" w:sz="8" w:space="0" w:color="auto"/>
            </w:tcBorders>
            <w:vAlign w:val="center"/>
            <w:hideMark/>
          </w:tcPr>
          <w:p w14:paraId="598FE062"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7F9FED42"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55DFF21"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15C18" w14:textId="77777777" w:rsidR="000E3CD8" w:rsidRDefault="000E3CD8">
            <w:pPr>
              <w:ind w:left="426"/>
              <w:jc w:val="center"/>
              <w:rPr>
                <w:lang w:eastAsia="en-IN"/>
              </w:rPr>
            </w:pPr>
            <w:r>
              <w:rPr>
                <w:lang w:eastAsia="en-IN"/>
              </w:rPr>
              <w:t>DTR Smart Metering above 100 KVA above up to 250 kVA</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06ED05" w14:textId="77777777" w:rsidR="000E3CD8" w:rsidRDefault="000E3CD8" w:rsidP="00980CC9">
            <w:pPr>
              <w:ind w:left="426"/>
              <w:jc w:val="center"/>
              <w:rPr>
                <w:lang w:eastAsia="en-IN"/>
              </w:rPr>
            </w:pPr>
            <w:r>
              <w:rPr>
                <w:lang w:eastAsia="en-IN"/>
              </w:rPr>
              <w:t>10.00</w:t>
            </w:r>
          </w:p>
        </w:tc>
      </w:tr>
      <w:tr w:rsidR="000E3CD8" w14:paraId="497FEE4C" w14:textId="77777777" w:rsidTr="00980CC9">
        <w:trPr>
          <w:trHeight w:val="516"/>
        </w:trPr>
        <w:tc>
          <w:tcPr>
            <w:tcW w:w="347" w:type="pct"/>
            <w:vMerge/>
            <w:tcBorders>
              <w:top w:val="nil"/>
              <w:left w:val="single" w:sz="8" w:space="0" w:color="auto"/>
              <w:bottom w:val="single" w:sz="8" w:space="0" w:color="auto"/>
              <w:right w:val="single" w:sz="8" w:space="0" w:color="auto"/>
            </w:tcBorders>
            <w:vAlign w:val="center"/>
            <w:hideMark/>
          </w:tcPr>
          <w:p w14:paraId="3F4FB30D"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6F94C386"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91DE8A9"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37456" w14:textId="77777777" w:rsidR="000E3CD8" w:rsidRDefault="000E3CD8">
            <w:pPr>
              <w:ind w:left="215" w:hanging="284"/>
              <w:jc w:val="center"/>
              <w:rPr>
                <w:lang w:eastAsia="en-IN"/>
              </w:rPr>
            </w:pPr>
            <w:r>
              <w:rPr>
                <w:lang w:eastAsia="en-IN"/>
              </w:rPr>
              <w:t>Installation of CT, PT, Meters &amp; Modems for High value Industrial Consumers</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42D206" w14:textId="77777777" w:rsidR="000E3CD8" w:rsidRDefault="000E3CD8" w:rsidP="00980CC9">
            <w:pPr>
              <w:ind w:left="426"/>
              <w:jc w:val="center"/>
              <w:rPr>
                <w:lang w:eastAsia="en-IN"/>
              </w:rPr>
            </w:pPr>
            <w:r>
              <w:rPr>
                <w:lang w:eastAsia="en-IN"/>
              </w:rPr>
              <w:t>1.00</w:t>
            </w:r>
          </w:p>
        </w:tc>
      </w:tr>
      <w:tr w:rsidR="00980CC9" w14:paraId="2E135996" w14:textId="77777777" w:rsidTr="00980CC9">
        <w:trPr>
          <w:trHeight w:val="770"/>
        </w:trPr>
        <w:tc>
          <w:tcPr>
            <w:tcW w:w="347" w:type="pct"/>
            <w:vMerge/>
            <w:tcBorders>
              <w:top w:val="nil"/>
              <w:left w:val="single" w:sz="8" w:space="0" w:color="auto"/>
              <w:bottom w:val="single" w:sz="8" w:space="0" w:color="auto"/>
              <w:right w:val="single" w:sz="8" w:space="0" w:color="auto"/>
            </w:tcBorders>
            <w:vAlign w:val="center"/>
            <w:hideMark/>
          </w:tcPr>
          <w:p w14:paraId="4BE5A357"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43B81041" w14:textId="77777777" w:rsidR="000E3CD8" w:rsidRDefault="000E3CD8">
            <w:pPr>
              <w:rPr>
                <w:rFonts w:ascii="Calibri" w:eastAsiaTheme="minorHAnsi" w:hAnsi="Calibri" w:cs="Calibri"/>
                <w:sz w:val="22"/>
                <w:szCs w:val="22"/>
                <w:lang w:eastAsia="en-IN"/>
              </w:rPr>
            </w:pPr>
          </w:p>
        </w:tc>
        <w:tc>
          <w:tcPr>
            <w:tcW w:w="120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546AAE" w14:textId="77777777" w:rsidR="000E3CD8" w:rsidRDefault="000E3CD8">
            <w:pPr>
              <w:ind w:left="124"/>
              <w:jc w:val="center"/>
              <w:rPr>
                <w:lang w:eastAsia="en-IN"/>
              </w:rPr>
            </w:pPr>
            <w:r>
              <w:rPr>
                <w:lang w:eastAsia="en-IN"/>
              </w:rPr>
              <w:t>ii) Replacement of LT Bare conductor with AB cable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8D3940" w14:textId="77777777" w:rsidR="000E3CD8" w:rsidRDefault="000E3CD8">
            <w:pPr>
              <w:ind w:left="215" w:hanging="215"/>
              <w:jc w:val="center"/>
              <w:rPr>
                <w:lang w:eastAsia="en-IN"/>
              </w:rPr>
            </w:pPr>
            <w:r>
              <w:rPr>
                <w:lang w:eastAsia="en-IN"/>
              </w:rPr>
              <w:t>Replacement of LT Bare conductor with AB cable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0DA3440" w14:textId="77777777" w:rsidR="000E3CD8" w:rsidRDefault="000E3CD8" w:rsidP="00980CC9">
            <w:pPr>
              <w:ind w:left="426"/>
              <w:jc w:val="center"/>
              <w:rPr>
                <w:color w:val="000000"/>
                <w:lang w:eastAsia="en-IN"/>
              </w:rPr>
            </w:pPr>
            <w:r>
              <w:rPr>
                <w:color w:val="000000"/>
                <w:lang w:eastAsia="en-IN"/>
              </w:rPr>
              <w:t>41.96</w:t>
            </w:r>
          </w:p>
        </w:tc>
      </w:tr>
      <w:tr w:rsidR="000E3CD8" w14:paraId="5C584DAF" w14:textId="77777777"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609D45" w14:textId="77777777" w:rsidR="000E3CD8" w:rsidRDefault="000E3CD8">
            <w:pPr>
              <w:ind w:left="426"/>
              <w:jc w:val="center"/>
              <w:rPr>
                <w:b/>
                <w:bCs/>
                <w:lang w:eastAsia="en-IN"/>
              </w:rPr>
            </w:pPr>
            <w:r>
              <w:rPr>
                <w:b/>
                <w:bCs/>
                <w:lang w:eastAsia="en-IN"/>
              </w:rPr>
              <w:t> </w:t>
            </w:r>
          </w:p>
        </w:tc>
        <w:tc>
          <w:tcPr>
            <w:tcW w:w="2129" w:type="pct"/>
            <w:gridSpan w:val="2"/>
            <w:tcBorders>
              <w:top w:val="nil"/>
              <w:left w:val="nil"/>
              <w:bottom w:val="single" w:sz="8" w:space="0" w:color="auto"/>
              <w:right w:val="nil"/>
            </w:tcBorders>
            <w:noWrap/>
            <w:tcMar>
              <w:top w:w="0" w:type="dxa"/>
              <w:left w:w="108" w:type="dxa"/>
              <w:bottom w:w="0" w:type="dxa"/>
              <w:right w:w="108" w:type="dxa"/>
            </w:tcMar>
            <w:vAlign w:val="center"/>
            <w:hideMark/>
          </w:tcPr>
          <w:p w14:paraId="107E2860" w14:textId="77777777" w:rsidR="000E3CD8" w:rsidRDefault="000E3CD8">
            <w:pPr>
              <w:ind w:left="426"/>
              <w:rPr>
                <w:b/>
                <w:bCs/>
                <w:lang w:eastAsia="en-IN"/>
              </w:rPr>
            </w:pPr>
            <w:r>
              <w:rPr>
                <w:b/>
                <w:bCs/>
                <w:lang w:eastAsia="en-IN"/>
              </w:rPr>
              <w:t>Sub Total-Loss Reduction</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2DFA937" w14:textId="77777777" w:rsidR="000E3CD8" w:rsidRDefault="000E3CD8">
            <w:pPr>
              <w:ind w:left="426"/>
              <w:rPr>
                <w:b/>
                <w:bCs/>
                <w:lang w:eastAsia="en-IN"/>
              </w:rPr>
            </w:pPr>
            <w:r>
              <w:rPr>
                <w:b/>
                <w:bCs/>
                <w:lang w:eastAsia="en-IN"/>
              </w:rPr>
              <w:t>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96B819D" w14:textId="77777777" w:rsidR="000E3CD8" w:rsidRDefault="000E3CD8" w:rsidP="00980CC9">
            <w:pPr>
              <w:ind w:left="426"/>
              <w:jc w:val="center"/>
              <w:rPr>
                <w:b/>
                <w:bCs/>
                <w:lang w:eastAsia="en-IN"/>
              </w:rPr>
            </w:pPr>
            <w:r>
              <w:rPr>
                <w:b/>
                <w:bCs/>
                <w:lang w:eastAsia="en-IN"/>
              </w:rPr>
              <w:t>166.55</w:t>
            </w:r>
          </w:p>
        </w:tc>
      </w:tr>
      <w:tr w:rsidR="00980CC9" w14:paraId="6877DD99" w14:textId="77777777" w:rsidTr="00980CC9">
        <w:trPr>
          <w:trHeight w:val="607"/>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A910C2" w14:textId="77777777" w:rsidR="000E3CD8" w:rsidRDefault="000E3CD8">
            <w:pPr>
              <w:ind w:hanging="104"/>
              <w:jc w:val="center"/>
              <w:rPr>
                <w:lang w:eastAsia="en-IN"/>
              </w:rPr>
            </w:pPr>
            <w:r>
              <w:rPr>
                <w:lang w:eastAsia="en-IN"/>
              </w:rPr>
              <w:t>3</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F4C8AD" w14:textId="77777777" w:rsidR="000E3CD8" w:rsidRDefault="000E3CD8">
            <w:pPr>
              <w:ind w:left="186"/>
              <w:jc w:val="center"/>
              <w:rPr>
                <w:lang w:eastAsia="en-IN"/>
              </w:rPr>
            </w:pPr>
            <w:r>
              <w:rPr>
                <w:lang w:eastAsia="en-IN"/>
              </w:rPr>
              <w:t>Reliability</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C38BC2" w14:textId="77777777" w:rsidR="000E3CD8" w:rsidRDefault="000E3CD8">
            <w:pPr>
              <w:ind w:hanging="302"/>
              <w:jc w:val="center"/>
              <w:rPr>
                <w:lang w:eastAsia="en-IN"/>
              </w:rPr>
            </w:pPr>
            <w:r>
              <w:rPr>
                <w:lang w:eastAsia="en-IN"/>
              </w:rPr>
              <w:t>i) Replacement/Addition of network component in 33/11KV Primary Substation.</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D57582" w14:textId="77777777" w:rsidR="000E3CD8" w:rsidRDefault="000E3CD8">
            <w:pPr>
              <w:ind w:left="70"/>
              <w:jc w:val="center"/>
              <w:rPr>
                <w:lang w:eastAsia="en-IN"/>
              </w:rPr>
            </w:pPr>
            <w:r>
              <w:rPr>
                <w:lang w:eastAsia="en-IN"/>
              </w:rPr>
              <w:t>Refurbishment work in PSS (Structure Replacement / Yard Refurbishment)</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309C282" w14:textId="77777777" w:rsidR="000E3CD8" w:rsidRDefault="000E3CD8" w:rsidP="00980CC9">
            <w:pPr>
              <w:ind w:left="426"/>
              <w:jc w:val="center"/>
              <w:rPr>
                <w:color w:val="000000"/>
                <w:lang w:eastAsia="en-IN"/>
              </w:rPr>
            </w:pPr>
            <w:r>
              <w:rPr>
                <w:color w:val="000000"/>
                <w:lang w:eastAsia="en-IN"/>
              </w:rPr>
              <w:t>1.96</w:t>
            </w:r>
          </w:p>
        </w:tc>
      </w:tr>
      <w:tr w:rsidR="000E3CD8" w14:paraId="1D558EBE" w14:textId="77777777" w:rsidTr="00980CC9">
        <w:trPr>
          <w:trHeight w:val="680"/>
        </w:trPr>
        <w:tc>
          <w:tcPr>
            <w:tcW w:w="347" w:type="pct"/>
            <w:vMerge/>
            <w:tcBorders>
              <w:top w:val="nil"/>
              <w:left w:val="single" w:sz="8" w:space="0" w:color="auto"/>
              <w:bottom w:val="single" w:sz="8" w:space="0" w:color="auto"/>
              <w:right w:val="single" w:sz="8" w:space="0" w:color="auto"/>
            </w:tcBorders>
            <w:vAlign w:val="center"/>
            <w:hideMark/>
          </w:tcPr>
          <w:p w14:paraId="597D37C2"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33D0ED03"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71215644"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F7682A" w14:textId="77777777" w:rsidR="000E3CD8" w:rsidRDefault="000E3CD8">
            <w:pPr>
              <w:ind w:left="70"/>
              <w:jc w:val="center"/>
              <w:rPr>
                <w:lang w:eastAsia="en-IN"/>
              </w:rPr>
            </w:pPr>
            <w:r>
              <w:rPr>
                <w:lang w:eastAsia="en-IN"/>
              </w:rPr>
              <w:t>Replacement/ Segregation of Old 11 kv breaker/ Group Breaker with new (O/D CT-) (including civil &amp; control cable)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C63D7AA" w14:textId="77777777" w:rsidR="000E3CD8" w:rsidRDefault="000E3CD8" w:rsidP="00980CC9">
            <w:pPr>
              <w:ind w:left="426"/>
              <w:jc w:val="center"/>
              <w:rPr>
                <w:color w:val="000000"/>
                <w:lang w:eastAsia="en-IN"/>
              </w:rPr>
            </w:pPr>
            <w:r>
              <w:rPr>
                <w:color w:val="000000"/>
                <w:lang w:eastAsia="en-IN"/>
              </w:rPr>
              <w:t>4.01</w:t>
            </w:r>
          </w:p>
        </w:tc>
      </w:tr>
      <w:tr w:rsidR="000E3CD8" w14:paraId="1CE2DEDA" w14:textId="77777777" w:rsidTr="00980CC9">
        <w:trPr>
          <w:trHeight w:val="782"/>
        </w:trPr>
        <w:tc>
          <w:tcPr>
            <w:tcW w:w="347" w:type="pct"/>
            <w:vMerge/>
            <w:tcBorders>
              <w:top w:val="nil"/>
              <w:left w:val="single" w:sz="8" w:space="0" w:color="auto"/>
              <w:bottom w:val="single" w:sz="8" w:space="0" w:color="auto"/>
              <w:right w:val="single" w:sz="8" w:space="0" w:color="auto"/>
            </w:tcBorders>
            <w:vAlign w:val="center"/>
            <w:hideMark/>
          </w:tcPr>
          <w:p w14:paraId="7651DDC5"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3DB5CB19"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023D53BB"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C1D1A7" w14:textId="77777777" w:rsidR="000E3CD8" w:rsidRDefault="000E3CD8">
            <w:pPr>
              <w:ind w:left="426"/>
              <w:jc w:val="center"/>
              <w:rPr>
                <w:lang w:eastAsia="en-IN"/>
              </w:rPr>
            </w:pPr>
            <w:r>
              <w:rPr>
                <w:lang w:eastAsia="en-IN"/>
              </w:rPr>
              <w:t>Replacement/ Segregation of Old 33 kv breaker/ Group Breaker with new (O/D CT-) (including civil &amp; control cable)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794A74B" w14:textId="77777777" w:rsidR="000E3CD8" w:rsidRDefault="000E3CD8" w:rsidP="00980CC9">
            <w:pPr>
              <w:ind w:left="426"/>
              <w:jc w:val="center"/>
              <w:rPr>
                <w:color w:val="000000"/>
                <w:lang w:eastAsia="en-IN"/>
              </w:rPr>
            </w:pPr>
            <w:r>
              <w:rPr>
                <w:color w:val="000000"/>
                <w:lang w:eastAsia="en-IN"/>
              </w:rPr>
              <w:t>2.21</w:t>
            </w:r>
          </w:p>
        </w:tc>
      </w:tr>
      <w:tr w:rsidR="000E3CD8" w14:paraId="36156994" w14:textId="77777777" w:rsidTr="00980CC9">
        <w:trPr>
          <w:trHeight w:val="235"/>
        </w:trPr>
        <w:tc>
          <w:tcPr>
            <w:tcW w:w="347" w:type="pct"/>
            <w:vMerge/>
            <w:tcBorders>
              <w:top w:val="nil"/>
              <w:left w:val="single" w:sz="8" w:space="0" w:color="auto"/>
              <w:bottom w:val="single" w:sz="8" w:space="0" w:color="auto"/>
              <w:right w:val="single" w:sz="8" w:space="0" w:color="auto"/>
            </w:tcBorders>
            <w:vAlign w:val="center"/>
            <w:hideMark/>
          </w:tcPr>
          <w:p w14:paraId="468C0A11"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056B02D9"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7558FC0C"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CA418E" w14:textId="77777777" w:rsidR="000E3CD8" w:rsidRDefault="000E3CD8">
            <w:pPr>
              <w:ind w:left="426"/>
              <w:jc w:val="center"/>
              <w:rPr>
                <w:lang w:eastAsia="en-IN"/>
              </w:rPr>
            </w:pPr>
            <w:r>
              <w:rPr>
                <w:lang w:eastAsia="en-IN"/>
              </w:rPr>
              <w:t xml:space="preserve">Replacement of Defective Relay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741E5AF" w14:textId="77777777" w:rsidR="000E3CD8" w:rsidRDefault="000E3CD8" w:rsidP="00980CC9">
            <w:pPr>
              <w:ind w:left="426"/>
              <w:jc w:val="center"/>
              <w:rPr>
                <w:color w:val="000000"/>
                <w:lang w:eastAsia="en-IN"/>
              </w:rPr>
            </w:pPr>
            <w:r>
              <w:rPr>
                <w:color w:val="000000"/>
                <w:lang w:eastAsia="en-IN"/>
              </w:rPr>
              <w:t>1</w:t>
            </w:r>
          </w:p>
        </w:tc>
      </w:tr>
      <w:tr w:rsidR="000E3CD8" w14:paraId="05C20686" w14:textId="77777777" w:rsidTr="00980CC9">
        <w:trPr>
          <w:trHeight w:val="728"/>
        </w:trPr>
        <w:tc>
          <w:tcPr>
            <w:tcW w:w="347" w:type="pct"/>
            <w:vMerge/>
            <w:tcBorders>
              <w:top w:val="nil"/>
              <w:left w:val="single" w:sz="8" w:space="0" w:color="auto"/>
              <w:bottom w:val="single" w:sz="8" w:space="0" w:color="auto"/>
              <w:right w:val="single" w:sz="8" w:space="0" w:color="auto"/>
            </w:tcBorders>
            <w:vAlign w:val="center"/>
            <w:hideMark/>
          </w:tcPr>
          <w:p w14:paraId="6E80281B"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458F8FBD"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2F8A3049"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6B2633" w14:textId="77777777" w:rsidR="000E3CD8" w:rsidRDefault="000E3CD8">
            <w:pPr>
              <w:ind w:left="426"/>
              <w:jc w:val="center"/>
              <w:rPr>
                <w:lang w:eastAsia="en-IN"/>
              </w:rPr>
            </w:pPr>
            <w:r>
              <w:rPr>
                <w:lang w:eastAsia="en-IN"/>
              </w:rPr>
              <w:t>Replacement of Indoor switchgear Protection Panel along with associated equipment</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A56FE2" w14:textId="77777777" w:rsidR="000E3CD8" w:rsidRDefault="000E3CD8" w:rsidP="00980CC9">
            <w:pPr>
              <w:ind w:left="426"/>
              <w:jc w:val="center"/>
              <w:rPr>
                <w:color w:val="000000"/>
                <w:lang w:eastAsia="en-IN"/>
              </w:rPr>
            </w:pPr>
            <w:r>
              <w:rPr>
                <w:color w:val="000000"/>
                <w:lang w:eastAsia="en-IN"/>
              </w:rPr>
              <w:t>2.00</w:t>
            </w:r>
          </w:p>
        </w:tc>
      </w:tr>
      <w:tr w:rsidR="000E3CD8" w14:paraId="48AF4113" w14:textId="77777777" w:rsidTr="00980CC9">
        <w:trPr>
          <w:trHeight w:val="497"/>
        </w:trPr>
        <w:tc>
          <w:tcPr>
            <w:tcW w:w="347" w:type="pct"/>
            <w:vMerge/>
            <w:tcBorders>
              <w:top w:val="nil"/>
              <w:left w:val="single" w:sz="8" w:space="0" w:color="auto"/>
              <w:bottom w:val="single" w:sz="8" w:space="0" w:color="auto"/>
              <w:right w:val="single" w:sz="8" w:space="0" w:color="auto"/>
            </w:tcBorders>
            <w:vAlign w:val="center"/>
            <w:hideMark/>
          </w:tcPr>
          <w:p w14:paraId="7F80F8D9"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11D7A98D"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19903E7F"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BA516C" w14:textId="77777777" w:rsidR="000E3CD8" w:rsidRDefault="000E3CD8">
            <w:pPr>
              <w:ind w:left="426"/>
              <w:jc w:val="center"/>
              <w:rPr>
                <w:lang w:eastAsia="en-IN"/>
              </w:rPr>
            </w:pPr>
            <w:r>
              <w:rPr>
                <w:lang w:eastAsia="en-IN"/>
              </w:rPr>
              <w:t>Replacement of Sub station Transformer -33/0.4KV 100KVA Trf.</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D27A6A" w14:textId="77777777" w:rsidR="000E3CD8" w:rsidRDefault="000E3CD8" w:rsidP="00980CC9">
            <w:pPr>
              <w:ind w:left="426"/>
              <w:jc w:val="center"/>
              <w:rPr>
                <w:color w:val="000000"/>
                <w:lang w:eastAsia="en-IN"/>
              </w:rPr>
            </w:pPr>
            <w:r>
              <w:rPr>
                <w:color w:val="000000"/>
                <w:lang w:eastAsia="en-IN"/>
              </w:rPr>
              <w:t>0.49</w:t>
            </w:r>
          </w:p>
        </w:tc>
      </w:tr>
      <w:tr w:rsidR="000E3CD8" w14:paraId="5EB0E781" w14:textId="77777777"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14:paraId="06604674"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367B8DBC"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CF9249D"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FE612B" w14:textId="77777777" w:rsidR="000E3CD8" w:rsidRDefault="000E3CD8">
            <w:pPr>
              <w:ind w:left="426"/>
              <w:jc w:val="center"/>
              <w:rPr>
                <w:lang w:eastAsia="en-IN"/>
              </w:rPr>
            </w:pPr>
            <w:r>
              <w:rPr>
                <w:lang w:eastAsia="en-IN"/>
              </w:rPr>
              <w:t>Replacement of Battery &amp; Battery Charger</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5E28910" w14:textId="77777777" w:rsidR="000E3CD8" w:rsidRDefault="000E3CD8" w:rsidP="00980CC9">
            <w:pPr>
              <w:ind w:left="426"/>
              <w:jc w:val="center"/>
              <w:rPr>
                <w:color w:val="000000"/>
                <w:lang w:eastAsia="en-IN"/>
              </w:rPr>
            </w:pPr>
            <w:r>
              <w:rPr>
                <w:color w:val="000000"/>
                <w:lang w:eastAsia="en-IN"/>
              </w:rPr>
              <w:t>1.21</w:t>
            </w:r>
          </w:p>
        </w:tc>
      </w:tr>
      <w:tr w:rsidR="000E3CD8" w14:paraId="371F3079" w14:textId="77777777" w:rsidTr="00980CC9">
        <w:trPr>
          <w:trHeight w:val="276"/>
        </w:trPr>
        <w:tc>
          <w:tcPr>
            <w:tcW w:w="347" w:type="pct"/>
            <w:vMerge/>
            <w:tcBorders>
              <w:top w:val="nil"/>
              <w:left w:val="single" w:sz="8" w:space="0" w:color="auto"/>
              <w:bottom w:val="single" w:sz="8" w:space="0" w:color="auto"/>
              <w:right w:val="single" w:sz="8" w:space="0" w:color="auto"/>
            </w:tcBorders>
            <w:vAlign w:val="center"/>
            <w:hideMark/>
          </w:tcPr>
          <w:p w14:paraId="43AE1EA6"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09DA9788"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21F3EBFD"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10980" w14:textId="77777777" w:rsidR="000E3CD8" w:rsidRDefault="000E3CD8">
            <w:pPr>
              <w:ind w:left="426"/>
              <w:jc w:val="center"/>
              <w:rPr>
                <w:lang w:eastAsia="en-IN"/>
              </w:rPr>
            </w:pPr>
            <w:r>
              <w:rPr>
                <w:lang w:eastAsia="en-IN"/>
              </w:rPr>
              <w:t>Implementation of Automation/Scada</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63D02" w14:textId="77777777" w:rsidR="000E3CD8" w:rsidRDefault="000E3CD8" w:rsidP="00980CC9">
            <w:pPr>
              <w:ind w:left="426"/>
              <w:jc w:val="center"/>
              <w:rPr>
                <w:lang w:eastAsia="en-IN"/>
              </w:rPr>
            </w:pPr>
            <w:r>
              <w:rPr>
                <w:lang w:eastAsia="en-IN"/>
              </w:rPr>
              <w:t>13.50</w:t>
            </w:r>
          </w:p>
        </w:tc>
      </w:tr>
      <w:tr w:rsidR="000E3CD8" w14:paraId="5A391D4E" w14:textId="77777777" w:rsidTr="00980CC9">
        <w:trPr>
          <w:trHeight w:val="193"/>
        </w:trPr>
        <w:tc>
          <w:tcPr>
            <w:tcW w:w="347" w:type="pct"/>
            <w:vMerge/>
            <w:tcBorders>
              <w:top w:val="nil"/>
              <w:left w:val="single" w:sz="8" w:space="0" w:color="auto"/>
              <w:bottom w:val="single" w:sz="8" w:space="0" w:color="auto"/>
              <w:right w:val="single" w:sz="8" w:space="0" w:color="auto"/>
            </w:tcBorders>
            <w:vAlign w:val="center"/>
            <w:hideMark/>
          </w:tcPr>
          <w:p w14:paraId="42935505"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29316A19"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67C00D48"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CA78F1" w14:textId="77777777" w:rsidR="000E3CD8" w:rsidRDefault="000E3CD8">
            <w:pPr>
              <w:ind w:left="426"/>
              <w:jc w:val="center"/>
              <w:rPr>
                <w:lang w:eastAsia="en-IN"/>
              </w:rPr>
            </w:pPr>
            <w:r>
              <w:rPr>
                <w:lang w:eastAsia="en-IN"/>
              </w:rPr>
              <w:t>Roof top for Office/ Building lighting</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EA411" w14:textId="77777777" w:rsidR="000E3CD8" w:rsidRDefault="000E3CD8" w:rsidP="00980CC9">
            <w:pPr>
              <w:ind w:left="426"/>
              <w:jc w:val="center"/>
              <w:rPr>
                <w:lang w:eastAsia="en-IN"/>
              </w:rPr>
            </w:pPr>
            <w:r>
              <w:rPr>
                <w:lang w:eastAsia="en-IN"/>
              </w:rPr>
              <w:t>1.50</w:t>
            </w:r>
          </w:p>
        </w:tc>
      </w:tr>
      <w:tr w:rsidR="000E3CD8" w14:paraId="5E94C132" w14:textId="77777777" w:rsidTr="00980CC9">
        <w:trPr>
          <w:trHeight w:val="337"/>
        </w:trPr>
        <w:tc>
          <w:tcPr>
            <w:tcW w:w="347" w:type="pct"/>
            <w:vMerge/>
            <w:tcBorders>
              <w:top w:val="nil"/>
              <w:left w:val="single" w:sz="8" w:space="0" w:color="auto"/>
              <w:bottom w:val="single" w:sz="8" w:space="0" w:color="auto"/>
              <w:right w:val="single" w:sz="8" w:space="0" w:color="auto"/>
            </w:tcBorders>
            <w:vAlign w:val="center"/>
            <w:hideMark/>
          </w:tcPr>
          <w:p w14:paraId="5C26205C"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3DB46042"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4BDDA0F6"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4E72B" w14:textId="77777777" w:rsidR="000E3CD8" w:rsidRDefault="000E3CD8">
            <w:pPr>
              <w:ind w:left="426"/>
              <w:jc w:val="center"/>
              <w:rPr>
                <w:lang w:eastAsia="en-IN"/>
              </w:rPr>
            </w:pPr>
            <w:r>
              <w:rPr>
                <w:lang w:eastAsia="en-IN"/>
              </w:rPr>
              <w:t>High Mast/Lighting arrangement for PSS/Store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FD52260" w14:textId="77777777" w:rsidR="000E3CD8" w:rsidRDefault="000E3CD8" w:rsidP="00980CC9">
            <w:pPr>
              <w:ind w:left="426"/>
              <w:jc w:val="center"/>
              <w:rPr>
                <w:color w:val="000000"/>
                <w:lang w:eastAsia="en-IN"/>
              </w:rPr>
            </w:pPr>
            <w:r>
              <w:rPr>
                <w:color w:val="000000"/>
                <w:lang w:eastAsia="en-IN"/>
              </w:rPr>
              <w:t>0.50</w:t>
            </w:r>
          </w:p>
        </w:tc>
      </w:tr>
      <w:tr w:rsidR="00980CC9" w14:paraId="6F9F8D81" w14:textId="77777777" w:rsidTr="00980CC9">
        <w:trPr>
          <w:trHeight w:val="382"/>
        </w:trPr>
        <w:tc>
          <w:tcPr>
            <w:tcW w:w="347" w:type="pct"/>
            <w:vMerge/>
            <w:tcBorders>
              <w:top w:val="nil"/>
              <w:left w:val="single" w:sz="8" w:space="0" w:color="auto"/>
              <w:bottom w:val="single" w:sz="8" w:space="0" w:color="auto"/>
              <w:right w:val="single" w:sz="8" w:space="0" w:color="auto"/>
            </w:tcBorders>
            <w:vAlign w:val="center"/>
            <w:hideMark/>
          </w:tcPr>
          <w:p w14:paraId="0BC492FA"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0F47454F" w14:textId="77777777" w:rsidR="000E3CD8" w:rsidRDefault="000E3CD8">
            <w:pPr>
              <w:rPr>
                <w:rFonts w:ascii="Calibri" w:eastAsiaTheme="minorHAnsi" w:hAnsi="Calibri" w:cs="Calibri"/>
                <w:sz w:val="22"/>
                <w:szCs w:val="22"/>
                <w:lang w:eastAsia="en-IN"/>
              </w:rPr>
            </w:pP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3A9BED" w14:textId="77777777" w:rsidR="000E3CD8" w:rsidRDefault="000E3CD8">
            <w:pPr>
              <w:ind w:left="124"/>
              <w:jc w:val="center"/>
              <w:rPr>
                <w:lang w:eastAsia="en-IN"/>
              </w:rPr>
            </w:pPr>
            <w:r>
              <w:rPr>
                <w:lang w:eastAsia="en-IN"/>
              </w:rPr>
              <w:t>ii) Replacement/Addition of network component in 33KV &amp; 11KV Line.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7C9DBA" w14:textId="77777777" w:rsidR="000E3CD8" w:rsidRDefault="000E3CD8">
            <w:pPr>
              <w:ind w:left="426"/>
              <w:jc w:val="center"/>
              <w:rPr>
                <w:lang w:eastAsia="en-IN"/>
              </w:rPr>
            </w:pPr>
            <w:r>
              <w:rPr>
                <w:lang w:eastAsia="en-IN"/>
              </w:rPr>
              <w:t>Refurbishment/Augmentation of old 11KV line along</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ABBBF1C" w14:textId="77777777" w:rsidR="000E3CD8" w:rsidRDefault="000E3CD8" w:rsidP="00980CC9">
            <w:pPr>
              <w:ind w:left="426"/>
              <w:jc w:val="center"/>
              <w:rPr>
                <w:color w:val="000000"/>
                <w:lang w:eastAsia="en-IN"/>
              </w:rPr>
            </w:pPr>
            <w:r>
              <w:rPr>
                <w:color w:val="000000"/>
                <w:lang w:eastAsia="en-IN"/>
              </w:rPr>
              <w:t>20.01</w:t>
            </w:r>
          </w:p>
        </w:tc>
      </w:tr>
      <w:tr w:rsidR="000E3CD8" w14:paraId="61C785A4" w14:textId="77777777" w:rsidTr="00980CC9">
        <w:trPr>
          <w:trHeight w:val="427"/>
        </w:trPr>
        <w:tc>
          <w:tcPr>
            <w:tcW w:w="347" w:type="pct"/>
            <w:vMerge/>
            <w:tcBorders>
              <w:top w:val="nil"/>
              <w:left w:val="single" w:sz="8" w:space="0" w:color="auto"/>
              <w:bottom w:val="single" w:sz="8" w:space="0" w:color="auto"/>
              <w:right w:val="single" w:sz="8" w:space="0" w:color="auto"/>
            </w:tcBorders>
            <w:vAlign w:val="center"/>
            <w:hideMark/>
          </w:tcPr>
          <w:p w14:paraId="57048320"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632746CD"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74D4210D"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04F639" w14:textId="77777777" w:rsidR="000E3CD8" w:rsidRDefault="000E3CD8">
            <w:pPr>
              <w:ind w:left="426"/>
              <w:jc w:val="center"/>
              <w:rPr>
                <w:lang w:eastAsia="en-IN"/>
              </w:rPr>
            </w:pPr>
            <w:r>
              <w:rPr>
                <w:lang w:eastAsia="en-IN"/>
              </w:rPr>
              <w:t>Refurbishment/Augmentation of old 33KV line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E669DFC" w14:textId="77777777" w:rsidR="000E3CD8" w:rsidRDefault="000E3CD8" w:rsidP="00980CC9">
            <w:pPr>
              <w:ind w:left="426"/>
              <w:jc w:val="center"/>
              <w:rPr>
                <w:color w:val="000000"/>
                <w:lang w:eastAsia="en-IN"/>
              </w:rPr>
            </w:pPr>
            <w:r>
              <w:rPr>
                <w:color w:val="000000"/>
                <w:lang w:eastAsia="en-IN"/>
              </w:rPr>
              <w:t>6.02</w:t>
            </w:r>
          </w:p>
        </w:tc>
      </w:tr>
      <w:tr w:rsidR="000E3CD8" w14:paraId="2A85B46B" w14:textId="77777777"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14:paraId="3E5ECE27"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56178562"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5F64EAEC"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55645" w14:textId="77777777" w:rsidR="000E3CD8" w:rsidRDefault="000E3CD8">
            <w:pPr>
              <w:ind w:left="426"/>
              <w:jc w:val="center"/>
              <w:rPr>
                <w:lang w:eastAsia="en-IN"/>
              </w:rPr>
            </w:pPr>
            <w:r>
              <w:rPr>
                <w:lang w:eastAsia="en-IN"/>
              </w:rPr>
              <w:t>Installation of 11KV &amp; 33 KV FPI</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51B7C8B" w14:textId="77777777" w:rsidR="000E3CD8" w:rsidRDefault="000E3CD8" w:rsidP="00980CC9">
            <w:pPr>
              <w:ind w:left="426"/>
              <w:jc w:val="center"/>
              <w:rPr>
                <w:color w:val="000000"/>
                <w:lang w:eastAsia="en-IN"/>
              </w:rPr>
            </w:pPr>
            <w:r>
              <w:rPr>
                <w:color w:val="000000"/>
                <w:lang w:eastAsia="en-IN"/>
              </w:rPr>
              <w:t>0.98</w:t>
            </w:r>
          </w:p>
        </w:tc>
      </w:tr>
      <w:tr w:rsidR="000E3CD8" w14:paraId="558ECE71" w14:textId="77777777" w:rsidTr="00980CC9">
        <w:trPr>
          <w:trHeight w:val="347"/>
        </w:trPr>
        <w:tc>
          <w:tcPr>
            <w:tcW w:w="347" w:type="pct"/>
            <w:vMerge/>
            <w:tcBorders>
              <w:top w:val="nil"/>
              <w:left w:val="single" w:sz="8" w:space="0" w:color="auto"/>
              <w:bottom w:val="single" w:sz="8" w:space="0" w:color="auto"/>
              <w:right w:val="single" w:sz="8" w:space="0" w:color="auto"/>
            </w:tcBorders>
            <w:vAlign w:val="center"/>
            <w:hideMark/>
          </w:tcPr>
          <w:p w14:paraId="66673121"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1FD4AB0A"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CB24F43"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9792C3" w14:textId="77777777" w:rsidR="000E3CD8" w:rsidRDefault="000E3CD8">
            <w:pPr>
              <w:ind w:left="426"/>
              <w:jc w:val="center"/>
              <w:rPr>
                <w:lang w:eastAsia="en-IN"/>
              </w:rPr>
            </w:pPr>
            <w:r>
              <w:rPr>
                <w:lang w:eastAsia="en-IN"/>
              </w:rPr>
              <w:t>Installation of 11KV &amp; 33 KV AB switches, Isolator &amp; RMU</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4E5F904" w14:textId="77777777" w:rsidR="000E3CD8" w:rsidRDefault="000E3CD8" w:rsidP="00980CC9">
            <w:pPr>
              <w:ind w:left="426"/>
              <w:jc w:val="center"/>
              <w:rPr>
                <w:color w:val="000000"/>
                <w:lang w:eastAsia="en-IN"/>
              </w:rPr>
            </w:pPr>
            <w:r>
              <w:rPr>
                <w:color w:val="000000"/>
                <w:lang w:eastAsia="en-IN"/>
              </w:rPr>
              <w:t>5.00</w:t>
            </w:r>
          </w:p>
        </w:tc>
      </w:tr>
      <w:tr w:rsidR="000E3CD8" w14:paraId="3784B248" w14:textId="77777777" w:rsidTr="00980CC9">
        <w:trPr>
          <w:trHeight w:val="139"/>
        </w:trPr>
        <w:tc>
          <w:tcPr>
            <w:tcW w:w="347" w:type="pct"/>
            <w:vMerge/>
            <w:tcBorders>
              <w:top w:val="nil"/>
              <w:left w:val="single" w:sz="8" w:space="0" w:color="auto"/>
              <w:bottom w:val="single" w:sz="8" w:space="0" w:color="auto"/>
              <w:right w:val="single" w:sz="8" w:space="0" w:color="auto"/>
            </w:tcBorders>
            <w:vAlign w:val="center"/>
            <w:hideMark/>
          </w:tcPr>
          <w:p w14:paraId="6292A389"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2E989A7C"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2F6B471D"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3E2A0" w14:textId="77777777" w:rsidR="000E3CD8" w:rsidRDefault="000E3CD8">
            <w:pPr>
              <w:ind w:left="426"/>
              <w:jc w:val="center"/>
              <w:rPr>
                <w:lang w:eastAsia="en-IN"/>
              </w:rPr>
            </w:pPr>
            <w:r>
              <w:rPr>
                <w:lang w:eastAsia="en-IN"/>
              </w:rPr>
              <w:t>New Tower Addition/Replacement</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169EBB7" w14:textId="77777777" w:rsidR="000E3CD8" w:rsidRDefault="000E3CD8" w:rsidP="00980CC9">
            <w:pPr>
              <w:ind w:left="426"/>
              <w:jc w:val="center"/>
              <w:rPr>
                <w:color w:val="000000"/>
                <w:lang w:eastAsia="en-IN"/>
              </w:rPr>
            </w:pPr>
            <w:r>
              <w:rPr>
                <w:color w:val="000000"/>
                <w:lang w:eastAsia="en-IN"/>
              </w:rPr>
              <w:t>1.98</w:t>
            </w:r>
          </w:p>
        </w:tc>
      </w:tr>
      <w:tr w:rsidR="000E3CD8" w14:paraId="4D524861" w14:textId="77777777" w:rsidTr="00980CC9">
        <w:trPr>
          <w:trHeight w:val="281"/>
        </w:trPr>
        <w:tc>
          <w:tcPr>
            <w:tcW w:w="347" w:type="pct"/>
            <w:vMerge/>
            <w:tcBorders>
              <w:top w:val="nil"/>
              <w:left w:val="single" w:sz="8" w:space="0" w:color="auto"/>
              <w:bottom w:val="single" w:sz="8" w:space="0" w:color="auto"/>
              <w:right w:val="single" w:sz="8" w:space="0" w:color="auto"/>
            </w:tcBorders>
            <w:vAlign w:val="center"/>
            <w:hideMark/>
          </w:tcPr>
          <w:p w14:paraId="78B85616"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52CB7357"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6214B96E"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1A8F38" w14:textId="77777777" w:rsidR="000E3CD8" w:rsidRDefault="000E3CD8">
            <w:pPr>
              <w:ind w:left="426"/>
              <w:jc w:val="center"/>
              <w:rPr>
                <w:lang w:eastAsia="en-IN"/>
              </w:rPr>
            </w:pPr>
            <w:r>
              <w:rPr>
                <w:lang w:eastAsia="en-IN"/>
              </w:rPr>
              <w:t>Railway X-ing using U/G Cable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5F54484" w14:textId="77777777" w:rsidR="000E3CD8" w:rsidRDefault="000E3CD8" w:rsidP="00980CC9">
            <w:pPr>
              <w:ind w:left="426"/>
              <w:jc w:val="center"/>
              <w:rPr>
                <w:color w:val="000000"/>
                <w:lang w:eastAsia="en-IN"/>
              </w:rPr>
            </w:pPr>
            <w:r>
              <w:rPr>
                <w:color w:val="000000"/>
                <w:lang w:eastAsia="en-IN"/>
              </w:rPr>
              <w:t>1.03</w:t>
            </w:r>
          </w:p>
        </w:tc>
      </w:tr>
      <w:tr w:rsidR="000E3CD8" w14:paraId="6586FD6C" w14:textId="77777777" w:rsidTr="00980CC9">
        <w:trPr>
          <w:trHeight w:val="248"/>
        </w:trPr>
        <w:tc>
          <w:tcPr>
            <w:tcW w:w="347" w:type="pct"/>
            <w:vMerge/>
            <w:tcBorders>
              <w:top w:val="nil"/>
              <w:left w:val="single" w:sz="8" w:space="0" w:color="auto"/>
              <w:bottom w:val="single" w:sz="8" w:space="0" w:color="auto"/>
              <w:right w:val="single" w:sz="8" w:space="0" w:color="auto"/>
            </w:tcBorders>
            <w:vAlign w:val="center"/>
            <w:hideMark/>
          </w:tcPr>
          <w:p w14:paraId="68AF9591"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3309BDD5"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17C46C46"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7A6F60" w14:textId="77777777" w:rsidR="000E3CD8" w:rsidRDefault="000E3CD8">
            <w:pPr>
              <w:ind w:left="426"/>
              <w:jc w:val="center"/>
              <w:rPr>
                <w:lang w:eastAsia="en-IN"/>
              </w:rPr>
            </w:pPr>
            <w:r>
              <w:rPr>
                <w:lang w:eastAsia="en-IN"/>
              </w:rPr>
              <w:t>33KV &amp; 11kV Auto Recloser &amp; Sectionaliser</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50FADB0" w14:textId="77777777" w:rsidR="000E3CD8" w:rsidRDefault="000E3CD8" w:rsidP="00980CC9">
            <w:pPr>
              <w:ind w:left="426"/>
              <w:jc w:val="center"/>
              <w:rPr>
                <w:color w:val="000000"/>
                <w:lang w:eastAsia="en-IN"/>
              </w:rPr>
            </w:pPr>
            <w:r>
              <w:rPr>
                <w:color w:val="000000"/>
                <w:lang w:eastAsia="en-IN"/>
              </w:rPr>
              <w:t>2.06</w:t>
            </w:r>
          </w:p>
        </w:tc>
      </w:tr>
      <w:tr w:rsidR="00980CC9" w14:paraId="24946167" w14:textId="77777777" w:rsidTr="00980CC9">
        <w:trPr>
          <w:trHeight w:val="674"/>
        </w:trPr>
        <w:tc>
          <w:tcPr>
            <w:tcW w:w="347" w:type="pct"/>
            <w:vMerge/>
            <w:tcBorders>
              <w:top w:val="nil"/>
              <w:left w:val="single" w:sz="8" w:space="0" w:color="auto"/>
              <w:bottom w:val="single" w:sz="8" w:space="0" w:color="auto"/>
              <w:right w:val="single" w:sz="8" w:space="0" w:color="auto"/>
            </w:tcBorders>
            <w:vAlign w:val="center"/>
            <w:hideMark/>
          </w:tcPr>
          <w:p w14:paraId="06B4F2D4"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66D45347" w14:textId="77777777" w:rsidR="000E3CD8" w:rsidRDefault="000E3CD8">
            <w:pPr>
              <w:rPr>
                <w:rFonts w:ascii="Calibri" w:eastAsiaTheme="minorHAnsi" w:hAnsi="Calibri" w:cs="Calibri"/>
                <w:sz w:val="22"/>
                <w:szCs w:val="22"/>
                <w:lang w:eastAsia="en-IN"/>
              </w:rPr>
            </w:pPr>
          </w:p>
        </w:tc>
        <w:tc>
          <w:tcPr>
            <w:tcW w:w="120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BC7B2" w14:textId="77777777" w:rsidR="000E3CD8" w:rsidRDefault="000E3CD8">
            <w:pPr>
              <w:ind w:left="124"/>
              <w:jc w:val="center"/>
              <w:rPr>
                <w:lang w:eastAsia="en-IN"/>
              </w:rPr>
            </w:pPr>
            <w:r>
              <w:rPr>
                <w:lang w:eastAsia="en-IN"/>
              </w:rPr>
              <w:t>iii) Replacement/ Addition of network component in Distribution Substation.</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78EFFF" w14:textId="77777777" w:rsidR="000E3CD8" w:rsidRDefault="000E3CD8">
            <w:pPr>
              <w:ind w:left="426"/>
              <w:jc w:val="center"/>
              <w:rPr>
                <w:lang w:eastAsia="en-IN"/>
              </w:rPr>
            </w:pPr>
            <w:r>
              <w:rPr>
                <w:lang w:eastAsia="en-IN"/>
              </w:rPr>
              <w:t>Refurbishment of above 100 KVA DTR along with LT Protection, Earthing etc. (Other than Augmentation)</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D9BFF0D" w14:textId="77777777" w:rsidR="000E3CD8" w:rsidRDefault="000E3CD8" w:rsidP="00980CC9">
            <w:pPr>
              <w:ind w:left="426"/>
              <w:jc w:val="center"/>
              <w:rPr>
                <w:color w:val="000000"/>
                <w:lang w:eastAsia="en-IN"/>
              </w:rPr>
            </w:pPr>
            <w:r>
              <w:rPr>
                <w:color w:val="000000"/>
                <w:lang w:eastAsia="en-IN"/>
              </w:rPr>
              <w:t>10.03</w:t>
            </w:r>
          </w:p>
        </w:tc>
      </w:tr>
      <w:tr w:rsidR="000E3CD8" w14:paraId="2D159800" w14:textId="77777777"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69716D" w14:textId="77777777" w:rsidR="000E3CD8" w:rsidRDefault="000E3CD8">
            <w:pPr>
              <w:ind w:left="426"/>
              <w:jc w:val="center"/>
              <w:rPr>
                <w:b/>
                <w:bCs/>
                <w:lang w:eastAsia="en-IN"/>
              </w:rPr>
            </w:pPr>
            <w:r>
              <w:rPr>
                <w:b/>
                <w:bCs/>
                <w:lang w:eastAsia="en-IN"/>
              </w:rPr>
              <w:t> </w:t>
            </w:r>
          </w:p>
        </w:tc>
        <w:tc>
          <w:tcPr>
            <w:tcW w:w="2129" w:type="pct"/>
            <w:gridSpan w:val="2"/>
            <w:tcBorders>
              <w:top w:val="nil"/>
              <w:left w:val="nil"/>
              <w:bottom w:val="single" w:sz="8" w:space="0" w:color="auto"/>
              <w:right w:val="nil"/>
            </w:tcBorders>
            <w:noWrap/>
            <w:tcMar>
              <w:top w:w="0" w:type="dxa"/>
              <w:left w:w="108" w:type="dxa"/>
              <w:bottom w:w="0" w:type="dxa"/>
              <w:right w:w="108" w:type="dxa"/>
            </w:tcMar>
            <w:vAlign w:val="center"/>
            <w:hideMark/>
          </w:tcPr>
          <w:p w14:paraId="4731479A" w14:textId="77777777" w:rsidR="000E3CD8" w:rsidRDefault="000E3CD8">
            <w:pPr>
              <w:ind w:left="426"/>
              <w:rPr>
                <w:b/>
                <w:bCs/>
                <w:lang w:eastAsia="en-IN"/>
              </w:rPr>
            </w:pPr>
            <w:r>
              <w:rPr>
                <w:b/>
                <w:bCs/>
                <w:lang w:eastAsia="en-IN"/>
              </w:rPr>
              <w:t>Sub Total-Reliability</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894B317" w14:textId="77777777" w:rsidR="000E3CD8" w:rsidRDefault="000E3CD8">
            <w:pPr>
              <w:ind w:left="426"/>
              <w:rPr>
                <w:b/>
                <w:bCs/>
                <w:lang w:eastAsia="en-IN"/>
              </w:rPr>
            </w:pPr>
            <w:r>
              <w:rPr>
                <w:b/>
                <w:bCs/>
                <w:lang w:eastAsia="en-IN"/>
              </w:rPr>
              <w:t>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BA75286" w14:textId="77777777" w:rsidR="000E3CD8" w:rsidRDefault="000E3CD8" w:rsidP="00980CC9">
            <w:pPr>
              <w:ind w:left="426"/>
              <w:jc w:val="center"/>
              <w:rPr>
                <w:b/>
                <w:bCs/>
                <w:lang w:eastAsia="en-IN"/>
              </w:rPr>
            </w:pPr>
            <w:r>
              <w:rPr>
                <w:b/>
                <w:bCs/>
                <w:lang w:eastAsia="en-IN"/>
              </w:rPr>
              <w:t>75.50</w:t>
            </w:r>
          </w:p>
        </w:tc>
      </w:tr>
      <w:tr w:rsidR="00980CC9" w14:paraId="68C95A33" w14:textId="77777777" w:rsidTr="00980CC9">
        <w:trPr>
          <w:trHeight w:val="353"/>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75101E" w14:textId="77777777" w:rsidR="000E3CD8" w:rsidRDefault="000E3CD8">
            <w:pPr>
              <w:ind w:left="38"/>
              <w:jc w:val="center"/>
              <w:rPr>
                <w:lang w:eastAsia="en-IN"/>
              </w:rPr>
            </w:pPr>
            <w:r>
              <w:rPr>
                <w:lang w:eastAsia="en-IN"/>
              </w:rPr>
              <w:t>4</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F819C1" w14:textId="77777777" w:rsidR="000E3CD8" w:rsidRDefault="000E3CD8">
            <w:pPr>
              <w:ind w:left="44"/>
              <w:jc w:val="center"/>
              <w:rPr>
                <w:lang w:eastAsia="en-IN"/>
              </w:rPr>
            </w:pPr>
            <w:r>
              <w:rPr>
                <w:lang w:eastAsia="en-IN"/>
              </w:rPr>
              <w:t>Load Growth</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00C632" w14:textId="77777777" w:rsidR="000E3CD8" w:rsidRDefault="000E3CD8">
            <w:pPr>
              <w:jc w:val="center"/>
              <w:rPr>
                <w:lang w:eastAsia="en-IN"/>
              </w:rPr>
            </w:pPr>
            <w:r>
              <w:rPr>
                <w:lang w:eastAsia="en-IN"/>
              </w:rPr>
              <w:t>i) Network enhancement / Unforeseen emergency.</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05823" w14:textId="77777777" w:rsidR="000E3CD8" w:rsidRDefault="000E3CD8">
            <w:pPr>
              <w:ind w:left="426"/>
              <w:jc w:val="center"/>
              <w:rPr>
                <w:lang w:eastAsia="en-IN"/>
              </w:rPr>
            </w:pPr>
            <w:r>
              <w:rPr>
                <w:lang w:eastAsia="en-IN"/>
              </w:rPr>
              <w:t xml:space="preserve">Construction of 33 KV New/Link Line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00206BE" w14:textId="77777777" w:rsidR="000E3CD8" w:rsidRDefault="000E3CD8" w:rsidP="00980CC9">
            <w:pPr>
              <w:ind w:left="426"/>
              <w:jc w:val="center"/>
              <w:rPr>
                <w:color w:val="000000"/>
                <w:lang w:eastAsia="en-IN"/>
              </w:rPr>
            </w:pPr>
            <w:r>
              <w:rPr>
                <w:color w:val="000000"/>
                <w:lang w:eastAsia="en-IN"/>
              </w:rPr>
              <w:t>8.87</w:t>
            </w:r>
          </w:p>
        </w:tc>
      </w:tr>
      <w:tr w:rsidR="000E3CD8" w14:paraId="636D8164" w14:textId="77777777" w:rsidTr="00980CC9">
        <w:trPr>
          <w:trHeight w:val="397"/>
        </w:trPr>
        <w:tc>
          <w:tcPr>
            <w:tcW w:w="347" w:type="pct"/>
            <w:vMerge/>
            <w:tcBorders>
              <w:top w:val="nil"/>
              <w:left w:val="single" w:sz="8" w:space="0" w:color="auto"/>
              <w:bottom w:val="single" w:sz="8" w:space="0" w:color="auto"/>
              <w:right w:val="single" w:sz="8" w:space="0" w:color="auto"/>
            </w:tcBorders>
            <w:vAlign w:val="center"/>
            <w:hideMark/>
          </w:tcPr>
          <w:p w14:paraId="0F9632B2"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102381AD"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D32875D"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7FD97E" w14:textId="77777777" w:rsidR="000E3CD8" w:rsidRDefault="000E3CD8">
            <w:pPr>
              <w:ind w:left="426"/>
              <w:jc w:val="center"/>
              <w:rPr>
                <w:lang w:eastAsia="en-IN"/>
              </w:rPr>
            </w:pPr>
            <w:r>
              <w:rPr>
                <w:lang w:eastAsia="en-IN"/>
              </w:rPr>
              <w:t>Construction of 11KV New/ Link Line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1C7A765" w14:textId="77777777" w:rsidR="000E3CD8" w:rsidRDefault="000E3CD8" w:rsidP="00980CC9">
            <w:pPr>
              <w:ind w:left="426"/>
              <w:jc w:val="center"/>
              <w:rPr>
                <w:color w:val="000000"/>
                <w:lang w:eastAsia="en-IN"/>
              </w:rPr>
            </w:pPr>
            <w:r>
              <w:rPr>
                <w:color w:val="000000"/>
                <w:lang w:eastAsia="en-IN"/>
              </w:rPr>
              <w:t>13.16</w:t>
            </w:r>
          </w:p>
        </w:tc>
      </w:tr>
      <w:tr w:rsidR="000E3CD8" w14:paraId="213B6C78" w14:textId="77777777"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14:paraId="7B09BFE7"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40140B50"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5C02C26B"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97236" w14:textId="77777777" w:rsidR="000E3CD8" w:rsidRDefault="000E3CD8">
            <w:pPr>
              <w:ind w:left="426"/>
              <w:jc w:val="center"/>
              <w:rPr>
                <w:lang w:eastAsia="en-IN"/>
              </w:rPr>
            </w:pPr>
            <w:r>
              <w:rPr>
                <w:lang w:eastAsia="en-IN"/>
              </w:rPr>
              <w:t>Construction of new PSS/Renovation of Aged PSS.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6CF7EAC" w14:textId="77777777" w:rsidR="000E3CD8" w:rsidRDefault="000E3CD8" w:rsidP="00980CC9">
            <w:pPr>
              <w:ind w:left="426"/>
              <w:jc w:val="center"/>
              <w:rPr>
                <w:color w:val="000000"/>
                <w:lang w:eastAsia="en-IN"/>
              </w:rPr>
            </w:pPr>
            <w:r>
              <w:rPr>
                <w:color w:val="000000"/>
                <w:lang w:eastAsia="en-IN"/>
              </w:rPr>
              <w:t>18.00</w:t>
            </w:r>
          </w:p>
        </w:tc>
      </w:tr>
      <w:tr w:rsidR="000E3CD8" w14:paraId="6AD45338" w14:textId="77777777" w:rsidTr="00980CC9">
        <w:trPr>
          <w:trHeight w:val="358"/>
        </w:trPr>
        <w:tc>
          <w:tcPr>
            <w:tcW w:w="347" w:type="pct"/>
            <w:vMerge/>
            <w:tcBorders>
              <w:top w:val="nil"/>
              <w:left w:val="single" w:sz="8" w:space="0" w:color="auto"/>
              <w:bottom w:val="single" w:sz="8" w:space="0" w:color="auto"/>
              <w:right w:val="single" w:sz="8" w:space="0" w:color="auto"/>
            </w:tcBorders>
            <w:vAlign w:val="center"/>
            <w:hideMark/>
          </w:tcPr>
          <w:p w14:paraId="7FBD0537"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117E1614"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2D21C3ED"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661998" w14:textId="77777777" w:rsidR="000E3CD8" w:rsidRDefault="000E3CD8">
            <w:pPr>
              <w:ind w:left="426"/>
              <w:jc w:val="center"/>
              <w:rPr>
                <w:lang w:eastAsia="en-IN"/>
              </w:rPr>
            </w:pPr>
            <w:r>
              <w:rPr>
                <w:lang w:eastAsia="en-IN"/>
              </w:rPr>
              <w:t>Addition/Augmentation of PTR of various ratings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EF07C0F" w14:textId="77777777" w:rsidR="000E3CD8" w:rsidRDefault="000E3CD8" w:rsidP="00980CC9">
            <w:pPr>
              <w:ind w:left="426"/>
              <w:jc w:val="center"/>
              <w:rPr>
                <w:color w:val="000000"/>
                <w:lang w:eastAsia="en-IN"/>
              </w:rPr>
            </w:pPr>
            <w:r>
              <w:rPr>
                <w:color w:val="000000"/>
                <w:lang w:eastAsia="en-IN"/>
              </w:rPr>
              <w:t>3.87</w:t>
            </w:r>
          </w:p>
        </w:tc>
      </w:tr>
      <w:tr w:rsidR="000E3CD8" w14:paraId="12E612BB" w14:textId="77777777" w:rsidTr="00980CC9">
        <w:trPr>
          <w:trHeight w:val="276"/>
        </w:trPr>
        <w:tc>
          <w:tcPr>
            <w:tcW w:w="347" w:type="pct"/>
            <w:vMerge/>
            <w:tcBorders>
              <w:top w:val="nil"/>
              <w:left w:val="single" w:sz="8" w:space="0" w:color="auto"/>
              <w:bottom w:val="single" w:sz="8" w:space="0" w:color="auto"/>
              <w:right w:val="single" w:sz="8" w:space="0" w:color="auto"/>
            </w:tcBorders>
            <w:vAlign w:val="center"/>
            <w:hideMark/>
          </w:tcPr>
          <w:p w14:paraId="6E896A46"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28BF0507"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4330B249"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348511" w14:textId="77777777" w:rsidR="000E3CD8" w:rsidRDefault="000E3CD8">
            <w:pPr>
              <w:ind w:left="426"/>
              <w:jc w:val="center"/>
              <w:rPr>
                <w:lang w:eastAsia="en-IN"/>
              </w:rPr>
            </w:pPr>
            <w:r>
              <w:rPr>
                <w:lang w:eastAsia="en-IN"/>
              </w:rPr>
              <w:t>Addition/Augmentation of DTR of various ratings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E1C240" w14:textId="77777777" w:rsidR="000E3CD8" w:rsidRDefault="000E3CD8" w:rsidP="00980CC9">
            <w:pPr>
              <w:ind w:left="426"/>
              <w:jc w:val="center"/>
              <w:rPr>
                <w:color w:val="000000"/>
                <w:lang w:eastAsia="en-IN"/>
              </w:rPr>
            </w:pPr>
            <w:r>
              <w:rPr>
                <w:color w:val="000000"/>
                <w:lang w:eastAsia="en-IN"/>
              </w:rPr>
              <w:t>24.93</w:t>
            </w:r>
          </w:p>
        </w:tc>
      </w:tr>
      <w:tr w:rsidR="000E3CD8" w14:paraId="201DBF34" w14:textId="77777777"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14:paraId="1F693E9E"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2393ED18"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7CFB864F"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5C87AC" w14:textId="77777777" w:rsidR="000E3CD8" w:rsidRDefault="000E3CD8">
            <w:pPr>
              <w:ind w:left="426"/>
              <w:jc w:val="center"/>
              <w:rPr>
                <w:lang w:eastAsia="en-IN"/>
              </w:rPr>
            </w:pPr>
            <w:r>
              <w:rPr>
                <w:lang w:eastAsia="en-IN"/>
              </w:rPr>
              <w:t>Addition of New LT ABC Network</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0CDBECD" w14:textId="77777777" w:rsidR="000E3CD8" w:rsidRDefault="000E3CD8" w:rsidP="00980CC9">
            <w:pPr>
              <w:ind w:left="426"/>
              <w:jc w:val="center"/>
              <w:rPr>
                <w:color w:val="000000"/>
                <w:lang w:eastAsia="en-IN"/>
              </w:rPr>
            </w:pPr>
            <w:r>
              <w:rPr>
                <w:color w:val="000000"/>
                <w:lang w:eastAsia="en-IN"/>
              </w:rPr>
              <w:t>8.99</w:t>
            </w:r>
          </w:p>
        </w:tc>
      </w:tr>
      <w:tr w:rsidR="000E3CD8" w14:paraId="7F900A3F" w14:textId="77777777" w:rsidTr="00980CC9">
        <w:trPr>
          <w:trHeight w:val="185"/>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3CE3C4" w14:textId="77777777" w:rsidR="000E3CD8" w:rsidRDefault="000E3CD8">
            <w:pPr>
              <w:ind w:left="426"/>
              <w:jc w:val="center"/>
              <w:rPr>
                <w:lang w:eastAsia="en-IN"/>
              </w:rPr>
            </w:pPr>
            <w:r>
              <w:rPr>
                <w:lang w:eastAsia="en-IN"/>
              </w:rPr>
              <w:t> </w:t>
            </w:r>
          </w:p>
        </w:tc>
        <w:tc>
          <w:tcPr>
            <w:tcW w:w="2129" w:type="pct"/>
            <w:gridSpan w:val="2"/>
            <w:tcBorders>
              <w:top w:val="nil"/>
              <w:left w:val="nil"/>
              <w:bottom w:val="single" w:sz="8" w:space="0" w:color="auto"/>
              <w:right w:val="nil"/>
            </w:tcBorders>
            <w:noWrap/>
            <w:tcMar>
              <w:top w:w="0" w:type="dxa"/>
              <w:left w:w="108" w:type="dxa"/>
              <w:bottom w:w="0" w:type="dxa"/>
              <w:right w:w="108" w:type="dxa"/>
            </w:tcMar>
            <w:vAlign w:val="center"/>
            <w:hideMark/>
          </w:tcPr>
          <w:p w14:paraId="2AFAA0AF" w14:textId="77777777" w:rsidR="000E3CD8" w:rsidRDefault="000E3CD8">
            <w:pPr>
              <w:ind w:left="426"/>
              <w:rPr>
                <w:b/>
                <w:bCs/>
                <w:lang w:eastAsia="en-IN"/>
              </w:rPr>
            </w:pPr>
            <w:r>
              <w:rPr>
                <w:b/>
                <w:bCs/>
                <w:lang w:eastAsia="en-IN"/>
              </w:rPr>
              <w:t>Sub Total- Load Growth</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BF3222D" w14:textId="77777777" w:rsidR="000E3CD8" w:rsidRDefault="000E3CD8">
            <w:pPr>
              <w:ind w:left="426"/>
              <w:rPr>
                <w:b/>
                <w:bCs/>
                <w:lang w:eastAsia="en-IN"/>
              </w:rPr>
            </w:pPr>
            <w:r>
              <w:rPr>
                <w:b/>
                <w:bCs/>
                <w:lang w:eastAsia="en-IN"/>
              </w:rPr>
              <w:t>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97318EC" w14:textId="77777777" w:rsidR="000E3CD8" w:rsidRDefault="000E3CD8" w:rsidP="00980CC9">
            <w:pPr>
              <w:ind w:left="426"/>
              <w:jc w:val="center"/>
              <w:rPr>
                <w:b/>
                <w:bCs/>
                <w:lang w:eastAsia="en-IN"/>
              </w:rPr>
            </w:pPr>
            <w:r>
              <w:rPr>
                <w:b/>
                <w:bCs/>
                <w:lang w:eastAsia="en-IN"/>
              </w:rPr>
              <w:t>77.82</w:t>
            </w:r>
          </w:p>
        </w:tc>
      </w:tr>
      <w:tr w:rsidR="00980CC9" w14:paraId="6504C353" w14:textId="77777777" w:rsidTr="00980CC9">
        <w:trPr>
          <w:trHeight w:val="201"/>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E5FE09" w14:textId="77777777" w:rsidR="000E3CD8" w:rsidRDefault="000E3CD8">
            <w:pPr>
              <w:ind w:left="180"/>
              <w:jc w:val="center"/>
              <w:rPr>
                <w:lang w:eastAsia="en-IN"/>
              </w:rPr>
            </w:pPr>
            <w:r>
              <w:rPr>
                <w:lang w:eastAsia="en-IN"/>
              </w:rPr>
              <w:t>5A</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4F6F85" w14:textId="77777777" w:rsidR="000E3CD8" w:rsidRDefault="000E3CD8">
            <w:pPr>
              <w:ind w:left="-97" w:firstLine="283"/>
              <w:jc w:val="center"/>
              <w:rPr>
                <w:lang w:eastAsia="en-IN"/>
              </w:rPr>
            </w:pPr>
            <w:r>
              <w:rPr>
                <w:lang w:eastAsia="en-IN"/>
              </w:rPr>
              <w:t>IT Infrastructure</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760966" w14:textId="77777777" w:rsidR="000E3CD8" w:rsidRDefault="000E3CD8">
            <w:pPr>
              <w:ind w:left="426"/>
              <w:jc w:val="center"/>
              <w:rPr>
                <w:lang w:eastAsia="en-IN"/>
              </w:rPr>
            </w:pPr>
            <w:r>
              <w:rPr>
                <w:lang w:eastAsia="en-IN"/>
              </w:rPr>
              <w:t>i) Technology Intervention-IT &amp; Technology.</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535DDA" w14:textId="77777777" w:rsidR="000E3CD8" w:rsidRDefault="000E3CD8">
            <w:pPr>
              <w:ind w:left="426" w:right="-107"/>
              <w:jc w:val="center"/>
              <w:rPr>
                <w:lang w:eastAsia="en-IN"/>
              </w:rPr>
            </w:pPr>
            <w:r>
              <w:rPr>
                <w:lang w:eastAsia="en-IN"/>
              </w:rPr>
              <w:t>Disaster Recovery Center - HW &amp; SW</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5F32" w14:textId="77777777" w:rsidR="000E3CD8" w:rsidRDefault="000E3CD8" w:rsidP="00980CC9">
            <w:pPr>
              <w:ind w:left="426"/>
              <w:jc w:val="center"/>
              <w:rPr>
                <w:lang w:eastAsia="en-IN"/>
              </w:rPr>
            </w:pPr>
            <w:r>
              <w:rPr>
                <w:lang w:eastAsia="en-IN"/>
              </w:rPr>
              <w:t>20.15</w:t>
            </w:r>
          </w:p>
        </w:tc>
      </w:tr>
      <w:tr w:rsidR="000E3CD8" w14:paraId="51CD95AD" w14:textId="77777777" w:rsidTr="00980CC9">
        <w:trPr>
          <w:trHeight w:val="259"/>
        </w:trPr>
        <w:tc>
          <w:tcPr>
            <w:tcW w:w="347" w:type="pct"/>
            <w:vMerge/>
            <w:tcBorders>
              <w:top w:val="nil"/>
              <w:left w:val="single" w:sz="8" w:space="0" w:color="auto"/>
              <w:bottom w:val="single" w:sz="8" w:space="0" w:color="auto"/>
              <w:right w:val="single" w:sz="8" w:space="0" w:color="auto"/>
            </w:tcBorders>
            <w:vAlign w:val="center"/>
            <w:hideMark/>
          </w:tcPr>
          <w:p w14:paraId="02C62FE8"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08288837"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15FE4A8D"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7EBFE7" w14:textId="77777777" w:rsidR="000E3CD8" w:rsidRDefault="000E3CD8">
            <w:pPr>
              <w:ind w:left="426"/>
              <w:jc w:val="center"/>
              <w:rPr>
                <w:lang w:eastAsia="en-IN"/>
              </w:rPr>
            </w:pPr>
            <w:r>
              <w:rPr>
                <w:lang w:eastAsia="en-IN"/>
              </w:rPr>
              <w:t>DC Hardware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494F6D2" w14:textId="77777777" w:rsidR="000E3CD8" w:rsidRDefault="000E3CD8" w:rsidP="00980CC9">
            <w:pPr>
              <w:ind w:left="426"/>
              <w:jc w:val="center"/>
              <w:rPr>
                <w:color w:val="000000"/>
                <w:lang w:eastAsia="en-IN"/>
              </w:rPr>
            </w:pPr>
            <w:r>
              <w:rPr>
                <w:color w:val="000000"/>
                <w:lang w:eastAsia="en-IN"/>
              </w:rPr>
              <w:t>11.04</w:t>
            </w:r>
          </w:p>
        </w:tc>
      </w:tr>
      <w:tr w:rsidR="000E3CD8" w14:paraId="5D8C14F2" w14:textId="77777777"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14:paraId="56F40150"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69E33061"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4BC3DCAB"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F56763" w14:textId="77777777" w:rsidR="000E3CD8" w:rsidRDefault="000E3CD8">
            <w:pPr>
              <w:ind w:left="426"/>
              <w:jc w:val="center"/>
              <w:rPr>
                <w:lang w:eastAsia="en-IN"/>
              </w:rPr>
            </w:pPr>
            <w:r>
              <w:rPr>
                <w:lang w:eastAsia="en-IN"/>
              </w:rPr>
              <w:t>DC Software &amp; Licences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88BFD94" w14:textId="77777777" w:rsidR="000E3CD8" w:rsidRDefault="000E3CD8" w:rsidP="00980CC9">
            <w:pPr>
              <w:ind w:left="426"/>
              <w:jc w:val="center"/>
              <w:rPr>
                <w:color w:val="000000"/>
                <w:lang w:eastAsia="en-IN"/>
              </w:rPr>
            </w:pPr>
            <w:r>
              <w:rPr>
                <w:color w:val="000000"/>
                <w:lang w:eastAsia="en-IN"/>
              </w:rPr>
              <w:t>4.75</w:t>
            </w:r>
          </w:p>
        </w:tc>
      </w:tr>
      <w:tr w:rsidR="000E3CD8" w14:paraId="34D2824C" w14:textId="77777777" w:rsidTr="00980CC9">
        <w:trPr>
          <w:trHeight w:val="186"/>
        </w:trPr>
        <w:tc>
          <w:tcPr>
            <w:tcW w:w="347" w:type="pct"/>
            <w:vMerge/>
            <w:tcBorders>
              <w:top w:val="nil"/>
              <w:left w:val="single" w:sz="8" w:space="0" w:color="auto"/>
              <w:bottom w:val="single" w:sz="8" w:space="0" w:color="auto"/>
              <w:right w:val="single" w:sz="8" w:space="0" w:color="auto"/>
            </w:tcBorders>
            <w:vAlign w:val="center"/>
            <w:hideMark/>
          </w:tcPr>
          <w:p w14:paraId="620C5D41"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0F62828C"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5136F8F8"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FA2034" w14:textId="77777777" w:rsidR="000E3CD8" w:rsidRDefault="000E3CD8">
            <w:pPr>
              <w:ind w:left="426"/>
              <w:jc w:val="center"/>
              <w:rPr>
                <w:lang w:eastAsia="en-IN"/>
              </w:rPr>
            </w:pPr>
            <w:r>
              <w:rPr>
                <w:lang w:eastAsia="en-IN"/>
              </w:rPr>
              <w:t xml:space="preserve">Front End Devices and End user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AB24A20" w14:textId="77777777" w:rsidR="000E3CD8" w:rsidRDefault="000E3CD8" w:rsidP="00980CC9">
            <w:pPr>
              <w:ind w:left="426"/>
              <w:jc w:val="center"/>
              <w:rPr>
                <w:color w:val="000000"/>
                <w:lang w:eastAsia="en-IN"/>
              </w:rPr>
            </w:pPr>
            <w:r>
              <w:rPr>
                <w:color w:val="000000"/>
                <w:lang w:eastAsia="en-IN"/>
              </w:rPr>
              <w:t>12.18</w:t>
            </w:r>
          </w:p>
        </w:tc>
      </w:tr>
      <w:tr w:rsidR="000E3CD8" w14:paraId="6AAE2848" w14:textId="77777777" w:rsidTr="00980CC9">
        <w:trPr>
          <w:trHeight w:val="190"/>
        </w:trPr>
        <w:tc>
          <w:tcPr>
            <w:tcW w:w="347" w:type="pct"/>
            <w:vMerge/>
            <w:tcBorders>
              <w:top w:val="nil"/>
              <w:left w:val="single" w:sz="8" w:space="0" w:color="auto"/>
              <w:bottom w:val="single" w:sz="8" w:space="0" w:color="auto"/>
              <w:right w:val="single" w:sz="8" w:space="0" w:color="auto"/>
            </w:tcBorders>
            <w:vAlign w:val="center"/>
            <w:hideMark/>
          </w:tcPr>
          <w:p w14:paraId="0ADD5AD4"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68F239D9"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2FA23AEF"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BBB63" w14:textId="77777777" w:rsidR="000E3CD8" w:rsidRDefault="000E3CD8">
            <w:pPr>
              <w:ind w:left="426"/>
              <w:jc w:val="center"/>
              <w:rPr>
                <w:lang w:eastAsia="en-IN"/>
              </w:rPr>
            </w:pPr>
            <w:r>
              <w:rPr>
                <w:lang w:eastAsia="en-IN"/>
              </w:rPr>
              <w:t>Locational Network</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610B9A1" w14:textId="77777777" w:rsidR="000E3CD8" w:rsidRDefault="000E3CD8" w:rsidP="00980CC9">
            <w:pPr>
              <w:ind w:left="426"/>
              <w:jc w:val="center"/>
              <w:rPr>
                <w:color w:val="000000"/>
                <w:lang w:eastAsia="en-IN"/>
              </w:rPr>
            </w:pPr>
            <w:r>
              <w:rPr>
                <w:color w:val="000000"/>
                <w:lang w:eastAsia="en-IN"/>
              </w:rPr>
              <w:t>5.02</w:t>
            </w:r>
          </w:p>
        </w:tc>
      </w:tr>
      <w:tr w:rsidR="000E3CD8" w14:paraId="724F58ED" w14:textId="77777777"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14:paraId="364C4758"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2759D81B"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CC4552E"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4A997" w14:textId="77777777" w:rsidR="000E3CD8" w:rsidRDefault="000E3CD8">
            <w:pPr>
              <w:ind w:left="426"/>
              <w:jc w:val="center"/>
              <w:rPr>
                <w:lang w:eastAsia="en-IN"/>
              </w:rPr>
            </w:pPr>
            <w:r>
              <w:rPr>
                <w:lang w:eastAsia="en-IN"/>
              </w:rPr>
              <w:t>DR Setup for Other DISCOMs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EAE490" w14:textId="77777777" w:rsidR="000E3CD8" w:rsidRDefault="000E3CD8" w:rsidP="00980CC9">
            <w:pPr>
              <w:ind w:left="426"/>
              <w:jc w:val="center"/>
              <w:rPr>
                <w:color w:val="000000"/>
                <w:lang w:eastAsia="en-IN"/>
              </w:rPr>
            </w:pPr>
            <w:r>
              <w:rPr>
                <w:color w:val="000000"/>
                <w:lang w:eastAsia="en-IN"/>
              </w:rPr>
              <w:t>18.35</w:t>
            </w:r>
          </w:p>
        </w:tc>
      </w:tr>
      <w:tr w:rsidR="000E3CD8" w14:paraId="253E7749" w14:textId="77777777"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14:paraId="69137C99"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2B9FE734"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07585C4"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997BCF" w14:textId="77777777" w:rsidR="000E3CD8" w:rsidRDefault="000E3CD8">
            <w:pPr>
              <w:ind w:left="426"/>
              <w:jc w:val="center"/>
              <w:rPr>
                <w:lang w:eastAsia="en-IN"/>
              </w:rPr>
            </w:pPr>
            <w:r>
              <w:rPr>
                <w:lang w:eastAsia="en-IN"/>
              </w:rPr>
              <w:t>Digitization of legacy documents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62F723D" w14:textId="77777777" w:rsidR="000E3CD8" w:rsidRDefault="000E3CD8" w:rsidP="00980CC9">
            <w:pPr>
              <w:ind w:left="426"/>
              <w:jc w:val="center"/>
              <w:rPr>
                <w:color w:val="000000"/>
                <w:lang w:eastAsia="en-IN"/>
              </w:rPr>
            </w:pPr>
            <w:r>
              <w:rPr>
                <w:color w:val="000000"/>
                <w:lang w:eastAsia="en-IN"/>
              </w:rPr>
              <w:t>6.21</w:t>
            </w:r>
          </w:p>
        </w:tc>
      </w:tr>
      <w:tr w:rsidR="000E3CD8" w14:paraId="6C4AD5F8" w14:textId="77777777"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72FF4A" w14:textId="77777777" w:rsidR="000E3CD8" w:rsidRDefault="000E3CD8">
            <w:pPr>
              <w:ind w:left="426"/>
              <w:jc w:val="center"/>
              <w:rPr>
                <w:lang w:eastAsia="en-IN"/>
              </w:rPr>
            </w:pPr>
            <w:r>
              <w:rPr>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14:paraId="1EB89692" w14:textId="77777777" w:rsidR="000E3CD8" w:rsidRDefault="000E3CD8">
            <w:pPr>
              <w:ind w:left="186"/>
              <w:rPr>
                <w:b/>
                <w:bCs/>
                <w:lang w:eastAsia="en-IN"/>
              </w:rPr>
            </w:pPr>
            <w:r>
              <w:rPr>
                <w:b/>
                <w:bCs/>
                <w:lang w:eastAsia="en-IN"/>
              </w:rPr>
              <w:t>SubTotal- IT Infrastructure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752CF7" w14:textId="77777777" w:rsidR="000E3CD8" w:rsidRDefault="000E3CD8" w:rsidP="00980CC9">
            <w:pPr>
              <w:ind w:left="426"/>
              <w:jc w:val="center"/>
              <w:rPr>
                <w:b/>
                <w:bCs/>
                <w:lang w:eastAsia="en-IN"/>
              </w:rPr>
            </w:pPr>
            <w:r>
              <w:rPr>
                <w:b/>
                <w:bCs/>
                <w:lang w:eastAsia="en-IN"/>
              </w:rPr>
              <w:t>77.70</w:t>
            </w:r>
          </w:p>
        </w:tc>
      </w:tr>
      <w:tr w:rsidR="00980CC9" w14:paraId="6A236EC5" w14:textId="77777777" w:rsidTr="00980CC9">
        <w:trPr>
          <w:trHeight w:val="250"/>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F8DEC" w14:textId="77777777" w:rsidR="000E3CD8" w:rsidRDefault="000E3CD8">
            <w:pPr>
              <w:ind w:left="180"/>
              <w:jc w:val="center"/>
              <w:rPr>
                <w:lang w:eastAsia="en-IN"/>
              </w:rPr>
            </w:pPr>
            <w:r>
              <w:rPr>
                <w:lang w:eastAsia="en-IN"/>
              </w:rPr>
              <w:t>5B</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44FE8" w14:textId="77777777" w:rsidR="000E3CD8" w:rsidRDefault="000E3CD8">
            <w:pPr>
              <w:ind w:left="-97"/>
              <w:jc w:val="center"/>
              <w:rPr>
                <w:lang w:eastAsia="en-IN"/>
              </w:rPr>
            </w:pPr>
            <w:r>
              <w:rPr>
                <w:lang w:eastAsia="en-IN"/>
              </w:rPr>
              <w:t>OT   Infrastructure</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AA4175" w14:textId="77777777" w:rsidR="000E3CD8" w:rsidRDefault="000E3CD8">
            <w:pPr>
              <w:ind w:left="426"/>
              <w:jc w:val="center"/>
              <w:rPr>
                <w:lang w:eastAsia="en-IN"/>
              </w:rPr>
            </w:pPr>
            <w:r>
              <w:rPr>
                <w:lang w:eastAsia="en-IN"/>
              </w:rPr>
              <w:t xml:space="preserve">ii) Technology Intervention- GIS, Communication &amp; Others Implementation. </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9E1EF6" w14:textId="77777777" w:rsidR="000E3CD8" w:rsidRDefault="000E3CD8">
            <w:pPr>
              <w:ind w:left="426"/>
              <w:jc w:val="center"/>
              <w:rPr>
                <w:lang w:eastAsia="en-IN"/>
              </w:rPr>
            </w:pPr>
            <w:r>
              <w:rPr>
                <w:lang w:eastAsia="en-IN"/>
              </w:rPr>
              <w:t>Implementation of GIS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D16AE23" w14:textId="77777777" w:rsidR="000E3CD8" w:rsidRDefault="000E3CD8" w:rsidP="00980CC9">
            <w:pPr>
              <w:ind w:left="426"/>
              <w:jc w:val="center"/>
              <w:rPr>
                <w:lang w:eastAsia="en-IN"/>
              </w:rPr>
            </w:pPr>
            <w:r>
              <w:rPr>
                <w:lang w:eastAsia="en-IN"/>
              </w:rPr>
              <w:t>38.60</w:t>
            </w:r>
          </w:p>
        </w:tc>
      </w:tr>
      <w:tr w:rsidR="000E3CD8" w14:paraId="36201970" w14:textId="77777777"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14:paraId="6C5D77B8"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58C6CD38"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5DBBD574"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8A381" w14:textId="77777777" w:rsidR="000E3CD8" w:rsidRDefault="000E3CD8">
            <w:pPr>
              <w:ind w:left="426"/>
              <w:jc w:val="center"/>
              <w:rPr>
                <w:lang w:eastAsia="en-IN"/>
              </w:rPr>
            </w:pPr>
            <w:r>
              <w:rPr>
                <w:lang w:eastAsia="en-IN"/>
              </w:rPr>
              <w:t>Communication Infrastructure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2A52F9B" w14:textId="77777777" w:rsidR="000E3CD8" w:rsidRDefault="000E3CD8" w:rsidP="00980CC9">
            <w:pPr>
              <w:ind w:left="426"/>
              <w:jc w:val="center"/>
              <w:rPr>
                <w:lang w:eastAsia="en-IN"/>
              </w:rPr>
            </w:pPr>
            <w:r>
              <w:rPr>
                <w:lang w:eastAsia="en-IN"/>
              </w:rPr>
              <w:t>11.00</w:t>
            </w:r>
          </w:p>
        </w:tc>
      </w:tr>
      <w:tr w:rsidR="000E3CD8" w14:paraId="37AE5EB1" w14:textId="77777777"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14:paraId="087CA626"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30FEA5B8"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4285A3D"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A9A33" w14:textId="77777777" w:rsidR="000E3CD8" w:rsidRDefault="000E3CD8">
            <w:pPr>
              <w:ind w:left="426"/>
              <w:jc w:val="center"/>
              <w:rPr>
                <w:lang w:eastAsia="en-IN"/>
              </w:rPr>
            </w:pPr>
            <w:r>
              <w:rPr>
                <w:lang w:eastAsia="en-IN"/>
              </w:rPr>
              <w:t>Smart meter Backend Infra</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69A474F" w14:textId="77777777" w:rsidR="000E3CD8" w:rsidRDefault="000E3CD8" w:rsidP="00980CC9">
            <w:pPr>
              <w:ind w:left="426"/>
              <w:jc w:val="center"/>
              <w:rPr>
                <w:lang w:eastAsia="en-IN"/>
              </w:rPr>
            </w:pPr>
            <w:r>
              <w:rPr>
                <w:lang w:eastAsia="en-IN"/>
              </w:rPr>
              <w:t>11.81</w:t>
            </w:r>
          </w:p>
        </w:tc>
      </w:tr>
      <w:tr w:rsidR="000E3CD8" w14:paraId="6CBA3D54" w14:textId="77777777"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14:paraId="37738099"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65192E51"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1212D73C"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D7CB4C" w14:textId="77777777" w:rsidR="000E3CD8" w:rsidRDefault="000E3CD8">
            <w:pPr>
              <w:ind w:left="426"/>
              <w:jc w:val="center"/>
              <w:rPr>
                <w:lang w:eastAsia="en-IN"/>
              </w:rPr>
            </w:pPr>
            <w:r>
              <w:rPr>
                <w:lang w:eastAsia="en-IN"/>
              </w:rPr>
              <w:t>Procurement of Drones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C9F0CC9" w14:textId="77777777" w:rsidR="000E3CD8" w:rsidRDefault="000E3CD8" w:rsidP="00980CC9">
            <w:pPr>
              <w:ind w:left="426"/>
              <w:jc w:val="center"/>
              <w:rPr>
                <w:lang w:eastAsia="en-IN"/>
              </w:rPr>
            </w:pPr>
            <w:r>
              <w:rPr>
                <w:lang w:eastAsia="en-IN"/>
              </w:rPr>
              <w:t>0.80</w:t>
            </w:r>
          </w:p>
        </w:tc>
      </w:tr>
      <w:tr w:rsidR="000E3CD8" w14:paraId="64CFF071" w14:textId="77777777"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FB634" w14:textId="77777777" w:rsidR="000E3CD8" w:rsidRDefault="000E3CD8">
            <w:pPr>
              <w:ind w:left="180"/>
              <w:jc w:val="center"/>
              <w:rPr>
                <w:lang w:eastAsia="en-IN"/>
              </w:rPr>
            </w:pPr>
            <w:r>
              <w:rPr>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14:paraId="1E8DB7F1" w14:textId="77777777" w:rsidR="000E3CD8" w:rsidRDefault="000E3CD8">
            <w:pPr>
              <w:ind w:left="186"/>
              <w:rPr>
                <w:b/>
                <w:bCs/>
                <w:lang w:eastAsia="en-IN"/>
              </w:rPr>
            </w:pPr>
            <w:r>
              <w:rPr>
                <w:b/>
                <w:bCs/>
                <w:lang w:eastAsia="en-IN"/>
              </w:rPr>
              <w:t>SubTotal- OT Infrastructure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D6643B" w14:textId="77777777" w:rsidR="000E3CD8" w:rsidRDefault="000E3CD8" w:rsidP="00980CC9">
            <w:pPr>
              <w:ind w:left="426"/>
              <w:jc w:val="center"/>
              <w:rPr>
                <w:b/>
                <w:bCs/>
                <w:lang w:eastAsia="en-IN"/>
              </w:rPr>
            </w:pPr>
            <w:r>
              <w:rPr>
                <w:b/>
                <w:bCs/>
                <w:lang w:eastAsia="en-IN"/>
              </w:rPr>
              <w:t>62.21</w:t>
            </w:r>
          </w:p>
        </w:tc>
      </w:tr>
      <w:tr w:rsidR="00980CC9" w14:paraId="6541C124" w14:textId="77777777" w:rsidTr="00980CC9">
        <w:trPr>
          <w:trHeight w:val="255"/>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48040F" w14:textId="77777777" w:rsidR="000E3CD8" w:rsidRDefault="000E3CD8">
            <w:pPr>
              <w:ind w:left="180"/>
              <w:jc w:val="center"/>
              <w:rPr>
                <w:lang w:eastAsia="en-IN"/>
              </w:rPr>
            </w:pPr>
            <w:r>
              <w:rPr>
                <w:lang w:eastAsia="en-IN"/>
              </w:rPr>
              <w:t>5C</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D0613C" w14:textId="77777777" w:rsidR="000E3CD8" w:rsidRDefault="000E3CD8">
            <w:pPr>
              <w:ind w:left="-97" w:firstLine="283"/>
              <w:jc w:val="center"/>
              <w:rPr>
                <w:lang w:eastAsia="en-IN"/>
              </w:rPr>
            </w:pPr>
            <w:r>
              <w:rPr>
                <w:lang w:eastAsia="en-IN"/>
              </w:rPr>
              <w:t>Civil, Admin and Other Infrastructure</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2EED99" w14:textId="77777777" w:rsidR="000E3CD8" w:rsidRDefault="000E3CD8">
            <w:pPr>
              <w:ind w:left="426"/>
              <w:jc w:val="center"/>
              <w:rPr>
                <w:lang w:eastAsia="en-IN"/>
              </w:rPr>
            </w:pPr>
            <w:r>
              <w:rPr>
                <w:lang w:eastAsia="en-IN"/>
              </w:rPr>
              <w:t>iii) Improvement of Civil Infrastructure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5DE644" w14:textId="77777777" w:rsidR="000E3CD8" w:rsidRDefault="000E3CD8">
            <w:pPr>
              <w:ind w:left="426"/>
              <w:jc w:val="center"/>
              <w:rPr>
                <w:lang w:eastAsia="en-IN"/>
              </w:rPr>
            </w:pPr>
            <w:r>
              <w:rPr>
                <w:lang w:eastAsia="en-IN"/>
              </w:rPr>
              <w:t>New wash room</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25796D2" w14:textId="77777777" w:rsidR="000E3CD8" w:rsidRDefault="000E3CD8" w:rsidP="00980CC9">
            <w:pPr>
              <w:ind w:left="426"/>
              <w:jc w:val="center"/>
              <w:rPr>
                <w:lang w:eastAsia="en-IN"/>
              </w:rPr>
            </w:pPr>
            <w:r>
              <w:rPr>
                <w:lang w:eastAsia="en-IN"/>
              </w:rPr>
              <w:t>2.00</w:t>
            </w:r>
          </w:p>
        </w:tc>
      </w:tr>
      <w:tr w:rsidR="000E3CD8" w14:paraId="4D4A0C94" w14:textId="77777777"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14:paraId="269B6D87"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33C599A7"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EA46BB1"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43ED7" w14:textId="77777777" w:rsidR="000E3CD8" w:rsidRDefault="000E3CD8">
            <w:pPr>
              <w:ind w:left="426"/>
              <w:jc w:val="center"/>
              <w:rPr>
                <w:lang w:eastAsia="en-IN"/>
              </w:rPr>
            </w:pPr>
            <w:r>
              <w:rPr>
                <w:lang w:eastAsia="en-IN"/>
              </w:rPr>
              <w:t>Additional Material Storage area</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7AB9A45" w14:textId="77777777" w:rsidR="000E3CD8" w:rsidRDefault="000E3CD8" w:rsidP="00980CC9">
            <w:pPr>
              <w:ind w:left="426"/>
              <w:jc w:val="center"/>
              <w:rPr>
                <w:lang w:eastAsia="en-IN"/>
              </w:rPr>
            </w:pPr>
            <w:r>
              <w:rPr>
                <w:lang w:eastAsia="en-IN"/>
              </w:rPr>
              <w:t>2.00</w:t>
            </w:r>
          </w:p>
        </w:tc>
      </w:tr>
      <w:tr w:rsidR="000E3CD8" w14:paraId="0D5A16A9" w14:textId="77777777"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14:paraId="2CD1567E"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75EFF99C"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1247CDB6"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B724B" w14:textId="77777777" w:rsidR="000E3CD8" w:rsidRDefault="000E3CD8">
            <w:pPr>
              <w:ind w:left="426"/>
              <w:jc w:val="center"/>
              <w:rPr>
                <w:lang w:eastAsia="en-IN"/>
              </w:rPr>
            </w:pPr>
            <w:r>
              <w:rPr>
                <w:lang w:eastAsia="en-IN"/>
              </w:rPr>
              <w:t>New store building</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74C8369" w14:textId="77777777" w:rsidR="000E3CD8" w:rsidRDefault="000E3CD8" w:rsidP="00980CC9">
            <w:pPr>
              <w:ind w:left="426"/>
              <w:jc w:val="center"/>
              <w:rPr>
                <w:lang w:eastAsia="en-IN"/>
              </w:rPr>
            </w:pPr>
            <w:r>
              <w:rPr>
                <w:lang w:eastAsia="en-IN"/>
              </w:rPr>
              <w:t>0.60</w:t>
            </w:r>
          </w:p>
        </w:tc>
      </w:tr>
      <w:tr w:rsidR="000E3CD8" w14:paraId="2A64F720" w14:textId="77777777"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14:paraId="5423F7C2"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02E4A752"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18F3A01A"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51B879" w14:textId="77777777" w:rsidR="000E3CD8" w:rsidRDefault="000E3CD8">
            <w:pPr>
              <w:ind w:left="426"/>
              <w:jc w:val="center"/>
              <w:rPr>
                <w:lang w:eastAsia="en-IN"/>
              </w:rPr>
            </w:pPr>
            <w:r>
              <w:rPr>
                <w:lang w:eastAsia="en-IN"/>
              </w:rPr>
              <w:t>New Scrap Yard, Pole Storage location</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B1EDF30" w14:textId="77777777" w:rsidR="000E3CD8" w:rsidRDefault="000E3CD8" w:rsidP="00980CC9">
            <w:pPr>
              <w:ind w:left="426"/>
              <w:jc w:val="center"/>
              <w:rPr>
                <w:lang w:eastAsia="en-IN"/>
              </w:rPr>
            </w:pPr>
            <w:r>
              <w:rPr>
                <w:lang w:eastAsia="en-IN"/>
              </w:rPr>
              <w:t>0.30</w:t>
            </w:r>
          </w:p>
        </w:tc>
      </w:tr>
      <w:tr w:rsidR="000E3CD8" w14:paraId="5A222D87" w14:textId="77777777" w:rsidTr="00980CC9">
        <w:trPr>
          <w:trHeight w:val="753"/>
        </w:trPr>
        <w:tc>
          <w:tcPr>
            <w:tcW w:w="347" w:type="pct"/>
            <w:vMerge/>
            <w:tcBorders>
              <w:top w:val="nil"/>
              <w:left w:val="single" w:sz="8" w:space="0" w:color="auto"/>
              <w:bottom w:val="single" w:sz="8" w:space="0" w:color="auto"/>
              <w:right w:val="single" w:sz="8" w:space="0" w:color="auto"/>
            </w:tcBorders>
            <w:vAlign w:val="center"/>
            <w:hideMark/>
          </w:tcPr>
          <w:p w14:paraId="7E69536C"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29B25D68"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AB62C55"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F92A4" w14:textId="77777777" w:rsidR="000E3CD8" w:rsidRDefault="000E3CD8">
            <w:pPr>
              <w:ind w:left="426"/>
              <w:jc w:val="center"/>
              <w:rPr>
                <w:lang w:eastAsia="en-IN"/>
              </w:rPr>
            </w:pPr>
            <w:r>
              <w:rPr>
                <w:lang w:eastAsia="en-IN"/>
              </w:rPr>
              <w:t>New Building for Division/ Subdivision/Section/Commercial Office.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B398EA6" w14:textId="77777777" w:rsidR="000E3CD8" w:rsidRDefault="000E3CD8" w:rsidP="00980CC9">
            <w:pPr>
              <w:ind w:left="426"/>
              <w:jc w:val="center"/>
              <w:rPr>
                <w:lang w:eastAsia="en-IN"/>
              </w:rPr>
            </w:pPr>
            <w:r>
              <w:rPr>
                <w:lang w:eastAsia="en-IN"/>
              </w:rPr>
              <w:t>8.00</w:t>
            </w:r>
          </w:p>
        </w:tc>
      </w:tr>
      <w:tr w:rsidR="000E3CD8" w14:paraId="4BA3DE98" w14:textId="77777777"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14:paraId="6C3968DC"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7178B170"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3E3BF6B8"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74D360" w14:textId="77777777" w:rsidR="000E3CD8" w:rsidRDefault="000E3CD8">
            <w:pPr>
              <w:ind w:left="426"/>
              <w:jc w:val="center"/>
              <w:rPr>
                <w:lang w:eastAsia="en-IN"/>
              </w:rPr>
            </w:pPr>
            <w:r>
              <w:rPr>
                <w:lang w:eastAsia="en-IN"/>
              </w:rPr>
              <w:t>Refurbishment of old building for office at various location</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5DDDE3F" w14:textId="77777777" w:rsidR="000E3CD8" w:rsidRDefault="000E3CD8" w:rsidP="00980CC9">
            <w:pPr>
              <w:ind w:left="426"/>
              <w:jc w:val="center"/>
              <w:rPr>
                <w:lang w:eastAsia="en-IN"/>
              </w:rPr>
            </w:pPr>
            <w:r>
              <w:rPr>
                <w:lang w:eastAsia="en-IN"/>
              </w:rPr>
              <w:t>3.00</w:t>
            </w:r>
          </w:p>
        </w:tc>
      </w:tr>
      <w:tr w:rsidR="000E3CD8" w14:paraId="31710508" w14:textId="77777777" w:rsidTr="00980CC9">
        <w:trPr>
          <w:trHeight w:val="367"/>
        </w:trPr>
        <w:tc>
          <w:tcPr>
            <w:tcW w:w="347" w:type="pct"/>
            <w:vMerge/>
            <w:tcBorders>
              <w:top w:val="nil"/>
              <w:left w:val="single" w:sz="8" w:space="0" w:color="auto"/>
              <w:bottom w:val="single" w:sz="8" w:space="0" w:color="auto"/>
              <w:right w:val="single" w:sz="8" w:space="0" w:color="auto"/>
            </w:tcBorders>
            <w:vAlign w:val="center"/>
            <w:hideMark/>
          </w:tcPr>
          <w:p w14:paraId="689F4089"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407BC75F" w14:textId="77777777"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14:paraId="679C6E29" w14:textId="77777777"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3B1540" w14:textId="77777777" w:rsidR="000E3CD8" w:rsidRDefault="000E3CD8">
            <w:pPr>
              <w:ind w:left="426"/>
              <w:jc w:val="center"/>
              <w:rPr>
                <w:lang w:eastAsia="en-IN"/>
              </w:rPr>
            </w:pPr>
            <w:r>
              <w:rPr>
                <w:lang w:eastAsia="en-IN"/>
              </w:rPr>
              <w:t>Infrastructure for fuse call center</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0AB29D8" w14:textId="77777777" w:rsidR="000E3CD8" w:rsidRDefault="000E3CD8" w:rsidP="00980CC9">
            <w:pPr>
              <w:ind w:left="426"/>
              <w:jc w:val="center"/>
              <w:rPr>
                <w:lang w:eastAsia="en-IN"/>
              </w:rPr>
            </w:pPr>
            <w:r>
              <w:rPr>
                <w:lang w:eastAsia="en-IN"/>
              </w:rPr>
              <w:t>0.75</w:t>
            </w:r>
          </w:p>
        </w:tc>
      </w:tr>
      <w:tr w:rsidR="00980CC9" w14:paraId="52E95B36" w14:textId="77777777" w:rsidTr="00980CC9">
        <w:trPr>
          <w:trHeight w:val="496"/>
        </w:trPr>
        <w:tc>
          <w:tcPr>
            <w:tcW w:w="347" w:type="pct"/>
            <w:vMerge/>
            <w:tcBorders>
              <w:top w:val="nil"/>
              <w:left w:val="single" w:sz="8" w:space="0" w:color="auto"/>
              <w:bottom w:val="single" w:sz="8" w:space="0" w:color="auto"/>
              <w:right w:val="single" w:sz="8" w:space="0" w:color="auto"/>
            </w:tcBorders>
            <w:vAlign w:val="center"/>
            <w:hideMark/>
          </w:tcPr>
          <w:p w14:paraId="57DADB46"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021ADE55" w14:textId="77777777" w:rsidR="000E3CD8" w:rsidRDefault="000E3CD8">
            <w:pPr>
              <w:rPr>
                <w:rFonts w:ascii="Calibri" w:eastAsiaTheme="minorHAnsi" w:hAnsi="Calibri" w:cs="Calibri"/>
                <w:sz w:val="22"/>
                <w:szCs w:val="22"/>
                <w:lang w:eastAsia="en-IN"/>
              </w:rPr>
            </w:pPr>
          </w:p>
        </w:tc>
        <w:tc>
          <w:tcPr>
            <w:tcW w:w="120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D00472" w14:textId="77777777" w:rsidR="000E3CD8" w:rsidRDefault="000E3CD8">
            <w:pPr>
              <w:ind w:left="426"/>
              <w:jc w:val="center"/>
              <w:rPr>
                <w:lang w:eastAsia="en-IN"/>
              </w:rPr>
            </w:pPr>
            <w:r>
              <w:rPr>
                <w:lang w:eastAsia="en-IN"/>
              </w:rPr>
              <w:t>iv) store infrastructure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4771A4" w14:textId="77777777" w:rsidR="000E3CD8" w:rsidRDefault="000E3CD8">
            <w:pPr>
              <w:ind w:left="426"/>
              <w:jc w:val="center"/>
              <w:rPr>
                <w:lang w:eastAsia="en-IN"/>
              </w:rPr>
            </w:pPr>
            <w:r>
              <w:rPr>
                <w:lang w:eastAsia="en-IN"/>
              </w:rPr>
              <w:t>store infrastructure, Secutity System and fire Hydrant System in Store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DDF8476" w14:textId="77777777" w:rsidR="000E3CD8" w:rsidRDefault="000E3CD8" w:rsidP="00980CC9">
            <w:pPr>
              <w:ind w:left="426"/>
              <w:jc w:val="center"/>
              <w:rPr>
                <w:lang w:eastAsia="en-IN"/>
              </w:rPr>
            </w:pPr>
            <w:r>
              <w:rPr>
                <w:lang w:eastAsia="en-IN"/>
              </w:rPr>
              <w:t>4.35</w:t>
            </w:r>
          </w:p>
        </w:tc>
      </w:tr>
      <w:tr w:rsidR="00980CC9" w14:paraId="16C0C0E2" w14:textId="77777777" w:rsidTr="00980CC9">
        <w:trPr>
          <w:trHeight w:val="490"/>
        </w:trPr>
        <w:tc>
          <w:tcPr>
            <w:tcW w:w="347" w:type="pct"/>
            <w:vMerge/>
            <w:tcBorders>
              <w:top w:val="nil"/>
              <w:left w:val="single" w:sz="8" w:space="0" w:color="auto"/>
              <w:bottom w:val="single" w:sz="8" w:space="0" w:color="auto"/>
              <w:right w:val="single" w:sz="8" w:space="0" w:color="auto"/>
            </w:tcBorders>
            <w:vAlign w:val="center"/>
            <w:hideMark/>
          </w:tcPr>
          <w:p w14:paraId="5D5D173C" w14:textId="77777777"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14:paraId="575132DC" w14:textId="77777777" w:rsidR="000E3CD8" w:rsidRDefault="000E3CD8">
            <w:pPr>
              <w:rPr>
                <w:rFonts w:ascii="Calibri" w:eastAsiaTheme="minorHAnsi" w:hAnsi="Calibri" w:cs="Calibri"/>
                <w:sz w:val="22"/>
                <w:szCs w:val="22"/>
                <w:lang w:eastAsia="en-IN"/>
              </w:rPr>
            </w:pPr>
          </w:p>
        </w:tc>
        <w:tc>
          <w:tcPr>
            <w:tcW w:w="120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19087F" w14:textId="77777777" w:rsidR="000E3CD8" w:rsidRDefault="000E3CD8">
            <w:pPr>
              <w:ind w:left="426"/>
              <w:jc w:val="center"/>
              <w:rPr>
                <w:lang w:eastAsia="en-IN"/>
              </w:rPr>
            </w:pPr>
            <w:r>
              <w:rPr>
                <w:lang w:eastAsia="en-IN"/>
              </w:rPr>
              <w:t>v) Ready to Use assets for Offices</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67E387" w14:textId="77777777" w:rsidR="000E3CD8" w:rsidRDefault="000E3CD8">
            <w:pPr>
              <w:ind w:left="426"/>
              <w:jc w:val="center"/>
              <w:rPr>
                <w:lang w:eastAsia="en-IN"/>
              </w:rPr>
            </w:pPr>
            <w:r>
              <w:rPr>
                <w:lang w:eastAsia="en-IN"/>
              </w:rPr>
              <w:t>Ready to Use assets for Offices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4908164" w14:textId="77777777" w:rsidR="000E3CD8" w:rsidRDefault="000E3CD8" w:rsidP="00980CC9">
            <w:pPr>
              <w:ind w:left="426"/>
              <w:jc w:val="center"/>
              <w:rPr>
                <w:lang w:eastAsia="en-IN"/>
              </w:rPr>
            </w:pPr>
            <w:r>
              <w:rPr>
                <w:lang w:eastAsia="en-IN"/>
              </w:rPr>
              <w:t>1.50</w:t>
            </w:r>
          </w:p>
        </w:tc>
      </w:tr>
      <w:tr w:rsidR="000E3CD8" w14:paraId="7B96D654" w14:textId="77777777" w:rsidTr="00980CC9">
        <w:trPr>
          <w:trHeight w:val="37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B4529F" w14:textId="77777777" w:rsidR="000E3CD8" w:rsidRDefault="000E3CD8">
            <w:pPr>
              <w:ind w:left="426"/>
              <w:jc w:val="center"/>
              <w:rPr>
                <w:lang w:eastAsia="en-IN"/>
              </w:rPr>
            </w:pPr>
            <w:r>
              <w:rPr>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14:paraId="4FD2AAA0" w14:textId="77777777" w:rsidR="000E3CD8" w:rsidRDefault="000E3CD8">
            <w:pPr>
              <w:ind w:left="426"/>
              <w:rPr>
                <w:b/>
                <w:bCs/>
                <w:lang w:eastAsia="en-IN"/>
              </w:rPr>
            </w:pPr>
            <w:r>
              <w:rPr>
                <w:b/>
                <w:bCs/>
                <w:lang w:eastAsia="en-IN"/>
              </w:rPr>
              <w:t>Sub Total- Civil &amp; Admin Infrastructure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E8A88B" w14:textId="77777777" w:rsidR="000E3CD8" w:rsidRDefault="000E3CD8" w:rsidP="00980CC9">
            <w:pPr>
              <w:ind w:left="426"/>
              <w:jc w:val="center"/>
              <w:rPr>
                <w:b/>
                <w:bCs/>
                <w:lang w:eastAsia="en-IN"/>
              </w:rPr>
            </w:pPr>
            <w:r>
              <w:rPr>
                <w:b/>
                <w:bCs/>
                <w:lang w:eastAsia="en-IN"/>
              </w:rPr>
              <w:t>22.50</w:t>
            </w:r>
          </w:p>
        </w:tc>
      </w:tr>
      <w:tr w:rsidR="000E3CD8" w14:paraId="2C09695D" w14:textId="77777777" w:rsidTr="00980CC9">
        <w:trPr>
          <w:trHeight w:val="269"/>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A93BB1" w14:textId="77777777" w:rsidR="000E3CD8" w:rsidRDefault="000E3CD8">
            <w:pPr>
              <w:ind w:left="426"/>
              <w:jc w:val="center"/>
              <w:rPr>
                <w:b/>
                <w:bCs/>
                <w:lang w:eastAsia="en-IN"/>
              </w:rPr>
            </w:pPr>
            <w:r>
              <w:rPr>
                <w:b/>
                <w:bCs/>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14:paraId="4B63D3C9" w14:textId="77777777" w:rsidR="000E3CD8" w:rsidRDefault="000E3CD8">
            <w:pPr>
              <w:ind w:left="426"/>
              <w:rPr>
                <w:b/>
                <w:bCs/>
                <w:lang w:eastAsia="en-IN"/>
              </w:rPr>
            </w:pPr>
            <w:r>
              <w:rPr>
                <w:b/>
                <w:bCs/>
                <w:lang w:eastAsia="en-IN"/>
              </w:rPr>
              <w:t>Sub Total-Technology &amp; Infrastructure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C0A1BB" w14:textId="77777777" w:rsidR="000E3CD8" w:rsidRDefault="000E3CD8" w:rsidP="00980CC9">
            <w:pPr>
              <w:ind w:left="426"/>
              <w:jc w:val="center"/>
              <w:rPr>
                <w:b/>
                <w:bCs/>
                <w:lang w:eastAsia="en-IN"/>
              </w:rPr>
            </w:pPr>
            <w:r>
              <w:rPr>
                <w:b/>
                <w:bCs/>
                <w:lang w:eastAsia="en-IN"/>
              </w:rPr>
              <w:t>162.41</w:t>
            </w:r>
          </w:p>
        </w:tc>
      </w:tr>
      <w:tr w:rsidR="000E3CD8" w14:paraId="5C000FD6" w14:textId="77777777"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1BD3E1" w14:textId="77777777" w:rsidR="000E3CD8" w:rsidRDefault="000E3CD8">
            <w:pPr>
              <w:ind w:left="426"/>
              <w:jc w:val="center"/>
              <w:rPr>
                <w:b/>
                <w:bCs/>
                <w:lang w:eastAsia="en-IN"/>
              </w:rPr>
            </w:pPr>
            <w:r>
              <w:rPr>
                <w:b/>
                <w:bCs/>
                <w:lang w:eastAsia="en-IN"/>
              </w:rPr>
              <w:t> </w:t>
            </w:r>
          </w:p>
        </w:tc>
        <w:tc>
          <w:tcPr>
            <w:tcW w:w="2129" w:type="pct"/>
            <w:gridSpan w:val="2"/>
            <w:tcBorders>
              <w:top w:val="nil"/>
              <w:left w:val="nil"/>
              <w:bottom w:val="single" w:sz="8" w:space="0" w:color="auto"/>
              <w:right w:val="nil"/>
            </w:tcBorders>
            <w:noWrap/>
            <w:tcMar>
              <w:top w:w="0" w:type="dxa"/>
              <w:left w:w="108" w:type="dxa"/>
              <w:bottom w:w="0" w:type="dxa"/>
              <w:right w:w="108" w:type="dxa"/>
            </w:tcMar>
            <w:vAlign w:val="center"/>
            <w:hideMark/>
          </w:tcPr>
          <w:p w14:paraId="469C0FF7" w14:textId="77777777" w:rsidR="000E3CD8" w:rsidRDefault="000E3CD8">
            <w:pPr>
              <w:ind w:left="426"/>
              <w:rPr>
                <w:b/>
                <w:bCs/>
                <w:lang w:eastAsia="en-IN"/>
              </w:rPr>
            </w:pPr>
            <w:r>
              <w:rPr>
                <w:b/>
                <w:bCs/>
                <w:lang w:eastAsia="en-IN"/>
              </w:rPr>
              <w:t>Grand Total</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C1D5D88" w14:textId="77777777" w:rsidR="000E3CD8" w:rsidRDefault="000E3CD8">
            <w:pPr>
              <w:ind w:left="426"/>
              <w:rPr>
                <w:b/>
                <w:bCs/>
                <w:lang w:eastAsia="en-IN"/>
              </w:rPr>
            </w:pPr>
            <w:r>
              <w:rPr>
                <w:b/>
                <w:bCs/>
                <w:lang w:eastAsia="en-IN"/>
              </w:rPr>
              <w:t> </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A1AB9" w14:textId="77777777" w:rsidR="000E3CD8" w:rsidRDefault="000E3CD8" w:rsidP="00980CC9">
            <w:pPr>
              <w:ind w:left="426"/>
              <w:jc w:val="center"/>
              <w:rPr>
                <w:b/>
                <w:bCs/>
                <w:lang w:eastAsia="en-IN"/>
              </w:rPr>
            </w:pPr>
            <w:r>
              <w:rPr>
                <w:b/>
                <w:bCs/>
                <w:lang w:eastAsia="en-IN"/>
              </w:rPr>
              <w:t>516.39</w:t>
            </w:r>
          </w:p>
        </w:tc>
      </w:tr>
    </w:tbl>
    <w:p w14:paraId="5A085587" w14:textId="0CC60C37" w:rsidR="001C2DB3" w:rsidRDefault="001C2DB3" w:rsidP="0080244D">
      <w:pPr>
        <w:spacing w:line="360" w:lineRule="auto"/>
      </w:pPr>
    </w:p>
    <w:p w14:paraId="3C45FEF3" w14:textId="2D2CFC73" w:rsidR="00B960B2" w:rsidRPr="0043471C" w:rsidRDefault="00E3451A">
      <w:pPr>
        <w:pStyle w:val="Heading1"/>
        <w:keepLines/>
        <w:numPr>
          <w:ilvl w:val="2"/>
          <w:numId w:val="10"/>
        </w:numPr>
        <w:tabs>
          <w:tab w:val="left" w:pos="540"/>
          <w:tab w:val="left" w:pos="630"/>
        </w:tabs>
        <w:spacing w:before="0" w:after="0" w:line="300" w:lineRule="auto"/>
        <w:ind w:left="540" w:hanging="540"/>
        <w:jc w:val="both"/>
        <w:rPr>
          <w:rFonts w:ascii="Book Antiqua" w:hAnsi="Book Antiqua"/>
          <w:smallCaps/>
          <w:color w:val="000000"/>
          <w:sz w:val="24"/>
          <w:szCs w:val="24"/>
        </w:rPr>
      </w:pPr>
      <w:bookmarkStart w:id="40" w:name="_Toc123992797"/>
      <w:r>
        <w:rPr>
          <w:rFonts w:ascii="Book Antiqua" w:hAnsi="Book Antiqua"/>
          <w:smallCaps/>
          <w:color w:val="000000"/>
          <w:sz w:val="24"/>
          <w:szCs w:val="24"/>
        </w:rPr>
        <w:t>CONSUMER CONTRIBUTION</w:t>
      </w:r>
      <w:r w:rsidR="00B960B2" w:rsidRPr="0043471C">
        <w:rPr>
          <w:rFonts w:ascii="Book Antiqua" w:hAnsi="Book Antiqua"/>
          <w:smallCaps/>
          <w:color w:val="000000"/>
          <w:sz w:val="24"/>
          <w:szCs w:val="24"/>
        </w:rPr>
        <w:t xml:space="preserve"> </w:t>
      </w:r>
      <w:bookmarkEnd w:id="38"/>
      <w:bookmarkEnd w:id="39"/>
      <w:r>
        <w:rPr>
          <w:rFonts w:ascii="Book Antiqua" w:hAnsi="Book Antiqua"/>
          <w:smallCaps/>
          <w:color w:val="000000"/>
          <w:sz w:val="24"/>
          <w:szCs w:val="24"/>
        </w:rPr>
        <w:t xml:space="preserve">DEPOSIT </w:t>
      </w:r>
      <w:r w:rsidRPr="0043471C">
        <w:rPr>
          <w:rFonts w:ascii="Book Antiqua" w:hAnsi="Book Antiqua"/>
          <w:smallCaps/>
          <w:color w:val="000000"/>
          <w:sz w:val="24"/>
          <w:szCs w:val="24"/>
        </w:rPr>
        <w:t>WORKS</w:t>
      </w:r>
      <w:bookmarkEnd w:id="40"/>
    </w:p>
    <w:p w14:paraId="64528E89" w14:textId="2BFC9FAE" w:rsidR="00B960B2" w:rsidRDefault="00B960B2" w:rsidP="00672745">
      <w:pPr>
        <w:spacing w:line="360" w:lineRule="auto"/>
        <w:jc w:val="both"/>
        <w:rPr>
          <w:rFonts w:ascii="Book Antiqua" w:hAnsi="Book Antiqua" w:cs="Arial"/>
          <w:color w:val="000000"/>
        </w:rPr>
      </w:pPr>
      <w:r>
        <w:rPr>
          <w:rFonts w:ascii="Book Antiqua" w:hAnsi="Book Antiqua" w:cs="Arial"/>
          <w:color w:val="000000"/>
        </w:rPr>
        <w:t xml:space="preserve">During the </w:t>
      </w:r>
      <w:r w:rsidR="00E3612F">
        <w:rPr>
          <w:rFonts w:ascii="Book Antiqua" w:hAnsi="Book Antiqua" w:cs="Arial"/>
          <w:color w:val="000000"/>
        </w:rPr>
        <w:t xml:space="preserve">current year &amp; ensuing year </w:t>
      </w:r>
      <w:r>
        <w:rPr>
          <w:rFonts w:ascii="Book Antiqua" w:hAnsi="Book Antiqua" w:cs="Arial"/>
          <w:color w:val="000000"/>
        </w:rPr>
        <w:t xml:space="preserve">the </w:t>
      </w:r>
      <w:r w:rsidR="00E3451A">
        <w:rPr>
          <w:rFonts w:ascii="Book Antiqua" w:hAnsi="Book Antiqua" w:cs="Arial"/>
          <w:color w:val="000000"/>
        </w:rPr>
        <w:t xml:space="preserve">licensee </w:t>
      </w:r>
      <w:r w:rsidR="00E3612F">
        <w:rPr>
          <w:rFonts w:ascii="Book Antiqua" w:hAnsi="Book Antiqua" w:cs="Arial"/>
          <w:color w:val="000000"/>
        </w:rPr>
        <w:t xml:space="preserve">is continuing &amp; will </w:t>
      </w:r>
      <w:r>
        <w:rPr>
          <w:rFonts w:ascii="Book Antiqua" w:hAnsi="Book Antiqua" w:cs="Arial"/>
          <w:color w:val="000000"/>
        </w:rPr>
        <w:t>undertake</w:t>
      </w:r>
      <w:r w:rsidR="00E3612F">
        <w:rPr>
          <w:rFonts w:ascii="Book Antiqua" w:hAnsi="Book Antiqua" w:cs="Arial"/>
          <w:color w:val="000000"/>
        </w:rPr>
        <w:t xml:space="preserve"> </w:t>
      </w:r>
      <w:r>
        <w:rPr>
          <w:rFonts w:ascii="Book Antiqua" w:hAnsi="Book Antiqua" w:cs="Arial"/>
          <w:color w:val="000000"/>
        </w:rPr>
        <w:t xml:space="preserve">the </w:t>
      </w:r>
      <w:r w:rsidR="00E3451A">
        <w:rPr>
          <w:rFonts w:ascii="Book Antiqua" w:hAnsi="Book Antiqua" w:cs="Arial"/>
          <w:color w:val="000000"/>
        </w:rPr>
        <w:t xml:space="preserve">various line augmentation, construction of new distribution s/s etc under consumer contribution scheme both private and Govt funded job. The estimated amount towards </w:t>
      </w:r>
      <w:r w:rsidR="00E3451A">
        <w:rPr>
          <w:rFonts w:ascii="Book Antiqua" w:hAnsi="Book Antiqua" w:cs="Arial"/>
          <w:color w:val="000000"/>
        </w:rPr>
        <w:lastRenderedPageBreak/>
        <w:t xml:space="preserve">consumer </w:t>
      </w:r>
      <w:r w:rsidR="004537AE">
        <w:rPr>
          <w:rFonts w:ascii="Book Antiqua" w:hAnsi="Book Antiqua" w:cs="Arial"/>
          <w:color w:val="000000"/>
        </w:rPr>
        <w:t xml:space="preserve">contribution and govt deposit fund for FY </w:t>
      </w:r>
      <w:r w:rsidR="00EF4DCD">
        <w:rPr>
          <w:rFonts w:ascii="Book Antiqua" w:hAnsi="Book Antiqua" w:cs="Arial"/>
          <w:color w:val="000000"/>
        </w:rPr>
        <w:t>20</w:t>
      </w:r>
      <w:r w:rsidR="004537AE">
        <w:rPr>
          <w:rFonts w:ascii="Book Antiqua" w:hAnsi="Book Antiqua" w:cs="Arial"/>
          <w:color w:val="000000"/>
        </w:rPr>
        <w:t>2</w:t>
      </w:r>
      <w:r w:rsidR="002729FD">
        <w:rPr>
          <w:rFonts w:ascii="Book Antiqua" w:hAnsi="Book Antiqua" w:cs="Arial"/>
          <w:color w:val="000000"/>
        </w:rPr>
        <w:t>2</w:t>
      </w:r>
      <w:r w:rsidR="004537AE">
        <w:rPr>
          <w:rFonts w:ascii="Book Antiqua" w:hAnsi="Book Antiqua" w:cs="Arial"/>
          <w:color w:val="000000"/>
        </w:rPr>
        <w:t>-2</w:t>
      </w:r>
      <w:r w:rsidR="002729FD">
        <w:rPr>
          <w:rFonts w:ascii="Book Antiqua" w:hAnsi="Book Antiqua" w:cs="Arial"/>
          <w:color w:val="000000"/>
        </w:rPr>
        <w:t>3</w:t>
      </w:r>
      <w:r w:rsidR="004537AE">
        <w:rPr>
          <w:rFonts w:ascii="Book Antiqua" w:hAnsi="Book Antiqua" w:cs="Arial"/>
          <w:color w:val="000000"/>
        </w:rPr>
        <w:t xml:space="preserve"> &amp; FY </w:t>
      </w:r>
      <w:r w:rsidR="00EF4DCD">
        <w:rPr>
          <w:rFonts w:ascii="Book Antiqua" w:hAnsi="Book Antiqua" w:cs="Arial"/>
          <w:color w:val="000000"/>
        </w:rPr>
        <w:t>20</w:t>
      </w:r>
      <w:r w:rsidR="004537AE">
        <w:rPr>
          <w:rFonts w:ascii="Book Antiqua" w:hAnsi="Book Antiqua" w:cs="Arial"/>
          <w:color w:val="000000"/>
        </w:rPr>
        <w:t>2</w:t>
      </w:r>
      <w:r w:rsidR="002729FD">
        <w:rPr>
          <w:rFonts w:ascii="Book Antiqua" w:hAnsi="Book Antiqua" w:cs="Arial"/>
          <w:color w:val="000000"/>
        </w:rPr>
        <w:t>3</w:t>
      </w:r>
      <w:r w:rsidR="004537AE">
        <w:rPr>
          <w:rFonts w:ascii="Book Antiqua" w:hAnsi="Book Antiqua" w:cs="Arial"/>
          <w:color w:val="000000"/>
        </w:rPr>
        <w:t>-2</w:t>
      </w:r>
      <w:r w:rsidR="002729FD">
        <w:rPr>
          <w:rFonts w:ascii="Book Antiqua" w:hAnsi="Book Antiqua" w:cs="Arial"/>
          <w:color w:val="000000"/>
        </w:rPr>
        <w:t>4</w:t>
      </w:r>
      <w:r w:rsidR="004537AE">
        <w:rPr>
          <w:rFonts w:ascii="Book Antiqua" w:hAnsi="Book Antiqua" w:cs="Arial"/>
          <w:color w:val="000000"/>
        </w:rPr>
        <w:t xml:space="preserve"> are as follows:-</w:t>
      </w:r>
    </w:p>
    <w:p w14:paraId="7B8C1431" w14:textId="3E9444FC" w:rsidR="00F55C7D" w:rsidRDefault="00F55C7D" w:rsidP="005F03E7">
      <w:pPr>
        <w:spacing w:line="360" w:lineRule="auto"/>
        <w:jc w:val="both"/>
        <w:rPr>
          <w:rFonts w:ascii="Book Antiqua" w:hAnsi="Book Antiqua" w:cs="Arial"/>
          <w:color w:val="000000"/>
        </w:rPr>
      </w:pPr>
      <w:r>
        <w:rPr>
          <w:rFonts w:ascii="Book Antiqua" w:hAnsi="Book Antiqua" w:cs="Arial"/>
          <w:color w:val="000000"/>
        </w:rPr>
        <w:tab/>
      </w:r>
      <w:r w:rsidR="00FE4B69">
        <w:rPr>
          <w:rFonts w:ascii="Book Antiqua" w:hAnsi="Book Antiqua" w:cs="Arial"/>
          <w:color w:val="000000"/>
        </w:rPr>
        <w:tab/>
      </w:r>
      <w:r w:rsidR="00FE4B69">
        <w:rPr>
          <w:rFonts w:ascii="Book Antiqua" w:hAnsi="Book Antiqua" w:cs="Arial"/>
          <w:color w:val="000000"/>
        </w:rPr>
        <w:tab/>
      </w:r>
      <w:r w:rsidR="00FE4B69">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Pr>
          <w:rFonts w:ascii="Book Antiqua" w:hAnsi="Book Antiqua" w:cs="Arial"/>
          <w:color w:val="000000"/>
        </w:rPr>
        <w:t>Rs. In Crs</w:t>
      </w:r>
    </w:p>
    <w:tbl>
      <w:tblPr>
        <w:tblStyle w:val="TableGrid"/>
        <w:tblW w:w="0" w:type="auto"/>
        <w:tblInd w:w="797" w:type="dxa"/>
        <w:tblLook w:val="04A0" w:firstRow="1" w:lastRow="0" w:firstColumn="1" w:lastColumn="0" w:noHBand="0" w:noVBand="1"/>
      </w:tblPr>
      <w:tblGrid>
        <w:gridCol w:w="4361"/>
        <w:gridCol w:w="1427"/>
        <w:gridCol w:w="1276"/>
      </w:tblGrid>
      <w:tr w:rsidR="00F55C7D" w14:paraId="3F3A4187" w14:textId="77777777" w:rsidTr="005F03E7">
        <w:tc>
          <w:tcPr>
            <w:tcW w:w="4361" w:type="dxa"/>
          </w:tcPr>
          <w:p w14:paraId="5CAA837F" w14:textId="4EC8F7E9" w:rsidR="00F55C7D" w:rsidRDefault="00F55C7D" w:rsidP="00672745">
            <w:pPr>
              <w:spacing w:line="360" w:lineRule="auto"/>
              <w:jc w:val="both"/>
              <w:rPr>
                <w:rFonts w:ascii="Book Antiqua" w:hAnsi="Book Antiqua" w:cs="Arial"/>
                <w:color w:val="000000"/>
              </w:rPr>
            </w:pPr>
            <w:r>
              <w:rPr>
                <w:rFonts w:ascii="Book Antiqua" w:hAnsi="Book Antiqua" w:cs="Arial"/>
                <w:color w:val="000000"/>
              </w:rPr>
              <w:t xml:space="preserve">Scheme </w:t>
            </w:r>
            <w:r w:rsidR="00FE4B69">
              <w:rPr>
                <w:rFonts w:ascii="Book Antiqua" w:hAnsi="Book Antiqua" w:cs="Arial"/>
                <w:color w:val="000000"/>
              </w:rPr>
              <w:t>details</w:t>
            </w:r>
          </w:p>
        </w:tc>
        <w:tc>
          <w:tcPr>
            <w:tcW w:w="1427" w:type="dxa"/>
          </w:tcPr>
          <w:p w14:paraId="148383B2" w14:textId="03DB1818" w:rsidR="00F55C7D" w:rsidRDefault="00F55C7D" w:rsidP="00672745">
            <w:pPr>
              <w:spacing w:line="360" w:lineRule="auto"/>
              <w:jc w:val="both"/>
              <w:rPr>
                <w:rFonts w:ascii="Book Antiqua" w:hAnsi="Book Antiqua" w:cs="Arial"/>
                <w:color w:val="000000"/>
              </w:rPr>
            </w:pPr>
            <w:r>
              <w:rPr>
                <w:rFonts w:ascii="Book Antiqua" w:hAnsi="Book Antiqua" w:cs="Arial"/>
                <w:color w:val="000000"/>
              </w:rPr>
              <w:t>FY-2</w:t>
            </w:r>
            <w:r w:rsidR="002729FD">
              <w:rPr>
                <w:rFonts w:ascii="Book Antiqua" w:hAnsi="Book Antiqua" w:cs="Arial"/>
                <w:color w:val="000000"/>
              </w:rPr>
              <w:t>2</w:t>
            </w:r>
            <w:r>
              <w:rPr>
                <w:rFonts w:ascii="Book Antiqua" w:hAnsi="Book Antiqua" w:cs="Arial"/>
                <w:color w:val="000000"/>
              </w:rPr>
              <w:t>-2</w:t>
            </w:r>
            <w:r w:rsidR="002729FD">
              <w:rPr>
                <w:rFonts w:ascii="Book Antiqua" w:hAnsi="Book Antiqua" w:cs="Arial"/>
                <w:color w:val="000000"/>
              </w:rPr>
              <w:t>3</w:t>
            </w:r>
          </w:p>
        </w:tc>
        <w:tc>
          <w:tcPr>
            <w:tcW w:w="1276" w:type="dxa"/>
          </w:tcPr>
          <w:p w14:paraId="145FEE00" w14:textId="50A52CBE" w:rsidR="00F55C7D" w:rsidRDefault="00F55C7D" w:rsidP="00672745">
            <w:pPr>
              <w:spacing w:line="360" w:lineRule="auto"/>
              <w:jc w:val="both"/>
              <w:rPr>
                <w:rFonts w:ascii="Book Antiqua" w:hAnsi="Book Antiqua" w:cs="Arial"/>
                <w:color w:val="000000"/>
              </w:rPr>
            </w:pPr>
            <w:r>
              <w:rPr>
                <w:rFonts w:ascii="Book Antiqua" w:hAnsi="Book Antiqua" w:cs="Arial"/>
                <w:color w:val="000000"/>
              </w:rPr>
              <w:t>FY 2</w:t>
            </w:r>
            <w:r w:rsidR="002729FD">
              <w:rPr>
                <w:rFonts w:ascii="Book Antiqua" w:hAnsi="Book Antiqua" w:cs="Arial"/>
                <w:color w:val="000000"/>
              </w:rPr>
              <w:t>3</w:t>
            </w:r>
            <w:r>
              <w:rPr>
                <w:rFonts w:ascii="Book Antiqua" w:hAnsi="Book Antiqua" w:cs="Arial"/>
                <w:color w:val="000000"/>
              </w:rPr>
              <w:t>-2</w:t>
            </w:r>
            <w:r w:rsidR="002729FD">
              <w:rPr>
                <w:rFonts w:ascii="Book Antiqua" w:hAnsi="Book Antiqua" w:cs="Arial"/>
                <w:color w:val="000000"/>
              </w:rPr>
              <w:t>4</w:t>
            </w:r>
          </w:p>
        </w:tc>
      </w:tr>
      <w:tr w:rsidR="00F55C7D" w14:paraId="516E4EBF" w14:textId="77777777" w:rsidTr="005F03E7">
        <w:tc>
          <w:tcPr>
            <w:tcW w:w="4361" w:type="dxa"/>
          </w:tcPr>
          <w:p w14:paraId="38F0B57B" w14:textId="23702538" w:rsidR="00F55C7D" w:rsidRDefault="00F55C7D" w:rsidP="00672745">
            <w:pPr>
              <w:spacing w:line="360" w:lineRule="auto"/>
              <w:jc w:val="both"/>
              <w:rPr>
                <w:rFonts w:ascii="Book Antiqua" w:hAnsi="Book Antiqua" w:cs="Arial"/>
                <w:color w:val="000000"/>
              </w:rPr>
            </w:pPr>
            <w:r>
              <w:rPr>
                <w:rFonts w:ascii="Book Antiqua" w:hAnsi="Book Antiqua" w:cs="Arial"/>
                <w:color w:val="000000"/>
              </w:rPr>
              <w:t>Deposit Works fund including Govt</w:t>
            </w:r>
          </w:p>
        </w:tc>
        <w:tc>
          <w:tcPr>
            <w:tcW w:w="1427" w:type="dxa"/>
          </w:tcPr>
          <w:p w14:paraId="056EF692" w14:textId="5AB89E18"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50.00</w:t>
            </w:r>
          </w:p>
        </w:tc>
        <w:tc>
          <w:tcPr>
            <w:tcW w:w="1276" w:type="dxa"/>
          </w:tcPr>
          <w:p w14:paraId="0CF5EC13" w14:textId="38BA17F6" w:rsidR="00F55C7D" w:rsidRDefault="00F55C7D" w:rsidP="00F55C7D">
            <w:pPr>
              <w:spacing w:line="360" w:lineRule="auto"/>
              <w:jc w:val="center"/>
              <w:rPr>
                <w:rFonts w:ascii="Book Antiqua" w:hAnsi="Book Antiqua" w:cs="Arial"/>
                <w:color w:val="000000"/>
              </w:rPr>
            </w:pPr>
            <w:r>
              <w:rPr>
                <w:rFonts w:ascii="Book Antiqua" w:hAnsi="Book Antiqua" w:cs="Arial"/>
                <w:color w:val="000000"/>
              </w:rPr>
              <w:t>54.50</w:t>
            </w:r>
          </w:p>
        </w:tc>
      </w:tr>
      <w:tr w:rsidR="00F55C7D" w14:paraId="0283EF42" w14:textId="77777777" w:rsidTr="005F03E7">
        <w:tc>
          <w:tcPr>
            <w:tcW w:w="4361" w:type="dxa"/>
          </w:tcPr>
          <w:p w14:paraId="0FCFD7EC" w14:textId="51B4407B" w:rsidR="00F55C7D" w:rsidRDefault="00F55C7D" w:rsidP="00672745">
            <w:pPr>
              <w:spacing w:line="360" w:lineRule="auto"/>
              <w:jc w:val="both"/>
              <w:rPr>
                <w:rFonts w:ascii="Book Antiqua" w:hAnsi="Book Antiqua" w:cs="Arial"/>
                <w:color w:val="000000"/>
              </w:rPr>
            </w:pPr>
            <w:r>
              <w:rPr>
                <w:rFonts w:ascii="Book Antiqua" w:hAnsi="Book Antiqua" w:cs="Arial"/>
                <w:color w:val="000000"/>
              </w:rPr>
              <w:t>Elephant Corridor</w:t>
            </w:r>
          </w:p>
        </w:tc>
        <w:tc>
          <w:tcPr>
            <w:tcW w:w="1427" w:type="dxa"/>
          </w:tcPr>
          <w:p w14:paraId="339B26BE" w14:textId="0853CDFC"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68.05</w:t>
            </w:r>
          </w:p>
        </w:tc>
        <w:tc>
          <w:tcPr>
            <w:tcW w:w="1276" w:type="dxa"/>
          </w:tcPr>
          <w:p w14:paraId="622A0EBA" w14:textId="6ABFE56E"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65</w:t>
            </w:r>
            <w:r w:rsidR="00F55C7D">
              <w:rPr>
                <w:rFonts w:ascii="Book Antiqua" w:hAnsi="Book Antiqua" w:cs="Arial"/>
                <w:color w:val="000000"/>
              </w:rPr>
              <w:t>.00</w:t>
            </w:r>
          </w:p>
        </w:tc>
      </w:tr>
      <w:tr w:rsidR="00F55C7D" w14:paraId="6E587DBE" w14:textId="77777777" w:rsidTr="005F03E7">
        <w:tc>
          <w:tcPr>
            <w:tcW w:w="4361" w:type="dxa"/>
          </w:tcPr>
          <w:p w14:paraId="42AE3F92" w14:textId="77D895E3" w:rsidR="00F55C7D" w:rsidRDefault="00F55C7D" w:rsidP="00672745">
            <w:pPr>
              <w:spacing w:line="360" w:lineRule="auto"/>
              <w:jc w:val="both"/>
              <w:rPr>
                <w:rFonts w:ascii="Book Antiqua" w:hAnsi="Book Antiqua" w:cs="Arial"/>
                <w:color w:val="000000"/>
              </w:rPr>
            </w:pPr>
            <w:r>
              <w:rPr>
                <w:rFonts w:ascii="Book Antiqua" w:hAnsi="Book Antiqua" w:cs="Arial"/>
                <w:color w:val="000000"/>
              </w:rPr>
              <w:t>School Anganwadi</w:t>
            </w:r>
          </w:p>
        </w:tc>
        <w:tc>
          <w:tcPr>
            <w:tcW w:w="1427" w:type="dxa"/>
          </w:tcPr>
          <w:p w14:paraId="31C9AB71" w14:textId="29ED7876" w:rsidR="00F55C7D" w:rsidRDefault="00F55C7D" w:rsidP="00F55C7D">
            <w:pPr>
              <w:spacing w:line="360" w:lineRule="auto"/>
              <w:jc w:val="center"/>
              <w:rPr>
                <w:rFonts w:ascii="Book Antiqua" w:hAnsi="Book Antiqua" w:cs="Arial"/>
                <w:color w:val="000000"/>
              </w:rPr>
            </w:pPr>
            <w:r>
              <w:rPr>
                <w:rFonts w:ascii="Book Antiqua" w:hAnsi="Book Antiqua" w:cs="Arial"/>
                <w:color w:val="000000"/>
              </w:rPr>
              <w:t>1</w:t>
            </w:r>
            <w:r w:rsidR="002729FD">
              <w:rPr>
                <w:rFonts w:ascii="Book Antiqua" w:hAnsi="Book Antiqua" w:cs="Arial"/>
                <w:color w:val="000000"/>
              </w:rPr>
              <w:t>0</w:t>
            </w:r>
            <w:r>
              <w:rPr>
                <w:rFonts w:ascii="Book Antiqua" w:hAnsi="Book Antiqua" w:cs="Arial"/>
                <w:color w:val="000000"/>
              </w:rPr>
              <w:t>.00</w:t>
            </w:r>
          </w:p>
        </w:tc>
        <w:tc>
          <w:tcPr>
            <w:tcW w:w="1276" w:type="dxa"/>
          </w:tcPr>
          <w:p w14:paraId="20C2DB01" w14:textId="4094C748"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0</w:t>
            </w:r>
          </w:p>
        </w:tc>
      </w:tr>
      <w:tr w:rsidR="00F55C7D" w14:paraId="0E3AA867" w14:textId="77777777" w:rsidTr="005F03E7">
        <w:tc>
          <w:tcPr>
            <w:tcW w:w="4361" w:type="dxa"/>
          </w:tcPr>
          <w:p w14:paraId="6ECEB333" w14:textId="4D631A88" w:rsidR="00F55C7D" w:rsidRDefault="00F55C7D" w:rsidP="00672745">
            <w:pPr>
              <w:spacing w:line="360" w:lineRule="auto"/>
              <w:jc w:val="both"/>
              <w:rPr>
                <w:rFonts w:ascii="Book Antiqua" w:hAnsi="Book Antiqua" w:cs="Arial"/>
                <w:color w:val="000000"/>
              </w:rPr>
            </w:pPr>
            <w:r>
              <w:rPr>
                <w:rFonts w:ascii="Book Antiqua" w:hAnsi="Book Antiqua" w:cs="Arial"/>
                <w:color w:val="000000"/>
              </w:rPr>
              <w:t>Mega Lift</w:t>
            </w:r>
          </w:p>
        </w:tc>
        <w:tc>
          <w:tcPr>
            <w:tcW w:w="1427" w:type="dxa"/>
          </w:tcPr>
          <w:p w14:paraId="0ABDA883" w14:textId="5B2CA81B"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27</w:t>
            </w:r>
            <w:r w:rsidR="00F55C7D">
              <w:rPr>
                <w:rFonts w:ascii="Book Antiqua" w:hAnsi="Book Antiqua" w:cs="Arial"/>
                <w:color w:val="000000"/>
              </w:rPr>
              <w:t>.00</w:t>
            </w:r>
          </w:p>
        </w:tc>
        <w:tc>
          <w:tcPr>
            <w:tcW w:w="1276" w:type="dxa"/>
          </w:tcPr>
          <w:p w14:paraId="28F65C2B" w14:textId="4807D989"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2.00</w:t>
            </w:r>
          </w:p>
        </w:tc>
      </w:tr>
      <w:tr w:rsidR="0085218A" w14:paraId="7788E89C" w14:textId="77777777" w:rsidTr="005F03E7">
        <w:tc>
          <w:tcPr>
            <w:tcW w:w="4361" w:type="dxa"/>
          </w:tcPr>
          <w:p w14:paraId="7CAD7C38" w14:textId="6A3925BD" w:rsidR="0085218A" w:rsidRDefault="0085218A" w:rsidP="00672745">
            <w:pPr>
              <w:spacing w:line="360" w:lineRule="auto"/>
              <w:jc w:val="both"/>
              <w:rPr>
                <w:rFonts w:ascii="Book Antiqua" w:hAnsi="Book Antiqua" w:cs="Arial"/>
                <w:color w:val="000000"/>
              </w:rPr>
            </w:pPr>
            <w:r>
              <w:rPr>
                <w:rFonts w:ascii="Book Antiqua" w:hAnsi="Book Antiqua" w:cs="Arial"/>
                <w:color w:val="000000"/>
              </w:rPr>
              <w:t>System Improvements</w:t>
            </w:r>
          </w:p>
        </w:tc>
        <w:tc>
          <w:tcPr>
            <w:tcW w:w="1427" w:type="dxa"/>
          </w:tcPr>
          <w:p w14:paraId="26835ABE" w14:textId="29BB8581" w:rsidR="0085218A" w:rsidRDefault="00C56AD5" w:rsidP="00F55C7D">
            <w:pPr>
              <w:spacing w:line="360" w:lineRule="auto"/>
              <w:jc w:val="center"/>
              <w:rPr>
                <w:rFonts w:ascii="Book Antiqua" w:hAnsi="Book Antiqua" w:cs="Arial"/>
                <w:color w:val="000000"/>
              </w:rPr>
            </w:pPr>
            <w:r>
              <w:rPr>
                <w:rFonts w:ascii="Book Antiqua" w:hAnsi="Book Antiqua" w:cs="Arial"/>
                <w:color w:val="000000"/>
              </w:rPr>
              <w:t>3.73</w:t>
            </w:r>
          </w:p>
        </w:tc>
        <w:tc>
          <w:tcPr>
            <w:tcW w:w="1276" w:type="dxa"/>
          </w:tcPr>
          <w:p w14:paraId="183D022B" w14:textId="7E411AE4" w:rsidR="0085218A" w:rsidRDefault="00C56AD5" w:rsidP="00F55C7D">
            <w:pPr>
              <w:spacing w:line="360" w:lineRule="auto"/>
              <w:jc w:val="center"/>
              <w:rPr>
                <w:rFonts w:ascii="Book Antiqua" w:hAnsi="Book Antiqua" w:cs="Arial"/>
                <w:color w:val="000000"/>
              </w:rPr>
            </w:pPr>
            <w:r>
              <w:rPr>
                <w:rFonts w:ascii="Book Antiqua" w:hAnsi="Book Antiqua" w:cs="Arial"/>
                <w:color w:val="000000"/>
              </w:rPr>
              <w:t>7.3</w:t>
            </w:r>
            <w:r w:rsidR="006923E7">
              <w:rPr>
                <w:rFonts w:ascii="Book Antiqua" w:hAnsi="Book Antiqua" w:cs="Arial"/>
                <w:color w:val="000000"/>
              </w:rPr>
              <w:t>1</w:t>
            </w:r>
          </w:p>
        </w:tc>
      </w:tr>
      <w:tr w:rsidR="00F55C7D" w14:paraId="32C7D734" w14:textId="77777777" w:rsidTr="005F03E7">
        <w:tc>
          <w:tcPr>
            <w:tcW w:w="4361" w:type="dxa"/>
          </w:tcPr>
          <w:p w14:paraId="57593914" w14:textId="3AEFA0EA" w:rsidR="00F55C7D" w:rsidRPr="00FE4B69" w:rsidRDefault="00FE4B69" w:rsidP="00672745">
            <w:pPr>
              <w:spacing w:line="360" w:lineRule="auto"/>
              <w:jc w:val="both"/>
              <w:rPr>
                <w:rFonts w:ascii="Book Antiqua" w:hAnsi="Book Antiqua" w:cs="Arial"/>
                <w:b/>
                <w:bCs/>
                <w:color w:val="000000"/>
              </w:rPr>
            </w:pPr>
            <w:r w:rsidRPr="00FE4B69">
              <w:rPr>
                <w:rFonts w:ascii="Book Antiqua" w:hAnsi="Book Antiqua" w:cs="Arial"/>
                <w:b/>
                <w:bCs/>
                <w:color w:val="000000"/>
              </w:rPr>
              <w:t>Total</w:t>
            </w:r>
          </w:p>
        </w:tc>
        <w:tc>
          <w:tcPr>
            <w:tcW w:w="1427" w:type="dxa"/>
          </w:tcPr>
          <w:p w14:paraId="14EF9381" w14:textId="31515E17" w:rsidR="00F55C7D" w:rsidRPr="00FE4B69" w:rsidRDefault="002729FD" w:rsidP="00F55C7D">
            <w:pPr>
              <w:spacing w:line="360" w:lineRule="auto"/>
              <w:jc w:val="center"/>
              <w:rPr>
                <w:rFonts w:ascii="Book Antiqua" w:hAnsi="Book Antiqua" w:cs="Arial"/>
                <w:b/>
                <w:bCs/>
                <w:color w:val="000000"/>
              </w:rPr>
            </w:pPr>
            <w:r>
              <w:rPr>
                <w:rFonts w:ascii="Book Antiqua" w:hAnsi="Book Antiqua" w:cs="Arial"/>
                <w:b/>
                <w:bCs/>
                <w:color w:val="000000"/>
              </w:rPr>
              <w:t>158.78</w:t>
            </w:r>
          </w:p>
        </w:tc>
        <w:tc>
          <w:tcPr>
            <w:tcW w:w="1276" w:type="dxa"/>
          </w:tcPr>
          <w:p w14:paraId="45FA6A2B" w14:textId="59A9945E" w:rsidR="00F55C7D" w:rsidRPr="00FE4B69" w:rsidRDefault="002729FD" w:rsidP="00F55C7D">
            <w:pPr>
              <w:spacing w:line="360" w:lineRule="auto"/>
              <w:jc w:val="center"/>
              <w:rPr>
                <w:rFonts w:ascii="Book Antiqua" w:hAnsi="Book Antiqua" w:cs="Arial"/>
                <w:b/>
                <w:bCs/>
                <w:color w:val="000000"/>
              </w:rPr>
            </w:pPr>
            <w:r>
              <w:rPr>
                <w:rFonts w:ascii="Book Antiqua" w:hAnsi="Book Antiqua" w:cs="Arial"/>
                <w:b/>
                <w:bCs/>
                <w:color w:val="000000"/>
              </w:rPr>
              <w:t>128.81</w:t>
            </w:r>
          </w:p>
        </w:tc>
      </w:tr>
    </w:tbl>
    <w:p w14:paraId="51200671" w14:textId="3405044F" w:rsidR="004E7DE3" w:rsidRDefault="004E7DE3" w:rsidP="00672745">
      <w:pPr>
        <w:pStyle w:val="ListParagraph"/>
        <w:spacing w:line="360" w:lineRule="auto"/>
        <w:ind w:left="0"/>
        <w:jc w:val="both"/>
        <w:rPr>
          <w:rFonts w:ascii="Book Antiqua" w:hAnsi="Book Antiqua" w:cs="Arial"/>
          <w:color w:val="000000"/>
          <w:sz w:val="24"/>
        </w:rPr>
      </w:pPr>
    </w:p>
    <w:p w14:paraId="5AF62E12" w14:textId="77777777" w:rsidR="00B42104" w:rsidRDefault="00B42104">
      <w:pPr>
        <w:pStyle w:val="Heading1"/>
        <w:keepLines/>
        <w:numPr>
          <w:ilvl w:val="2"/>
          <w:numId w:val="10"/>
        </w:numPr>
        <w:tabs>
          <w:tab w:val="left" w:pos="540"/>
          <w:tab w:val="left" w:pos="630"/>
        </w:tabs>
        <w:spacing w:before="0" w:after="0" w:line="300" w:lineRule="auto"/>
        <w:ind w:left="540" w:hanging="540"/>
        <w:jc w:val="both"/>
        <w:rPr>
          <w:rFonts w:ascii="Book Antiqua" w:hAnsi="Book Antiqua"/>
          <w:color w:val="000000"/>
          <w:sz w:val="24"/>
        </w:rPr>
      </w:pPr>
      <w:bookmarkStart w:id="41" w:name="_Toc123992798"/>
      <w:r>
        <w:rPr>
          <w:rFonts w:ascii="Book Antiqua" w:hAnsi="Book Antiqua"/>
          <w:color w:val="000000"/>
          <w:sz w:val="24"/>
        </w:rPr>
        <w:t>Govt Grant Assets</w:t>
      </w:r>
      <w:bookmarkEnd w:id="41"/>
    </w:p>
    <w:p w14:paraId="3F832537" w14:textId="7858411E" w:rsidR="002729FD" w:rsidRDefault="00B42104" w:rsidP="00672745">
      <w:pPr>
        <w:pStyle w:val="ListParagraph"/>
        <w:spacing w:line="360" w:lineRule="auto"/>
        <w:ind w:left="0"/>
        <w:jc w:val="both"/>
        <w:rPr>
          <w:rFonts w:ascii="Book Antiqua" w:hAnsi="Book Antiqua" w:cs="Arial"/>
          <w:color w:val="000000"/>
          <w:sz w:val="24"/>
        </w:rPr>
      </w:pPr>
      <w:r>
        <w:rPr>
          <w:rFonts w:ascii="Book Antiqua" w:hAnsi="Book Antiqua" w:cs="Arial"/>
          <w:color w:val="000000"/>
          <w:sz w:val="24"/>
        </w:rPr>
        <w:t>Other than the above assets created under Central &amp; State Govt assistance not in the books of the licensee are as under.</w:t>
      </w:r>
    </w:p>
    <w:tbl>
      <w:tblPr>
        <w:tblStyle w:val="TableGrid"/>
        <w:tblW w:w="8518" w:type="dxa"/>
        <w:tblLook w:val="04A0" w:firstRow="1" w:lastRow="0" w:firstColumn="1" w:lastColumn="0" w:noHBand="0" w:noVBand="1"/>
      </w:tblPr>
      <w:tblGrid>
        <w:gridCol w:w="4296"/>
        <w:gridCol w:w="1352"/>
        <w:gridCol w:w="1435"/>
        <w:gridCol w:w="1435"/>
      </w:tblGrid>
      <w:tr w:rsidR="00B42104" w:rsidRPr="001B74CC" w14:paraId="125D964E" w14:textId="77777777" w:rsidTr="005772DA">
        <w:tc>
          <w:tcPr>
            <w:tcW w:w="4296" w:type="dxa"/>
            <w:shd w:val="clear" w:color="auto" w:fill="8DB3E2" w:themeFill="text2" w:themeFillTint="66"/>
          </w:tcPr>
          <w:p w14:paraId="5AB58191" w14:textId="77777777" w:rsidR="00B42104" w:rsidRPr="001B74CC" w:rsidRDefault="00B42104" w:rsidP="005772DA">
            <w:pPr>
              <w:pStyle w:val="BodyText2"/>
              <w:spacing w:before="0" w:after="0"/>
              <w:jc w:val="center"/>
              <w:rPr>
                <w:rFonts w:ascii="Cambria" w:hAnsi="Cambria" w:cs="Arial"/>
                <w:sz w:val="24"/>
                <w:szCs w:val="24"/>
              </w:rPr>
            </w:pPr>
            <w:r w:rsidRPr="001B74CC">
              <w:rPr>
                <w:rFonts w:ascii="Cambria" w:hAnsi="Cambria" w:cs="Arial"/>
                <w:sz w:val="24"/>
                <w:szCs w:val="24"/>
              </w:rPr>
              <w:t>Particulars</w:t>
            </w:r>
          </w:p>
        </w:tc>
        <w:tc>
          <w:tcPr>
            <w:tcW w:w="1352" w:type="dxa"/>
            <w:shd w:val="clear" w:color="auto" w:fill="8DB3E2" w:themeFill="text2" w:themeFillTint="66"/>
          </w:tcPr>
          <w:p w14:paraId="003890D7" w14:textId="77777777" w:rsidR="00B42104" w:rsidRPr="001B74CC" w:rsidRDefault="00B42104" w:rsidP="005772DA">
            <w:pPr>
              <w:pStyle w:val="BodyText2"/>
              <w:spacing w:before="0" w:after="0"/>
              <w:jc w:val="center"/>
              <w:rPr>
                <w:rFonts w:ascii="Cambria" w:hAnsi="Cambria" w:cs="Arial"/>
                <w:sz w:val="24"/>
                <w:szCs w:val="24"/>
              </w:rPr>
            </w:pPr>
            <w:r>
              <w:rPr>
                <w:rFonts w:ascii="Cambria" w:hAnsi="Cambria" w:cs="Arial"/>
                <w:sz w:val="24"/>
                <w:szCs w:val="24"/>
              </w:rPr>
              <w:t>Sanctioned Amount (</w:t>
            </w:r>
            <w:r w:rsidRPr="001B74CC">
              <w:rPr>
                <w:rFonts w:ascii="Cambria" w:hAnsi="Cambria" w:cs="Arial"/>
                <w:sz w:val="24"/>
                <w:szCs w:val="24"/>
              </w:rPr>
              <w:t>Rs in crs</w:t>
            </w:r>
            <w:r>
              <w:rPr>
                <w:rFonts w:ascii="Cambria" w:hAnsi="Cambria" w:cs="Arial"/>
                <w:sz w:val="24"/>
                <w:szCs w:val="24"/>
              </w:rPr>
              <w:t>)</w:t>
            </w:r>
          </w:p>
        </w:tc>
        <w:tc>
          <w:tcPr>
            <w:tcW w:w="1435" w:type="dxa"/>
            <w:shd w:val="clear" w:color="auto" w:fill="8DB3E2" w:themeFill="text2" w:themeFillTint="66"/>
          </w:tcPr>
          <w:p w14:paraId="15193092" w14:textId="77777777" w:rsidR="00B42104" w:rsidRPr="001B74CC" w:rsidRDefault="00B42104" w:rsidP="005772DA">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March-22 (</w:t>
            </w:r>
            <w:r w:rsidRPr="001B74CC">
              <w:rPr>
                <w:rFonts w:ascii="Cambria" w:hAnsi="Cambria" w:cs="Arial"/>
                <w:sz w:val="24"/>
                <w:szCs w:val="24"/>
              </w:rPr>
              <w:t>Rs in crs</w:t>
            </w:r>
            <w:r>
              <w:rPr>
                <w:rFonts w:ascii="Cambria" w:hAnsi="Cambria" w:cs="Arial"/>
                <w:sz w:val="24"/>
                <w:szCs w:val="24"/>
              </w:rPr>
              <w:t>)</w:t>
            </w:r>
          </w:p>
        </w:tc>
        <w:tc>
          <w:tcPr>
            <w:tcW w:w="1435" w:type="dxa"/>
            <w:shd w:val="clear" w:color="auto" w:fill="8DB3E2" w:themeFill="text2" w:themeFillTint="66"/>
          </w:tcPr>
          <w:p w14:paraId="026907D1" w14:textId="77777777" w:rsidR="00B42104" w:rsidRDefault="00B42104" w:rsidP="005772DA">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March-23 (</w:t>
            </w:r>
            <w:r w:rsidRPr="001B74CC">
              <w:rPr>
                <w:rFonts w:ascii="Cambria" w:hAnsi="Cambria" w:cs="Arial"/>
                <w:sz w:val="24"/>
                <w:szCs w:val="24"/>
              </w:rPr>
              <w:t>Rs in crs</w:t>
            </w:r>
            <w:r>
              <w:rPr>
                <w:rFonts w:ascii="Cambria" w:hAnsi="Cambria" w:cs="Arial"/>
                <w:sz w:val="24"/>
                <w:szCs w:val="24"/>
              </w:rPr>
              <w:t>)</w:t>
            </w:r>
          </w:p>
        </w:tc>
      </w:tr>
      <w:tr w:rsidR="00B42104" w14:paraId="76933176" w14:textId="77777777" w:rsidTr="005772DA">
        <w:tc>
          <w:tcPr>
            <w:tcW w:w="4296" w:type="dxa"/>
          </w:tcPr>
          <w:p w14:paraId="2B5BEEE9" w14:textId="77777777"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3DUGJY New (Infra)</w:t>
            </w:r>
          </w:p>
        </w:tc>
        <w:tc>
          <w:tcPr>
            <w:tcW w:w="1352" w:type="dxa"/>
            <w:vMerge w:val="restart"/>
            <w:vAlign w:val="center"/>
          </w:tcPr>
          <w:p w14:paraId="00E922A4"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434.76</w:t>
            </w:r>
          </w:p>
        </w:tc>
        <w:tc>
          <w:tcPr>
            <w:tcW w:w="1435" w:type="dxa"/>
          </w:tcPr>
          <w:p w14:paraId="0AE2A9E6"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285.70</w:t>
            </w:r>
          </w:p>
        </w:tc>
        <w:tc>
          <w:tcPr>
            <w:tcW w:w="1435" w:type="dxa"/>
          </w:tcPr>
          <w:p w14:paraId="349C9880"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285.70</w:t>
            </w:r>
          </w:p>
        </w:tc>
      </w:tr>
      <w:tr w:rsidR="00B42104" w14:paraId="376BB0CC" w14:textId="77777777" w:rsidTr="005772DA">
        <w:tc>
          <w:tcPr>
            <w:tcW w:w="4296" w:type="dxa"/>
          </w:tcPr>
          <w:p w14:paraId="07DD84F4" w14:textId="77777777"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DDUGJY New (Metering)</w:t>
            </w:r>
          </w:p>
        </w:tc>
        <w:tc>
          <w:tcPr>
            <w:tcW w:w="1352" w:type="dxa"/>
            <w:vMerge/>
            <w:vAlign w:val="center"/>
          </w:tcPr>
          <w:p w14:paraId="584230EC" w14:textId="77777777" w:rsidR="00B42104" w:rsidRDefault="00B42104" w:rsidP="005772DA">
            <w:pPr>
              <w:pStyle w:val="BodyText2"/>
              <w:spacing w:before="0" w:after="0" w:line="360" w:lineRule="auto"/>
              <w:jc w:val="right"/>
              <w:rPr>
                <w:rFonts w:ascii="Cambria" w:hAnsi="Cambria" w:cs="Arial"/>
                <w:sz w:val="24"/>
                <w:szCs w:val="24"/>
              </w:rPr>
            </w:pPr>
          </w:p>
        </w:tc>
        <w:tc>
          <w:tcPr>
            <w:tcW w:w="1435" w:type="dxa"/>
          </w:tcPr>
          <w:p w14:paraId="7E5BB4FB"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87.72</w:t>
            </w:r>
          </w:p>
        </w:tc>
        <w:tc>
          <w:tcPr>
            <w:tcW w:w="1435" w:type="dxa"/>
          </w:tcPr>
          <w:p w14:paraId="1F3B0CED"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87.72</w:t>
            </w:r>
          </w:p>
        </w:tc>
      </w:tr>
      <w:tr w:rsidR="00B42104" w14:paraId="1907759D" w14:textId="77777777" w:rsidTr="005772DA">
        <w:tc>
          <w:tcPr>
            <w:tcW w:w="4296" w:type="dxa"/>
          </w:tcPr>
          <w:p w14:paraId="396A4DA3" w14:textId="77777777"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IPDS (Infra)</w:t>
            </w:r>
          </w:p>
        </w:tc>
        <w:tc>
          <w:tcPr>
            <w:tcW w:w="1352" w:type="dxa"/>
            <w:vMerge w:val="restart"/>
            <w:vAlign w:val="center"/>
          </w:tcPr>
          <w:p w14:paraId="3E3143A7"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259.46</w:t>
            </w:r>
          </w:p>
        </w:tc>
        <w:tc>
          <w:tcPr>
            <w:tcW w:w="1435" w:type="dxa"/>
          </w:tcPr>
          <w:p w14:paraId="02FD248E"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214.44</w:t>
            </w:r>
          </w:p>
        </w:tc>
        <w:tc>
          <w:tcPr>
            <w:tcW w:w="1435" w:type="dxa"/>
          </w:tcPr>
          <w:p w14:paraId="4470089E"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214.44</w:t>
            </w:r>
          </w:p>
        </w:tc>
      </w:tr>
      <w:tr w:rsidR="00B42104" w14:paraId="143B39CF" w14:textId="77777777" w:rsidTr="005772DA">
        <w:tc>
          <w:tcPr>
            <w:tcW w:w="4296" w:type="dxa"/>
          </w:tcPr>
          <w:p w14:paraId="4E37B4D7" w14:textId="77777777"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IPDS (Metering)</w:t>
            </w:r>
          </w:p>
        </w:tc>
        <w:tc>
          <w:tcPr>
            <w:tcW w:w="1352" w:type="dxa"/>
            <w:vMerge/>
          </w:tcPr>
          <w:p w14:paraId="4A218DC5" w14:textId="77777777" w:rsidR="00B42104" w:rsidRDefault="00B42104" w:rsidP="005772DA">
            <w:pPr>
              <w:pStyle w:val="BodyText2"/>
              <w:spacing w:before="0" w:after="0" w:line="360" w:lineRule="auto"/>
              <w:jc w:val="right"/>
              <w:rPr>
                <w:rFonts w:ascii="Cambria" w:hAnsi="Cambria" w:cs="Arial"/>
                <w:sz w:val="24"/>
                <w:szCs w:val="24"/>
              </w:rPr>
            </w:pPr>
          </w:p>
        </w:tc>
        <w:tc>
          <w:tcPr>
            <w:tcW w:w="1435" w:type="dxa"/>
          </w:tcPr>
          <w:p w14:paraId="0448AD77"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30.21</w:t>
            </w:r>
          </w:p>
        </w:tc>
        <w:tc>
          <w:tcPr>
            <w:tcW w:w="1435" w:type="dxa"/>
          </w:tcPr>
          <w:p w14:paraId="73335B1C"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30.21</w:t>
            </w:r>
          </w:p>
        </w:tc>
      </w:tr>
      <w:tr w:rsidR="00B42104" w14:paraId="68634411" w14:textId="77777777" w:rsidTr="005772DA">
        <w:tc>
          <w:tcPr>
            <w:tcW w:w="4296" w:type="dxa"/>
          </w:tcPr>
          <w:p w14:paraId="3F257EC2" w14:textId="77777777"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IPDS IT Phase-2</w:t>
            </w:r>
          </w:p>
        </w:tc>
        <w:tc>
          <w:tcPr>
            <w:tcW w:w="1352" w:type="dxa"/>
          </w:tcPr>
          <w:p w14:paraId="1C7CBA09"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1435" w:type="dxa"/>
          </w:tcPr>
          <w:p w14:paraId="77F9B1C6"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1435" w:type="dxa"/>
          </w:tcPr>
          <w:p w14:paraId="4125F636"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54.20</w:t>
            </w:r>
          </w:p>
        </w:tc>
      </w:tr>
      <w:tr w:rsidR="00B42104" w14:paraId="2974B69E" w14:textId="77777777" w:rsidTr="005772DA">
        <w:tc>
          <w:tcPr>
            <w:tcW w:w="4296" w:type="dxa"/>
          </w:tcPr>
          <w:p w14:paraId="433720D5" w14:textId="77777777"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(PGCIL)</w:t>
            </w:r>
          </w:p>
        </w:tc>
        <w:tc>
          <w:tcPr>
            <w:tcW w:w="1352" w:type="dxa"/>
          </w:tcPr>
          <w:p w14:paraId="34F3715B"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496.70</w:t>
            </w:r>
          </w:p>
        </w:tc>
        <w:tc>
          <w:tcPr>
            <w:tcW w:w="1435" w:type="dxa"/>
          </w:tcPr>
          <w:p w14:paraId="7A509210"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492.92</w:t>
            </w:r>
          </w:p>
        </w:tc>
        <w:tc>
          <w:tcPr>
            <w:tcW w:w="1435" w:type="dxa"/>
          </w:tcPr>
          <w:p w14:paraId="00006022"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492.92</w:t>
            </w:r>
          </w:p>
        </w:tc>
      </w:tr>
      <w:tr w:rsidR="00B42104" w14:paraId="114C6A00" w14:textId="77777777" w:rsidTr="005772DA">
        <w:tc>
          <w:tcPr>
            <w:tcW w:w="4296" w:type="dxa"/>
          </w:tcPr>
          <w:p w14:paraId="7D8EA310" w14:textId="77777777"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(NTPC)</w:t>
            </w:r>
          </w:p>
        </w:tc>
        <w:tc>
          <w:tcPr>
            <w:tcW w:w="1352" w:type="dxa"/>
          </w:tcPr>
          <w:p w14:paraId="6412985E"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1435" w:type="dxa"/>
          </w:tcPr>
          <w:p w14:paraId="386C3C38"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1435" w:type="dxa"/>
          </w:tcPr>
          <w:p w14:paraId="2B4F03AA"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r>
      <w:tr w:rsidR="00B42104" w14:paraId="092EE967" w14:textId="77777777" w:rsidTr="005772DA">
        <w:tc>
          <w:tcPr>
            <w:tcW w:w="4296" w:type="dxa"/>
          </w:tcPr>
          <w:p w14:paraId="3B8B424A" w14:textId="77777777"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ODSSP</w:t>
            </w:r>
          </w:p>
        </w:tc>
        <w:tc>
          <w:tcPr>
            <w:tcW w:w="1352" w:type="dxa"/>
          </w:tcPr>
          <w:p w14:paraId="687AE4E0"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1145.92</w:t>
            </w:r>
          </w:p>
        </w:tc>
        <w:tc>
          <w:tcPr>
            <w:tcW w:w="1435" w:type="dxa"/>
          </w:tcPr>
          <w:p w14:paraId="4DAB56F7"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886.17</w:t>
            </w:r>
          </w:p>
        </w:tc>
        <w:tc>
          <w:tcPr>
            <w:tcW w:w="1435" w:type="dxa"/>
          </w:tcPr>
          <w:p w14:paraId="413429A8"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1028.73</w:t>
            </w:r>
          </w:p>
        </w:tc>
      </w:tr>
      <w:tr w:rsidR="00B42104" w14:paraId="6E67768A" w14:textId="77777777" w:rsidTr="005772DA">
        <w:tc>
          <w:tcPr>
            <w:tcW w:w="4296" w:type="dxa"/>
          </w:tcPr>
          <w:p w14:paraId="67BCBFF3" w14:textId="77777777"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RLTAP (District Administration)</w:t>
            </w:r>
          </w:p>
        </w:tc>
        <w:tc>
          <w:tcPr>
            <w:tcW w:w="1352" w:type="dxa"/>
          </w:tcPr>
          <w:p w14:paraId="4F1CBB92"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90.00</w:t>
            </w:r>
          </w:p>
        </w:tc>
        <w:tc>
          <w:tcPr>
            <w:tcW w:w="1435" w:type="dxa"/>
          </w:tcPr>
          <w:p w14:paraId="1C54B844"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80.00</w:t>
            </w:r>
          </w:p>
        </w:tc>
        <w:tc>
          <w:tcPr>
            <w:tcW w:w="1435" w:type="dxa"/>
          </w:tcPr>
          <w:p w14:paraId="792DD594" w14:textId="77777777"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90.00</w:t>
            </w:r>
          </w:p>
        </w:tc>
      </w:tr>
      <w:tr w:rsidR="00B42104" w:rsidRPr="001B74CC" w14:paraId="1C7D64AC" w14:textId="77777777" w:rsidTr="005772DA">
        <w:tc>
          <w:tcPr>
            <w:tcW w:w="4296" w:type="dxa"/>
          </w:tcPr>
          <w:p w14:paraId="123B7C01" w14:textId="77777777" w:rsidR="00B42104" w:rsidRPr="001B74CC" w:rsidRDefault="00B42104" w:rsidP="005772DA">
            <w:pPr>
              <w:pStyle w:val="BodyText2"/>
              <w:spacing w:before="0" w:after="0"/>
              <w:jc w:val="both"/>
              <w:rPr>
                <w:rFonts w:ascii="Cambria" w:hAnsi="Cambria" w:cs="Arial"/>
                <w:b/>
                <w:bCs/>
                <w:sz w:val="24"/>
                <w:szCs w:val="24"/>
              </w:rPr>
            </w:pPr>
            <w:r w:rsidRPr="001B74CC">
              <w:rPr>
                <w:rFonts w:ascii="Cambria" w:hAnsi="Cambria" w:cs="Arial"/>
                <w:b/>
                <w:bCs/>
                <w:sz w:val="24"/>
                <w:szCs w:val="24"/>
              </w:rPr>
              <w:t>Total</w:t>
            </w:r>
          </w:p>
        </w:tc>
        <w:tc>
          <w:tcPr>
            <w:tcW w:w="1352" w:type="dxa"/>
          </w:tcPr>
          <w:p w14:paraId="0F10ED2F" w14:textId="77777777" w:rsidR="00B42104" w:rsidRPr="001B74CC" w:rsidRDefault="00B42104" w:rsidP="005772DA">
            <w:pPr>
              <w:pStyle w:val="BodyText2"/>
              <w:spacing w:before="0" w:after="0" w:line="360" w:lineRule="auto"/>
              <w:jc w:val="right"/>
              <w:rPr>
                <w:rFonts w:ascii="Cambria" w:hAnsi="Cambria" w:cs="Arial"/>
                <w:b/>
                <w:bCs/>
                <w:sz w:val="24"/>
                <w:szCs w:val="24"/>
              </w:rPr>
            </w:pPr>
            <w:r w:rsidRPr="001B74CC">
              <w:rPr>
                <w:rFonts w:ascii="Cambria" w:hAnsi="Cambria" w:cs="Arial"/>
                <w:b/>
                <w:bCs/>
                <w:sz w:val="24"/>
                <w:szCs w:val="24"/>
              </w:rPr>
              <w:t>3</w:t>
            </w:r>
            <w:r>
              <w:rPr>
                <w:rFonts w:ascii="Cambria" w:hAnsi="Cambria" w:cs="Arial"/>
                <w:b/>
                <w:bCs/>
                <w:sz w:val="24"/>
                <w:szCs w:val="24"/>
              </w:rPr>
              <w:t>5</w:t>
            </w:r>
            <w:r w:rsidRPr="001B74CC">
              <w:rPr>
                <w:rFonts w:ascii="Cambria" w:hAnsi="Cambria" w:cs="Arial"/>
                <w:b/>
                <w:bCs/>
                <w:sz w:val="24"/>
                <w:szCs w:val="24"/>
              </w:rPr>
              <w:t>9</w:t>
            </w:r>
            <w:r>
              <w:rPr>
                <w:rFonts w:ascii="Cambria" w:hAnsi="Cambria" w:cs="Arial"/>
                <w:b/>
                <w:bCs/>
                <w:sz w:val="24"/>
                <w:szCs w:val="24"/>
              </w:rPr>
              <w:t>5</w:t>
            </w:r>
            <w:r w:rsidRPr="001B74CC">
              <w:rPr>
                <w:rFonts w:ascii="Cambria" w:hAnsi="Cambria" w:cs="Arial"/>
                <w:b/>
                <w:bCs/>
                <w:sz w:val="24"/>
                <w:szCs w:val="24"/>
              </w:rPr>
              <w:t>.</w:t>
            </w:r>
            <w:r>
              <w:rPr>
                <w:rFonts w:ascii="Cambria" w:hAnsi="Cambria" w:cs="Arial"/>
                <w:b/>
                <w:bCs/>
                <w:sz w:val="24"/>
                <w:szCs w:val="24"/>
              </w:rPr>
              <w:t>13</w:t>
            </w:r>
          </w:p>
        </w:tc>
        <w:tc>
          <w:tcPr>
            <w:tcW w:w="1435" w:type="dxa"/>
          </w:tcPr>
          <w:p w14:paraId="1767EE1B" w14:textId="77777777" w:rsidR="00B42104" w:rsidRPr="001B74CC" w:rsidRDefault="00B42104" w:rsidP="005772DA">
            <w:pPr>
              <w:pStyle w:val="BodyText2"/>
              <w:spacing w:before="0" w:after="0" w:line="360" w:lineRule="auto"/>
              <w:jc w:val="right"/>
              <w:rPr>
                <w:rFonts w:ascii="Cambria" w:hAnsi="Cambria" w:cs="Arial"/>
                <w:b/>
                <w:bCs/>
                <w:sz w:val="24"/>
                <w:szCs w:val="24"/>
              </w:rPr>
            </w:pPr>
            <w:r>
              <w:rPr>
                <w:rFonts w:ascii="Cambria" w:hAnsi="Cambria" w:cs="Arial"/>
                <w:b/>
                <w:bCs/>
                <w:sz w:val="24"/>
                <w:szCs w:val="24"/>
              </w:rPr>
              <w:t>3245.61</w:t>
            </w:r>
          </w:p>
        </w:tc>
        <w:tc>
          <w:tcPr>
            <w:tcW w:w="1435" w:type="dxa"/>
          </w:tcPr>
          <w:p w14:paraId="092646F9" w14:textId="77777777" w:rsidR="00B42104" w:rsidRDefault="00B42104" w:rsidP="005772DA">
            <w:pPr>
              <w:pStyle w:val="BodyText2"/>
              <w:spacing w:before="0" w:after="0" w:line="360" w:lineRule="auto"/>
              <w:jc w:val="right"/>
              <w:rPr>
                <w:rFonts w:ascii="Cambria" w:hAnsi="Cambria" w:cs="Arial"/>
                <w:b/>
                <w:bCs/>
                <w:sz w:val="24"/>
                <w:szCs w:val="24"/>
              </w:rPr>
            </w:pPr>
            <w:r>
              <w:rPr>
                <w:rFonts w:ascii="Cambria" w:hAnsi="Cambria" w:cs="Arial"/>
                <w:b/>
                <w:bCs/>
                <w:sz w:val="24"/>
                <w:szCs w:val="24"/>
              </w:rPr>
              <w:t>3398.17</w:t>
            </w:r>
          </w:p>
        </w:tc>
      </w:tr>
    </w:tbl>
    <w:p w14:paraId="40003BAF" w14:textId="63FE7AEB" w:rsidR="002729FD" w:rsidRDefault="002729FD" w:rsidP="00672745">
      <w:pPr>
        <w:pStyle w:val="ListParagraph"/>
        <w:spacing w:line="360" w:lineRule="auto"/>
        <w:ind w:left="0"/>
        <w:jc w:val="both"/>
        <w:rPr>
          <w:rFonts w:ascii="Book Antiqua" w:hAnsi="Book Antiqua" w:cs="Arial"/>
          <w:color w:val="000000"/>
          <w:sz w:val="24"/>
        </w:rPr>
      </w:pPr>
    </w:p>
    <w:p w14:paraId="3C0E4A92" w14:textId="77777777" w:rsidR="00B960B2" w:rsidRPr="007D6C7C" w:rsidRDefault="00B960B2">
      <w:pPr>
        <w:pStyle w:val="Heading1"/>
        <w:keepLines/>
        <w:numPr>
          <w:ilvl w:val="2"/>
          <w:numId w:val="10"/>
        </w:numPr>
        <w:tabs>
          <w:tab w:val="left" w:pos="540"/>
          <w:tab w:val="left" w:pos="630"/>
        </w:tabs>
        <w:spacing w:before="0" w:after="0" w:line="300" w:lineRule="auto"/>
        <w:ind w:left="540" w:hanging="540"/>
        <w:jc w:val="both"/>
        <w:rPr>
          <w:rFonts w:ascii="Book Antiqua" w:hAnsi="Book Antiqua"/>
          <w:smallCaps/>
          <w:color w:val="000000"/>
          <w:sz w:val="24"/>
          <w:szCs w:val="24"/>
        </w:rPr>
      </w:pPr>
      <w:bookmarkStart w:id="42" w:name="_Toc490315057"/>
      <w:bookmarkStart w:id="43" w:name="_Toc123992799"/>
      <w:r w:rsidRPr="007D6C7C">
        <w:rPr>
          <w:rFonts w:ascii="Book Antiqua" w:hAnsi="Book Antiqua"/>
          <w:smallCaps/>
          <w:color w:val="000000"/>
          <w:sz w:val="24"/>
          <w:szCs w:val="24"/>
        </w:rPr>
        <w:t>Strengthening of Infrastructures in Elephant Corridor</w:t>
      </w:r>
      <w:bookmarkEnd w:id="42"/>
      <w:bookmarkEnd w:id="43"/>
    </w:p>
    <w:p w14:paraId="0B4F9E28" w14:textId="77777777" w:rsidR="00FF2DC3" w:rsidRDefault="00B960B2" w:rsidP="00B960B2">
      <w:pPr>
        <w:pStyle w:val="ListParagraph"/>
        <w:spacing w:line="360" w:lineRule="auto"/>
        <w:ind w:left="360"/>
        <w:jc w:val="both"/>
        <w:rPr>
          <w:rFonts w:ascii="Book Antiqua" w:hAnsi="Book Antiqua" w:cs="Calibri"/>
          <w:color w:val="232323"/>
          <w:sz w:val="24"/>
        </w:rPr>
      </w:pPr>
      <w:r w:rsidRPr="007D6C7C">
        <w:rPr>
          <w:rFonts w:ascii="Book Antiqua" w:hAnsi="Book Antiqua" w:cs="Calibri"/>
          <w:color w:val="232323"/>
          <w:sz w:val="24"/>
        </w:rPr>
        <w:t xml:space="preserve">The State Govt. has formulated a scheme named as Strengthening of Electrical Infrastructure inside Elephant Corridor in order to avoid elephant electrocution and </w:t>
      </w:r>
      <w:r w:rsidRPr="007D6C7C">
        <w:rPr>
          <w:rFonts w:ascii="Book Antiqua" w:hAnsi="Book Antiqua" w:cs="Calibri"/>
          <w:color w:val="232323"/>
          <w:sz w:val="24"/>
        </w:rPr>
        <w:lastRenderedPageBreak/>
        <w:t xml:space="preserve">to provide safe movement of elephants without any hazards from the existing electrical infrastructures in and around the defined Elephant movement corridors. State Govt. is releasing the funds in shape of grants to the DISCOMs for execution of works. The scope of works includes erecting of interposing poles, use of Spikes in Poles, Cooping, Fencing AB cabling of LT lines etc. The technical specification of materials is as per CAPEX. The qualities of execution are supervised by the Dist. Administration. </w:t>
      </w:r>
    </w:p>
    <w:p w14:paraId="08731337" w14:textId="2C06F4C8" w:rsidR="000751F3" w:rsidRDefault="00FF2DC3" w:rsidP="00B960B2">
      <w:pPr>
        <w:pStyle w:val="ListParagraph"/>
        <w:spacing w:line="360" w:lineRule="auto"/>
        <w:ind w:left="360"/>
        <w:jc w:val="both"/>
        <w:rPr>
          <w:rFonts w:ascii="Book Antiqua" w:hAnsi="Book Antiqua" w:cs="Calibri"/>
          <w:color w:val="232323"/>
          <w:sz w:val="24"/>
        </w:rPr>
      </w:pPr>
      <w:r>
        <w:rPr>
          <w:rFonts w:ascii="Book Antiqua" w:hAnsi="Book Antiqua" w:cs="Calibri"/>
          <w:color w:val="232323"/>
          <w:sz w:val="24"/>
        </w:rPr>
        <w:t xml:space="preserve">There were three phases of work under this scheme has been executed by the </w:t>
      </w:r>
      <w:r w:rsidR="0086083F">
        <w:rPr>
          <w:rFonts w:ascii="Book Antiqua" w:hAnsi="Book Antiqua" w:cs="Calibri"/>
          <w:color w:val="232323"/>
          <w:sz w:val="24"/>
        </w:rPr>
        <w:t xml:space="preserve">Wesco </w:t>
      </w:r>
      <w:r>
        <w:rPr>
          <w:rFonts w:ascii="Book Antiqua" w:hAnsi="Book Antiqua" w:cs="Calibri"/>
          <w:color w:val="232323"/>
          <w:sz w:val="24"/>
        </w:rPr>
        <w:t xml:space="preserve">utility earlier. </w:t>
      </w:r>
      <w:r w:rsidR="0086083F">
        <w:rPr>
          <w:rFonts w:ascii="Book Antiqua" w:hAnsi="Book Antiqua" w:cs="Calibri"/>
          <w:color w:val="232323"/>
          <w:sz w:val="24"/>
        </w:rPr>
        <w:t xml:space="preserve">The incomplete job of </w:t>
      </w:r>
      <w:r>
        <w:rPr>
          <w:rFonts w:ascii="Book Antiqua" w:hAnsi="Book Antiqua" w:cs="Calibri"/>
          <w:color w:val="232323"/>
          <w:sz w:val="24"/>
        </w:rPr>
        <w:t xml:space="preserve">third phase will be carried out </w:t>
      </w:r>
      <w:r w:rsidR="00D00E60">
        <w:rPr>
          <w:rFonts w:ascii="Book Antiqua" w:hAnsi="Book Antiqua" w:cs="Calibri"/>
          <w:color w:val="232323"/>
          <w:sz w:val="24"/>
        </w:rPr>
        <w:t>along with 4</w:t>
      </w:r>
      <w:r w:rsidR="00D00E60" w:rsidRPr="00D00E60">
        <w:rPr>
          <w:rFonts w:ascii="Book Antiqua" w:hAnsi="Book Antiqua" w:cs="Calibri"/>
          <w:color w:val="232323"/>
          <w:sz w:val="24"/>
          <w:vertAlign w:val="superscript"/>
        </w:rPr>
        <w:t>th</w:t>
      </w:r>
      <w:r w:rsidR="00D00E60">
        <w:rPr>
          <w:rFonts w:ascii="Book Antiqua" w:hAnsi="Book Antiqua" w:cs="Calibri"/>
          <w:color w:val="232323"/>
          <w:sz w:val="24"/>
        </w:rPr>
        <w:t xml:space="preserve"> phase</w:t>
      </w:r>
      <w:r>
        <w:rPr>
          <w:rFonts w:ascii="Book Antiqua" w:hAnsi="Book Antiqua" w:cs="Calibri"/>
          <w:color w:val="232323"/>
          <w:sz w:val="24"/>
        </w:rPr>
        <w:t>.</w:t>
      </w:r>
    </w:p>
    <w:p w14:paraId="41B4DEAD" w14:textId="77777777" w:rsidR="007A433B" w:rsidRDefault="007A433B" w:rsidP="00B960B2">
      <w:pPr>
        <w:pStyle w:val="ListParagraph"/>
        <w:spacing w:line="360" w:lineRule="auto"/>
        <w:ind w:left="360"/>
        <w:jc w:val="both"/>
        <w:rPr>
          <w:rFonts w:ascii="Book Antiqua" w:hAnsi="Book Antiqua" w:cs="Calibri"/>
          <w:color w:val="232323"/>
          <w:sz w:val="24"/>
        </w:rPr>
      </w:pPr>
    </w:p>
    <w:p w14:paraId="52CF6771" w14:textId="2A88C92D" w:rsidR="00B960B2" w:rsidRDefault="000751F3" w:rsidP="00B960B2">
      <w:pPr>
        <w:pStyle w:val="ListParagraph"/>
        <w:spacing w:line="360" w:lineRule="auto"/>
        <w:ind w:left="360"/>
        <w:jc w:val="both"/>
        <w:rPr>
          <w:rFonts w:ascii="Book Antiqua" w:hAnsi="Book Antiqua" w:cs="Calibri"/>
          <w:color w:val="232323"/>
          <w:sz w:val="24"/>
        </w:rPr>
      </w:pPr>
      <w:r>
        <w:rPr>
          <w:rFonts w:ascii="Book Antiqua" w:hAnsi="Book Antiqua" w:cs="Calibri"/>
          <w:color w:val="232323"/>
          <w:sz w:val="24"/>
        </w:rPr>
        <w:t>In 4</w:t>
      </w:r>
      <w:r w:rsidRPr="000751F3">
        <w:rPr>
          <w:rFonts w:ascii="Book Antiqua" w:hAnsi="Book Antiqua" w:cs="Calibri"/>
          <w:color w:val="232323"/>
          <w:sz w:val="24"/>
          <w:vertAlign w:val="superscript"/>
        </w:rPr>
        <w:t>th</w:t>
      </w:r>
      <w:r>
        <w:rPr>
          <w:rFonts w:ascii="Book Antiqua" w:hAnsi="Book Antiqua" w:cs="Calibri"/>
          <w:color w:val="232323"/>
          <w:sz w:val="24"/>
        </w:rPr>
        <w:t xml:space="preserve"> phase Govt of Odisha has proposed to spend around Rs.24</w:t>
      </w:r>
      <w:r w:rsidR="001F05F5">
        <w:rPr>
          <w:rFonts w:ascii="Book Antiqua" w:hAnsi="Book Antiqua" w:cs="Calibri"/>
          <w:color w:val="232323"/>
          <w:sz w:val="24"/>
        </w:rPr>
        <w:t>1</w:t>
      </w:r>
      <w:r>
        <w:rPr>
          <w:rFonts w:ascii="Book Antiqua" w:hAnsi="Book Antiqua" w:cs="Calibri"/>
          <w:color w:val="232323"/>
          <w:sz w:val="24"/>
        </w:rPr>
        <w:t xml:space="preserve"> crs towards strengthening of Elephant Corridor work across the different areas of the utility. Accordingly, </w:t>
      </w:r>
      <w:r w:rsidR="00D00E60">
        <w:rPr>
          <w:rFonts w:ascii="Book Antiqua" w:hAnsi="Book Antiqua" w:cs="Calibri"/>
          <w:color w:val="232323"/>
          <w:sz w:val="24"/>
        </w:rPr>
        <w:t xml:space="preserve">the work has been assigned through tendering process to various contractors </w:t>
      </w:r>
      <w:r>
        <w:rPr>
          <w:rFonts w:ascii="Book Antiqua" w:hAnsi="Book Antiqua" w:cs="Calibri"/>
          <w:color w:val="232323"/>
          <w:sz w:val="24"/>
        </w:rPr>
        <w:t xml:space="preserve"> for 84 packages. During the current year the utility expects to </w:t>
      </w:r>
      <w:r w:rsidR="00F63CC1">
        <w:rPr>
          <w:rFonts w:ascii="Book Antiqua" w:hAnsi="Book Antiqua" w:cs="Calibri"/>
          <w:color w:val="232323"/>
          <w:sz w:val="24"/>
        </w:rPr>
        <w:t>spend</w:t>
      </w:r>
      <w:r>
        <w:rPr>
          <w:rFonts w:ascii="Book Antiqua" w:hAnsi="Book Antiqua" w:cs="Calibri"/>
          <w:color w:val="232323"/>
          <w:sz w:val="24"/>
        </w:rPr>
        <w:t xml:space="preserve"> around </w:t>
      </w:r>
      <w:r w:rsidR="00F63CC1">
        <w:rPr>
          <w:rFonts w:ascii="Book Antiqua" w:hAnsi="Book Antiqua" w:cs="Calibri"/>
          <w:color w:val="232323"/>
          <w:sz w:val="24"/>
        </w:rPr>
        <w:t>Rs.</w:t>
      </w:r>
      <w:r w:rsidR="00B42104">
        <w:rPr>
          <w:rFonts w:ascii="Book Antiqua" w:hAnsi="Book Antiqua" w:cs="Calibri"/>
          <w:color w:val="232323"/>
          <w:sz w:val="24"/>
        </w:rPr>
        <w:t>68.05</w:t>
      </w:r>
      <w:r w:rsidR="00D00E60">
        <w:rPr>
          <w:rFonts w:ascii="Book Antiqua" w:hAnsi="Book Antiqua" w:cs="Calibri"/>
          <w:color w:val="232323"/>
          <w:sz w:val="24"/>
        </w:rPr>
        <w:t xml:space="preserve"> </w:t>
      </w:r>
      <w:r w:rsidR="00F63CC1">
        <w:rPr>
          <w:rFonts w:ascii="Book Antiqua" w:hAnsi="Book Antiqua" w:cs="Calibri"/>
          <w:color w:val="232323"/>
          <w:sz w:val="24"/>
        </w:rPr>
        <w:t>crs. During the ensuing year the balance amount of Rs.</w:t>
      </w:r>
      <w:r w:rsidR="004F6F13">
        <w:rPr>
          <w:rFonts w:ascii="Book Antiqua" w:hAnsi="Book Antiqua" w:cs="Calibri"/>
          <w:color w:val="232323"/>
          <w:sz w:val="24"/>
        </w:rPr>
        <w:t>65</w:t>
      </w:r>
      <w:r w:rsidR="00F63CC1">
        <w:rPr>
          <w:rFonts w:ascii="Book Antiqua" w:hAnsi="Book Antiqua" w:cs="Calibri"/>
          <w:color w:val="232323"/>
          <w:sz w:val="24"/>
        </w:rPr>
        <w:t xml:space="preserve"> crs expected to be utilized towards Elephant Corridor.</w:t>
      </w:r>
      <w:r>
        <w:rPr>
          <w:rFonts w:ascii="Book Antiqua" w:hAnsi="Book Antiqua" w:cs="Calibri"/>
          <w:color w:val="232323"/>
          <w:sz w:val="24"/>
        </w:rPr>
        <w:t xml:space="preserve"> </w:t>
      </w:r>
    </w:p>
    <w:p w14:paraId="79C036A9" w14:textId="77777777" w:rsidR="00B960B2" w:rsidRPr="007D6C7C" w:rsidRDefault="00B960B2">
      <w:pPr>
        <w:pStyle w:val="Heading1"/>
        <w:keepLines/>
        <w:numPr>
          <w:ilvl w:val="2"/>
          <w:numId w:val="10"/>
        </w:numPr>
        <w:tabs>
          <w:tab w:val="left" w:pos="540"/>
          <w:tab w:val="left" w:pos="630"/>
        </w:tabs>
        <w:spacing w:before="0" w:after="0" w:line="300" w:lineRule="auto"/>
        <w:ind w:left="540" w:hanging="540"/>
        <w:jc w:val="both"/>
        <w:rPr>
          <w:rFonts w:ascii="Book Antiqua" w:hAnsi="Book Antiqua"/>
          <w:smallCaps/>
          <w:color w:val="000000"/>
          <w:sz w:val="24"/>
          <w:szCs w:val="24"/>
        </w:rPr>
      </w:pPr>
      <w:r w:rsidRPr="0089460F">
        <w:rPr>
          <w:rFonts w:ascii="Book Antiqua" w:hAnsi="Book Antiqua"/>
          <w:smallCaps/>
          <w:color w:val="000000"/>
          <w:sz w:val="24"/>
          <w:szCs w:val="24"/>
        </w:rPr>
        <w:t xml:space="preserve"> </w:t>
      </w:r>
      <w:bookmarkStart w:id="44" w:name="_Toc490315058"/>
      <w:bookmarkStart w:id="45" w:name="_Toc123992800"/>
      <w:r w:rsidRPr="007D6C7C">
        <w:rPr>
          <w:rFonts w:ascii="Book Antiqua" w:hAnsi="Book Antiqua"/>
          <w:smallCaps/>
          <w:color w:val="000000"/>
          <w:sz w:val="24"/>
          <w:szCs w:val="24"/>
        </w:rPr>
        <w:t>Strengthening Project (ODSSP)</w:t>
      </w:r>
      <w:bookmarkEnd w:id="44"/>
      <w:bookmarkEnd w:id="45"/>
    </w:p>
    <w:p w14:paraId="6F55ECEB" w14:textId="0A003B36" w:rsidR="00B960B2" w:rsidRDefault="00B960B2" w:rsidP="00B960B2">
      <w:pPr>
        <w:pStyle w:val="ListParagraph"/>
        <w:spacing w:line="360" w:lineRule="auto"/>
        <w:ind w:left="360"/>
        <w:jc w:val="both"/>
        <w:rPr>
          <w:rFonts w:ascii="Book Antiqua" w:hAnsi="Book Antiqua" w:cs="Calibri"/>
          <w:color w:val="232323"/>
          <w:sz w:val="24"/>
        </w:rPr>
      </w:pPr>
      <w:r w:rsidRPr="007D6C7C">
        <w:rPr>
          <w:rFonts w:ascii="Book Antiqua" w:hAnsi="Book Antiqua" w:cs="Calibri"/>
          <w:color w:val="232323"/>
          <w:sz w:val="24"/>
        </w:rPr>
        <w:t xml:space="preserve">Under ODSSP scheme, WESCO Utility </w:t>
      </w:r>
      <w:r w:rsidR="00BA038F">
        <w:rPr>
          <w:rFonts w:ascii="Book Antiqua" w:hAnsi="Book Antiqua" w:cs="Calibri"/>
          <w:color w:val="232323"/>
          <w:sz w:val="24"/>
        </w:rPr>
        <w:t>w</w:t>
      </w:r>
      <w:r w:rsidRPr="007D6C7C">
        <w:rPr>
          <w:rFonts w:ascii="Book Antiqua" w:hAnsi="Book Antiqua" w:cs="Calibri"/>
          <w:color w:val="232323"/>
          <w:sz w:val="24"/>
        </w:rPr>
        <w:t>as allotted</w:t>
      </w:r>
      <w:r w:rsidR="00BA038F">
        <w:rPr>
          <w:rFonts w:ascii="Book Antiqua" w:hAnsi="Book Antiqua" w:cs="Calibri"/>
          <w:color w:val="232323"/>
          <w:sz w:val="24"/>
        </w:rPr>
        <w:t xml:space="preserve"> for </w:t>
      </w:r>
      <w:r w:rsidRPr="007D6C7C">
        <w:rPr>
          <w:rFonts w:ascii="Book Antiqua" w:hAnsi="Book Antiqua" w:cs="Calibri"/>
          <w:color w:val="232323"/>
          <w:sz w:val="24"/>
        </w:rPr>
        <w:t>142 Nos, of 33/11 KV substations</w:t>
      </w:r>
      <w:r>
        <w:rPr>
          <w:rFonts w:ascii="Book Antiqua" w:hAnsi="Book Antiqua" w:cs="Calibri"/>
          <w:color w:val="232323"/>
          <w:sz w:val="24"/>
        </w:rPr>
        <w:t xml:space="preserve"> with an </w:t>
      </w:r>
      <w:r w:rsidRPr="00FD202F">
        <w:rPr>
          <w:rFonts w:ascii="Book Antiqua" w:hAnsi="Book Antiqua" w:cs="Calibri"/>
          <w:b/>
          <w:color w:val="232323"/>
          <w:sz w:val="24"/>
        </w:rPr>
        <w:t>estimated cost of Rs.1145.92 crs</w:t>
      </w:r>
      <w:r w:rsidRPr="007D6C7C">
        <w:rPr>
          <w:rFonts w:ascii="Book Antiqua" w:hAnsi="Book Antiqua" w:cs="Calibri"/>
          <w:color w:val="232323"/>
          <w:sz w:val="24"/>
        </w:rPr>
        <w:t xml:space="preserve">. In order to reduce the lengthy 11 KV lines and associated loss therein, the new 33/11 KV substations </w:t>
      </w:r>
      <w:r w:rsidR="00BA038F">
        <w:rPr>
          <w:rFonts w:ascii="Book Antiqua" w:hAnsi="Book Antiqua" w:cs="Calibri"/>
          <w:color w:val="232323"/>
          <w:sz w:val="24"/>
        </w:rPr>
        <w:t>has been created</w:t>
      </w:r>
      <w:r w:rsidRPr="007D6C7C">
        <w:rPr>
          <w:rFonts w:ascii="Book Antiqua" w:hAnsi="Book Antiqua" w:cs="Calibri"/>
          <w:color w:val="232323"/>
          <w:sz w:val="24"/>
        </w:rPr>
        <w:t xml:space="preserve">. The existing 11 KV lines are </w:t>
      </w:r>
      <w:r w:rsidR="00BA038F">
        <w:rPr>
          <w:rFonts w:ascii="Book Antiqua" w:hAnsi="Book Antiqua" w:cs="Calibri"/>
          <w:color w:val="232323"/>
          <w:sz w:val="24"/>
        </w:rPr>
        <w:t xml:space="preserve">accordingly </w:t>
      </w:r>
      <w:r w:rsidRPr="007D6C7C">
        <w:rPr>
          <w:rFonts w:ascii="Book Antiqua" w:hAnsi="Book Antiqua" w:cs="Calibri"/>
          <w:color w:val="232323"/>
          <w:sz w:val="24"/>
        </w:rPr>
        <w:t xml:space="preserve">linked from the </w:t>
      </w:r>
      <w:r w:rsidR="00BA038F">
        <w:rPr>
          <w:rFonts w:ascii="Book Antiqua" w:hAnsi="Book Antiqua" w:cs="Calibri"/>
          <w:color w:val="232323"/>
          <w:sz w:val="24"/>
        </w:rPr>
        <w:t xml:space="preserve">newly created </w:t>
      </w:r>
      <w:r w:rsidRPr="007D6C7C">
        <w:rPr>
          <w:rFonts w:ascii="Book Antiqua" w:hAnsi="Book Antiqua" w:cs="Calibri"/>
          <w:color w:val="232323"/>
          <w:sz w:val="24"/>
        </w:rPr>
        <w:t xml:space="preserve">33/11 KV substations to the nearby 11 KV lines. </w:t>
      </w:r>
      <w:r w:rsidR="00BA038F">
        <w:rPr>
          <w:rFonts w:ascii="Book Antiqua" w:hAnsi="Book Antiqua" w:cs="Calibri"/>
          <w:color w:val="232323"/>
          <w:sz w:val="24"/>
        </w:rPr>
        <w:t xml:space="preserve">Out of 142 nos of </w:t>
      </w:r>
      <w:r w:rsidRPr="007D6C7C">
        <w:rPr>
          <w:rFonts w:ascii="Book Antiqua" w:hAnsi="Book Antiqua" w:cs="Calibri"/>
          <w:color w:val="232323"/>
          <w:sz w:val="24"/>
        </w:rPr>
        <w:t xml:space="preserve"> 33/11 KV substations, there are </w:t>
      </w:r>
      <w:r w:rsidR="004F6F13">
        <w:rPr>
          <w:rFonts w:ascii="Book Antiqua" w:hAnsi="Book Antiqua" w:cs="Calibri"/>
          <w:color w:val="232323"/>
          <w:sz w:val="24"/>
        </w:rPr>
        <w:t xml:space="preserve">few </w:t>
      </w:r>
      <w:r w:rsidR="00247ADC">
        <w:rPr>
          <w:rFonts w:ascii="Book Antiqua" w:hAnsi="Book Antiqua" w:cs="Calibri"/>
          <w:color w:val="232323"/>
          <w:sz w:val="24"/>
        </w:rPr>
        <w:t xml:space="preserve"> </w:t>
      </w:r>
      <w:r w:rsidRPr="007D6C7C">
        <w:rPr>
          <w:rFonts w:ascii="Book Antiqua" w:hAnsi="Book Antiqua" w:cs="Calibri"/>
          <w:color w:val="232323"/>
          <w:sz w:val="24"/>
        </w:rPr>
        <w:t xml:space="preserve">substations are </w:t>
      </w:r>
      <w:r w:rsidR="00247ADC">
        <w:rPr>
          <w:rFonts w:ascii="Book Antiqua" w:hAnsi="Book Antiqua" w:cs="Calibri"/>
          <w:color w:val="232323"/>
          <w:sz w:val="24"/>
        </w:rPr>
        <w:t xml:space="preserve">still pending to be </w:t>
      </w:r>
      <w:r w:rsidRPr="007D6C7C">
        <w:rPr>
          <w:rFonts w:ascii="Book Antiqua" w:hAnsi="Book Antiqua" w:cs="Calibri"/>
          <w:color w:val="232323"/>
          <w:sz w:val="24"/>
        </w:rPr>
        <w:t>test charged</w:t>
      </w:r>
      <w:r>
        <w:rPr>
          <w:rFonts w:ascii="Book Antiqua" w:hAnsi="Book Antiqua" w:cs="Calibri"/>
          <w:color w:val="232323"/>
          <w:sz w:val="24"/>
        </w:rPr>
        <w:t>/ Handed over</w:t>
      </w:r>
      <w:r w:rsidRPr="007D6C7C">
        <w:rPr>
          <w:rFonts w:ascii="Book Antiqua" w:hAnsi="Book Antiqua" w:cs="Calibri"/>
          <w:color w:val="232323"/>
          <w:sz w:val="24"/>
        </w:rPr>
        <w:t>. The U</w:t>
      </w:r>
      <w:r w:rsidR="005D5FB3">
        <w:rPr>
          <w:rFonts w:ascii="Book Antiqua" w:hAnsi="Book Antiqua" w:cs="Calibri"/>
          <w:color w:val="232323"/>
          <w:sz w:val="24"/>
        </w:rPr>
        <w:t>tility expects by end of FY 20</w:t>
      </w:r>
      <w:r w:rsidR="007A433B">
        <w:rPr>
          <w:rFonts w:ascii="Book Antiqua" w:hAnsi="Book Antiqua" w:cs="Calibri"/>
          <w:color w:val="232323"/>
          <w:sz w:val="24"/>
        </w:rPr>
        <w:t>2</w:t>
      </w:r>
      <w:r w:rsidR="004F6F13">
        <w:rPr>
          <w:rFonts w:ascii="Book Antiqua" w:hAnsi="Book Antiqua" w:cs="Calibri"/>
          <w:color w:val="232323"/>
          <w:sz w:val="24"/>
        </w:rPr>
        <w:t>2</w:t>
      </w:r>
      <w:r w:rsidRPr="007D6C7C">
        <w:rPr>
          <w:rFonts w:ascii="Book Antiqua" w:hAnsi="Book Antiqua" w:cs="Calibri"/>
          <w:color w:val="232323"/>
          <w:sz w:val="24"/>
        </w:rPr>
        <w:t>-</w:t>
      </w:r>
      <w:r w:rsidR="005D5FB3">
        <w:rPr>
          <w:rFonts w:ascii="Book Antiqua" w:hAnsi="Book Antiqua" w:cs="Calibri"/>
          <w:color w:val="232323"/>
          <w:sz w:val="24"/>
        </w:rPr>
        <w:t>2</w:t>
      </w:r>
      <w:r w:rsidR="004F6F13">
        <w:rPr>
          <w:rFonts w:ascii="Book Antiqua" w:hAnsi="Book Antiqua" w:cs="Calibri"/>
          <w:color w:val="232323"/>
          <w:sz w:val="24"/>
        </w:rPr>
        <w:t>3</w:t>
      </w:r>
      <w:r w:rsidRPr="007D6C7C">
        <w:rPr>
          <w:rFonts w:ascii="Book Antiqua" w:hAnsi="Book Antiqua" w:cs="Calibri"/>
          <w:color w:val="232323"/>
          <w:sz w:val="24"/>
        </w:rPr>
        <w:t xml:space="preserve"> almost all works would be completed.</w:t>
      </w:r>
      <w:r>
        <w:rPr>
          <w:rFonts w:ascii="Book Antiqua" w:hAnsi="Book Antiqua" w:cs="Calibri"/>
          <w:color w:val="232323"/>
          <w:sz w:val="24"/>
        </w:rPr>
        <w:t xml:space="preserve"> </w:t>
      </w:r>
    </w:p>
    <w:p w14:paraId="572CD58B" w14:textId="3540D0D5" w:rsidR="00345467" w:rsidRDefault="00345467" w:rsidP="00433205">
      <w:pPr>
        <w:pStyle w:val="Heading1"/>
        <w:keepLines/>
        <w:tabs>
          <w:tab w:val="left" w:pos="540"/>
          <w:tab w:val="left" w:pos="630"/>
        </w:tabs>
        <w:spacing w:before="0" w:after="0" w:line="300" w:lineRule="auto"/>
        <w:jc w:val="both"/>
        <w:rPr>
          <w:rFonts w:ascii="Cambria" w:hAnsi="Cambria" w:cs="Calibri"/>
          <w:color w:val="232323"/>
          <w:sz w:val="24"/>
        </w:rPr>
      </w:pPr>
    </w:p>
    <w:p w14:paraId="6E091E05" w14:textId="77777777" w:rsidR="00110056" w:rsidRDefault="00110056">
      <w:pPr>
        <w:pStyle w:val="Heading1"/>
        <w:keepLines/>
        <w:numPr>
          <w:ilvl w:val="2"/>
          <w:numId w:val="10"/>
        </w:numPr>
        <w:tabs>
          <w:tab w:val="left" w:pos="540"/>
          <w:tab w:val="left" w:pos="630"/>
        </w:tabs>
        <w:spacing w:before="0" w:after="0" w:line="300" w:lineRule="auto"/>
        <w:ind w:left="540" w:hanging="540"/>
        <w:jc w:val="both"/>
        <w:rPr>
          <w:rFonts w:ascii="Cambria" w:hAnsi="Cambria" w:cs="Calibri"/>
          <w:color w:val="232323"/>
          <w:sz w:val="24"/>
        </w:rPr>
      </w:pPr>
      <w:bookmarkStart w:id="46" w:name="_Toc123992801"/>
      <w:r>
        <w:rPr>
          <w:rFonts w:ascii="Cambria" w:hAnsi="Cambria" w:cs="Calibri"/>
          <w:color w:val="232323"/>
          <w:sz w:val="24"/>
        </w:rPr>
        <w:t>MEGALIFT POINT BY GOVT. ODISHA</w:t>
      </w:r>
      <w:bookmarkEnd w:id="46"/>
    </w:p>
    <w:p w14:paraId="6ED18E90" w14:textId="77777777" w:rsidR="005B1F8F" w:rsidRDefault="005B1F8F" w:rsidP="00091CFF">
      <w:pPr>
        <w:pStyle w:val="ListParagraph"/>
        <w:spacing w:line="360" w:lineRule="auto"/>
        <w:ind w:left="360"/>
        <w:jc w:val="both"/>
        <w:rPr>
          <w:rFonts w:ascii="Cambria" w:hAnsi="Cambria" w:cs="Calibri"/>
          <w:color w:val="232323"/>
          <w:sz w:val="24"/>
        </w:rPr>
      </w:pPr>
    </w:p>
    <w:p w14:paraId="7857281D" w14:textId="0952ED3C" w:rsidR="00110056" w:rsidRPr="00A6362A" w:rsidRDefault="000F2C5E" w:rsidP="00091CFF">
      <w:pPr>
        <w:pStyle w:val="ListParagraph"/>
        <w:spacing w:line="360" w:lineRule="auto"/>
        <w:ind w:left="360"/>
        <w:jc w:val="both"/>
        <w:rPr>
          <w:rFonts w:ascii="Cambria" w:hAnsi="Cambria" w:cs="Calibri"/>
          <w:color w:val="232323"/>
          <w:sz w:val="24"/>
        </w:rPr>
      </w:pPr>
      <w:r>
        <w:rPr>
          <w:rFonts w:ascii="Cambria" w:hAnsi="Cambria" w:cs="Calibri"/>
          <w:color w:val="232323"/>
          <w:sz w:val="24"/>
        </w:rPr>
        <w:t>As per the Go</w:t>
      </w:r>
      <w:r w:rsidR="00110056">
        <w:rPr>
          <w:rFonts w:ascii="Cambria" w:hAnsi="Cambria" w:cs="Calibri"/>
          <w:color w:val="232323"/>
          <w:sz w:val="24"/>
        </w:rPr>
        <w:t xml:space="preserve">vt Megalift irrigation scheme all the house hold would be facilitated with drinking water across the state. Accordingly, 10 clusters </w:t>
      </w:r>
      <w:r>
        <w:rPr>
          <w:rFonts w:ascii="Cambria" w:hAnsi="Cambria" w:cs="Calibri"/>
          <w:color w:val="232323"/>
          <w:sz w:val="24"/>
        </w:rPr>
        <w:t>have</w:t>
      </w:r>
      <w:r w:rsidR="00110056">
        <w:rPr>
          <w:rFonts w:ascii="Cambria" w:hAnsi="Cambria" w:cs="Calibri"/>
          <w:color w:val="232323"/>
          <w:sz w:val="24"/>
        </w:rPr>
        <w:t xml:space="preserve"> been defined under </w:t>
      </w:r>
      <w:r w:rsidR="00547B13">
        <w:rPr>
          <w:rFonts w:ascii="Cambria" w:hAnsi="Cambria" w:cs="Calibri"/>
          <w:color w:val="232323"/>
          <w:sz w:val="24"/>
        </w:rPr>
        <w:t>licensee</w:t>
      </w:r>
      <w:r w:rsidR="00110056">
        <w:rPr>
          <w:rFonts w:ascii="Cambria" w:hAnsi="Cambria" w:cs="Calibri"/>
          <w:color w:val="232323"/>
          <w:sz w:val="24"/>
        </w:rPr>
        <w:t xml:space="preserve"> </w:t>
      </w:r>
      <w:r w:rsidR="00547B13">
        <w:rPr>
          <w:rFonts w:ascii="Cambria" w:hAnsi="Cambria" w:cs="Calibri"/>
          <w:color w:val="232323"/>
          <w:sz w:val="24"/>
        </w:rPr>
        <w:t>area</w:t>
      </w:r>
      <w:r w:rsidR="00110056">
        <w:rPr>
          <w:rFonts w:ascii="Cambria" w:hAnsi="Cambria" w:cs="Calibri"/>
          <w:color w:val="232323"/>
          <w:sz w:val="24"/>
        </w:rPr>
        <w:t>.</w:t>
      </w:r>
      <w:r>
        <w:rPr>
          <w:rFonts w:ascii="Cambria" w:hAnsi="Cambria" w:cs="Calibri"/>
          <w:color w:val="232323"/>
          <w:sz w:val="24"/>
        </w:rPr>
        <w:t xml:space="preserve"> Under the scheme mostly separate bay extension work from the Existing </w:t>
      </w:r>
      <w:r>
        <w:rPr>
          <w:rFonts w:ascii="Cambria" w:hAnsi="Cambria" w:cs="Calibri"/>
          <w:color w:val="232323"/>
          <w:sz w:val="24"/>
        </w:rPr>
        <w:lastRenderedPageBreak/>
        <w:t>33/11 KV s</w:t>
      </w:r>
      <w:r w:rsidR="00160CC7">
        <w:rPr>
          <w:rFonts w:ascii="Cambria" w:hAnsi="Cambria" w:cs="Calibri"/>
          <w:color w:val="232323"/>
          <w:sz w:val="24"/>
        </w:rPr>
        <w:t>/</w:t>
      </w:r>
      <w:r>
        <w:rPr>
          <w:rFonts w:ascii="Cambria" w:hAnsi="Cambria" w:cs="Calibri"/>
          <w:color w:val="232323"/>
          <w:sz w:val="24"/>
        </w:rPr>
        <w:t xml:space="preserve">s or </w:t>
      </w:r>
      <w:r w:rsidR="00160CC7">
        <w:rPr>
          <w:rFonts w:ascii="Cambria" w:hAnsi="Cambria" w:cs="Calibri"/>
          <w:color w:val="232323"/>
          <w:sz w:val="24"/>
        </w:rPr>
        <w:t xml:space="preserve">from </w:t>
      </w:r>
      <w:r>
        <w:rPr>
          <w:rFonts w:ascii="Cambria" w:hAnsi="Cambria" w:cs="Calibri"/>
          <w:color w:val="232323"/>
          <w:sz w:val="24"/>
        </w:rPr>
        <w:t>ongoing ODSSP project 33/11 KV s/s is required to be made. There are 26 loc</w:t>
      </w:r>
      <w:r w:rsidR="00160CC7">
        <w:rPr>
          <w:rFonts w:ascii="Cambria" w:hAnsi="Cambria" w:cs="Calibri"/>
          <w:color w:val="232323"/>
          <w:sz w:val="24"/>
        </w:rPr>
        <w:t>a</w:t>
      </w:r>
      <w:r>
        <w:rPr>
          <w:rFonts w:ascii="Cambria" w:hAnsi="Cambria" w:cs="Calibri"/>
          <w:color w:val="232323"/>
          <w:sz w:val="24"/>
        </w:rPr>
        <w:t>tions under the utility has been selected. For the current year Rs.</w:t>
      </w:r>
      <w:r w:rsidR="004F6F13">
        <w:rPr>
          <w:rFonts w:ascii="Cambria" w:hAnsi="Cambria" w:cs="Calibri"/>
          <w:color w:val="232323"/>
          <w:sz w:val="24"/>
        </w:rPr>
        <w:t>27</w:t>
      </w:r>
      <w:r>
        <w:rPr>
          <w:rFonts w:ascii="Cambria" w:hAnsi="Cambria" w:cs="Calibri"/>
          <w:color w:val="232323"/>
          <w:sz w:val="24"/>
        </w:rPr>
        <w:t>.0</w:t>
      </w:r>
      <w:r w:rsidR="00547B13">
        <w:rPr>
          <w:rFonts w:ascii="Cambria" w:hAnsi="Cambria" w:cs="Calibri"/>
          <w:color w:val="232323"/>
          <w:sz w:val="24"/>
        </w:rPr>
        <w:t>0</w:t>
      </w:r>
      <w:r>
        <w:rPr>
          <w:rFonts w:ascii="Cambria" w:hAnsi="Cambria" w:cs="Calibri"/>
          <w:color w:val="232323"/>
          <w:sz w:val="24"/>
        </w:rPr>
        <w:t xml:space="preserve"> cr and during ensuing year </w:t>
      </w:r>
      <w:r w:rsidR="00547B13">
        <w:rPr>
          <w:rFonts w:ascii="Cambria" w:hAnsi="Cambria" w:cs="Calibri"/>
          <w:color w:val="232323"/>
          <w:sz w:val="24"/>
        </w:rPr>
        <w:t xml:space="preserve">only </w:t>
      </w:r>
      <w:r w:rsidR="00547B13" w:rsidRPr="00A6362A">
        <w:rPr>
          <w:rFonts w:ascii="Cambria" w:hAnsi="Cambria" w:cs="Calibri"/>
          <w:color w:val="232323"/>
          <w:sz w:val="24"/>
        </w:rPr>
        <w:t>one project amounting Rs.</w:t>
      </w:r>
      <w:r w:rsidR="004F6F13">
        <w:rPr>
          <w:rFonts w:ascii="Cambria" w:hAnsi="Cambria" w:cs="Calibri"/>
          <w:color w:val="232323"/>
          <w:sz w:val="24"/>
        </w:rPr>
        <w:t>2.00</w:t>
      </w:r>
      <w:r w:rsidRPr="00A6362A">
        <w:rPr>
          <w:rFonts w:ascii="Cambria" w:hAnsi="Cambria" w:cs="Calibri"/>
          <w:color w:val="232323"/>
          <w:sz w:val="24"/>
        </w:rPr>
        <w:t xml:space="preserve"> crs has been estimated under deposit </w:t>
      </w:r>
      <w:r w:rsidR="00160CC7" w:rsidRPr="00A6362A">
        <w:rPr>
          <w:rFonts w:ascii="Cambria" w:hAnsi="Cambria" w:cs="Calibri"/>
          <w:color w:val="232323"/>
          <w:sz w:val="24"/>
        </w:rPr>
        <w:t>head</w:t>
      </w:r>
      <w:r w:rsidRPr="00A6362A">
        <w:rPr>
          <w:rFonts w:ascii="Cambria" w:hAnsi="Cambria" w:cs="Calibri"/>
          <w:color w:val="232323"/>
          <w:sz w:val="24"/>
        </w:rPr>
        <w:t xml:space="preserve">. </w:t>
      </w:r>
    </w:p>
    <w:p w14:paraId="38675EB5" w14:textId="77777777" w:rsidR="00B77D69" w:rsidRDefault="003D2AC4">
      <w:pPr>
        <w:pStyle w:val="Heading1"/>
        <w:numPr>
          <w:ilvl w:val="0"/>
          <w:numId w:val="6"/>
        </w:numPr>
        <w:spacing w:line="360" w:lineRule="auto"/>
        <w:jc w:val="both"/>
        <w:rPr>
          <w:rFonts w:ascii="Cambria" w:hAnsi="Cambria"/>
          <w:sz w:val="24"/>
          <w:szCs w:val="24"/>
        </w:rPr>
      </w:pPr>
      <w:bookmarkStart w:id="47" w:name="_Toc123992802"/>
      <w:bookmarkEnd w:id="36"/>
      <w:r>
        <w:rPr>
          <w:rFonts w:ascii="Cambria" w:hAnsi="Cambria"/>
          <w:sz w:val="24"/>
          <w:szCs w:val="24"/>
        </w:rPr>
        <w:t xml:space="preserve">Revenue and </w:t>
      </w:r>
      <w:r w:rsidR="0004407D">
        <w:rPr>
          <w:rFonts w:ascii="Cambria" w:hAnsi="Cambria"/>
          <w:sz w:val="24"/>
          <w:szCs w:val="24"/>
        </w:rPr>
        <w:t>Current year GAP</w:t>
      </w:r>
      <w:bookmarkEnd w:id="47"/>
      <w:r>
        <w:rPr>
          <w:rFonts w:ascii="Cambria" w:hAnsi="Cambria"/>
          <w:sz w:val="24"/>
          <w:szCs w:val="24"/>
        </w:rPr>
        <w:t xml:space="preserve"> </w:t>
      </w:r>
    </w:p>
    <w:p w14:paraId="70A916C0" w14:textId="279F1A91" w:rsidR="00B77D69" w:rsidRPr="00B77D69" w:rsidRDefault="00213D7B" w:rsidP="00213D7B">
      <w:pPr>
        <w:pStyle w:val="Heading1"/>
        <w:spacing w:line="360" w:lineRule="auto"/>
        <w:ind w:left="2160"/>
        <w:jc w:val="both"/>
        <w:rPr>
          <w:rFonts w:ascii="Cambria" w:hAnsi="Cambria"/>
          <w:sz w:val="24"/>
          <w:szCs w:val="24"/>
        </w:rPr>
      </w:pPr>
      <w:bookmarkStart w:id="48" w:name="_Toc123992803"/>
      <w:r>
        <w:rPr>
          <w:rFonts w:ascii="Cambria" w:hAnsi="Cambria"/>
          <w:sz w:val="24"/>
          <w:szCs w:val="24"/>
        </w:rPr>
        <w:t>4.1</w:t>
      </w:r>
      <w:r w:rsidR="00B77D69" w:rsidRPr="00B77D69">
        <w:rPr>
          <w:rFonts w:ascii="Cambria" w:hAnsi="Cambria"/>
          <w:sz w:val="24"/>
          <w:szCs w:val="24"/>
        </w:rPr>
        <w:t>Non Tariff Income</w:t>
      </w:r>
      <w:bookmarkEnd w:id="48"/>
    </w:p>
    <w:p w14:paraId="21DAAB27" w14:textId="59275F06" w:rsidR="00B77D69" w:rsidRDefault="00B77D69" w:rsidP="009247C4">
      <w:pPr>
        <w:pStyle w:val="ListParagraph"/>
        <w:spacing w:line="360" w:lineRule="auto"/>
        <w:ind w:left="360"/>
        <w:jc w:val="both"/>
        <w:rPr>
          <w:rFonts w:ascii="Cambria" w:hAnsi="Cambria" w:cs="Calibri"/>
          <w:color w:val="232323"/>
          <w:sz w:val="24"/>
          <w:szCs w:val="24"/>
        </w:rPr>
      </w:pPr>
      <w:r w:rsidRPr="009247C4">
        <w:rPr>
          <w:rFonts w:ascii="Cambria" w:hAnsi="Cambria" w:cs="Calibri"/>
          <w:color w:val="232323"/>
          <w:sz w:val="24"/>
          <w:szCs w:val="24"/>
        </w:rPr>
        <w:t xml:space="preserve">The </w:t>
      </w:r>
      <w:r w:rsidR="006C38E9">
        <w:rPr>
          <w:rFonts w:ascii="Cambria" w:hAnsi="Cambria" w:cs="Calibri"/>
          <w:color w:val="232323"/>
          <w:sz w:val="24"/>
          <w:szCs w:val="24"/>
        </w:rPr>
        <w:t>Utility</w:t>
      </w:r>
      <w:r w:rsidRPr="009247C4">
        <w:rPr>
          <w:rFonts w:ascii="Cambria" w:hAnsi="Cambria" w:cs="Calibri"/>
          <w:color w:val="232323"/>
          <w:sz w:val="24"/>
          <w:szCs w:val="24"/>
        </w:rPr>
        <w:t xml:space="preserve"> has proposed Rs</w:t>
      </w:r>
      <w:r w:rsidRPr="00C76EAE">
        <w:rPr>
          <w:rFonts w:ascii="Cambria" w:hAnsi="Cambria" w:cs="Calibri"/>
          <w:color w:val="232323"/>
          <w:sz w:val="24"/>
          <w:szCs w:val="24"/>
        </w:rPr>
        <w:t>.</w:t>
      </w:r>
      <w:r w:rsidR="00AF1610" w:rsidRPr="00C76EAE">
        <w:rPr>
          <w:rFonts w:ascii="Cambria" w:hAnsi="Cambria" w:cs="Calibri"/>
          <w:color w:val="232323"/>
          <w:sz w:val="24"/>
          <w:szCs w:val="24"/>
        </w:rPr>
        <w:t>2</w:t>
      </w:r>
      <w:r w:rsidR="00B3439E">
        <w:rPr>
          <w:rFonts w:ascii="Cambria" w:hAnsi="Cambria" w:cs="Calibri"/>
          <w:color w:val="232323"/>
          <w:sz w:val="24"/>
          <w:szCs w:val="24"/>
        </w:rPr>
        <w:t>89.33</w:t>
      </w:r>
      <w:r w:rsidRPr="009247C4">
        <w:rPr>
          <w:rFonts w:ascii="Cambria" w:hAnsi="Cambria" w:cs="Calibri"/>
          <w:color w:val="232323"/>
          <w:sz w:val="24"/>
          <w:szCs w:val="24"/>
        </w:rPr>
        <w:t xml:space="preserve">  Crore as Non</w:t>
      </w:r>
      <w:r w:rsidR="00EF4DCD">
        <w:rPr>
          <w:rFonts w:ascii="Cambria" w:hAnsi="Cambria" w:cs="Calibri"/>
          <w:color w:val="232323"/>
          <w:sz w:val="24"/>
          <w:szCs w:val="24"/>
        </w:rPr>
        <w:t>-</w:t>
      </w:r>
      <w:r w:rsidRPr="009247C4">
        <w:rPr>
          <w:rFonts w:ascii="Cambria" w:hAnsi="Cambria" w:cs="Calibri"/>
          <w:color w:val="232323"/>
          <w:sz w:val="24"/>
          <w:szCs w:val="24"/>
        </w:rPr>
        <w:t xml:space="preserve">Tariff Income for the ensuing </w:t>
      </w:r>
      <w:r w:rsidRPr="009247C4">
        <w:rPr>
          <w:rFonts w:ascii="Cambria" w:hAnsi="Cambria" w:cs="Calibri"/>
          <w:color w:val="232323"/>
          <w:sz w:val="24"/>
          <w:szCs w:val="24"/>
        </w:rPr>
        <w:tab/>
        <w:t>year FY 20</w:t>
      </w:r>
      <w:r w:rsidR="00950764">
        <w:rPr>
          <w:rFonts w:ascii="Cambria" w:hAnsi="Cambria" w:cs="Calibri"/>
          <w:color w:val="232323"/>
          <w:sz w:val="24"/>
          <w:szCs w:val="24"/>
        </w:rPr>
        <w:t>2</w:t>
      </w:r>
      <w:r w:rsidR="00C7692E">
        <w:rPr>
          <w:rFonts w:ascii="Cambria" w:hAnsi="Cambria" w:cs="Calibri"/>
          <w:color w:val="232323"/>
          <w:sz w:val="24"/>
          <w:szCs w:val="24"/>
        </w:rPr>
        <w:t>3</w:t>
      </w:r>
      <w:r w:rsidRPr="009247C4">
        <w:rPr>
          <w:rFonts w:ascii="Cambria" w:hAnsi="Cambria" w:cs="Calibri"/>
          <w:color w:val="232323"/>
          <w:sz w:val="24"/>
          <w:szCs w:val="24"/>
        </w:rPr>
        <w:t>-</w:t>
      </w:r>
      <w:r w:rsidR="00345467">
        <w:rPr>
          <w:rFonts w:ascii="Cambria" w:hAnsi="Cambria" w:cs="Calibri"/>
          <w:color w:val="232323"/>
          <w:sz w:val="24"/>
          <w:szCs w:val="24"/>
        </w:rPr>
        <w:t>2</w:t>
      </w:r>
      <w:r w:rsidR="00C7692E">
        <w:rPr>
          <w:rFonts w:ascii="Cambria" w:hAnsi="Cambria" w:cs="Calibri"/>
          <w:color w:val="232323"/>
          <w:sz w:val="24"/>
          <w:szCs w:val="24"/>
        </w:rPr>
        <w:t>4</w:t>
      </w:r>
      <w:r w:rsidRPr="009247C4">
        <w:rPr>
          <w:rFonts w:ascii="Cambria" w:hAnsi="Cambria" w:cs="Calibri"/>
          <w:color w:val="232323"/>
          <w:sz w:val="24"/>
          <w:szCs w:val="24"/>
        </w:rPr>
        <w:t xml:space="preserve">. </w:t>
      </w:r>
      <w:r w:rsidR="00AF1610">
        <w:rPr>
          <w:rFonts w:ascii="Cambria" w:hAnsi="Cambria" w:cs="Calibri"/>
          <w:color w:val="232323"/>
          <w:sz w:val="24"/>
          <w:szCs w:val="24"/>
        </w:rPr>
        <w:t xml:space="preserve">The details of Non-tariff income are as under </w:t>
      </w:r>
      <w:r w:rsidR="00EF4DCD">
        <w:rPr>
          <w:rFonts w:ascii="Cambria" w:hAnsi="Cambria" w:cs="Calibri"/>
          <w:color w:val="232323"/>
          <w:sz w:val="24"/>
          <w:szCs w:val="24"/>
        </w:rPr>
        <w:t>:</w:t>
      </w:r>
    </w:p>
    <w:p w14:paraId="76BA792A" w14:textId="39E2C88B"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i)</w:t>
      </w:r>
      <w:r w:rsidR="00AF1610">
        <w:rPr>
          <w:rFonts w:ascii="Cambria" w:hAnsi="Cambria" w:cs="Calibri"/>
          <w:color w:val="232323"/>
          <w:sz w:val="24"/>
          <w:szCs w:val="24"/>
        </w:rPr>
        <w:t xml:space="preserve">Rebate on Power purchase  </w:t>
      </w:r>
      <w:r>
        <w:rPr>
          <w:rFonts w:ascii="Cambria" w:hAnsi="Cambria" w:cs="Calibri"/>
          <w:color w:val="232323"/>
          <w:sz w:val="24"/>
          <w:szCs w:val="24"/>
        </w:rPr>
        <w:tab/>
      </w:r>
      <w:r w:rsidR="007B0B71">
        <w:rPr>
          <w:rFonts w:ascii="Cambria" w:hAnsi="Cambria" w:cs="Calibri"/>
          <w:color w:val="232323"/>
          <w:sz w:val="24"/>
          <w:szCs w:val="24"/>
        </w:rPr>
        <w:tab/>
      </w:r>
      <w:r w:rsidR="00AF1610">
        <w:rPr>
          <w:rFonts w:ascii="Cambria" w:hAnsi="Cambria" w:cs="Calibri"/>
          <w:color w:val="232323"/>
          <w:sz w:val="24"/>
          <w:szCs w:val="24"/>
        </w:rPr>
        <w:t>Rs.</w:t>
      </w:r>
      <w:r w:rsidR="00F2177F">
        <w:rPr>
          <w:rFonts w:ascii="Cambria" w:hAnsi="Cambria" w:cs="Calibri"/>
          <w:color w:val="232323"/>
          <w:sz w:val="24"/>
          <w:szCs w:val="24"/>
        </w:rPr>
        <w:t>5</w:t>
      </w:r>
      <w:r w:rsidR="00D62ED1">
        <w:rPr>
          <w:rFonts w:ascii="Cambria" w:hAnsi="Cambria" w:cs="Calibri"/>
          <w:color w:val="232323"/>
          <w:sz w:val="24"/>
          <w:szCs w:val="24"/>
        </w:rPr>
        <w:t>1.00</w:t>
      </w:r>
      <w:r w:rsidR="00AF1610">
        <w:rPr>
          <w:rFonts w:ascii="Cambria" w:hAnsi="Cambria" w:cs="Calibri"/>
          <w:color w:val="232323"/>
          <w:sz w:val="24"/>
          <w:szCs w:val="24"/>
        </w:rPr>
        <w:t xml:space="preserve"> crs </w:t>
      </w:r>
    </w:p>
    <w:p w14:paraId="06728D92" w14:textId="3FFFB9F9" w:rsidR="007B0B71" w:rsidRDefault="00AF1610" w:rsidP="00F2177F">
      <w:pPr>
        <w:pStyle w:val="ListParagraph"/>
        <w:spacing w:line="240" w:lineRule="auto"/>
        <w:ind w:left="360"/>
        <w:jc w:val="both"/>
        <w:rPr>
          <w:rFonts w:ascii="Cambria" w:hAnsi="Cambria" w:cs="Calibri"/>
          <w:color w:val="232323"/>
          <w:sz w:val="24"/>
          <w:szCs w:val="24"/>
        </w:rPr>
      </w:pPr>
      <w:r>
        <w:rPr>
          <w:rFonts w:ascii="Cambria" w:hAnsi="Cambria" w:cs="Calibri"/>
          <w:color w:val="232323"/>
          <w:sz w:val="24"/>
          <w:szCs w:val="24"/>
        </w:rPr>
        <w:t>(Licensee is eligible for 2%</w:t>
      </w:r>
      <w:r w:rsidR="00FD0331">
        <w:rPr>
          <w:rFonts w:ascii="Cambria" w:hAnsi="Cambria" w:cs="Calibri"/>
          <w:color w:val="232323"/>
          <w:sz w:val="24"/>
          <w:szCs w:val="24"/>
        </w:rPr>
        <w:t xml:space="preserve">, 1% offered </w:t>
      </w:r>
    </w:p>
    <w:p w14:paraId="7A1DD660" w14:textId="4E3236B7" w:rsidR="007B0B71" w:rsidRPr="007B0B71" w:rsidRDefault="00FD0331" w:rsidP="00F2177F">
      <w:pPr>
        <w:ind w:firstLine="360"/>
        <w:jc w:val="both"/>
        <w:rPr>
          <w:rFonts w:ascii="Cambria" w:hAnsi="Cambria" w:cs="Calibri"/>
          <w:color w:val="232323"/>
        </w:rPr>
      </w:pPr>
      <w:r w:rsidRPr="007B0B71">
        <w:rPr>
          <w:rFonts w:ascii="Cambria" w:hAnsi="Cambria" w:cs="Calibri"/>
          <w:color w:val="232323"/>
        </w:rPr>
        <w:t xml:space="preserve">to passed on and balance 1% </w:t>
      </w:r>
      <w:r w:rsidR="00F2177F">
        <w:rPr>
          <w:rFonts w:ascii="Cambria" w:hAnsi="Cambria" w:cs="Calibri"/>
          <w:color w:val="232323"/>
        </w:rPr>
        <w:t xml:space="preserve">if availed </w:t>
      </w:r>
      <w:r w:rsidRPr="007B0B71">
        <w:rPr>
          <w:rFonts w:ascii="Cambria" w:hAnsi="Cambria" w:cs="Calibri"/>
          <w:color w:val="232323"/>
        </w:rPr>
        <w:t>shall</w:t>
      </w:r>
      <w:r w:rsidR="00F2177F">
        <w:rPr>
          <w:rFonts w:ascii="Cambria" w:hAnsi="Cambria" w:cs="Calibri"/>
          <w:color w:val="232323"/>
        </w:rPr>
        <w:t xml:space="preserve"> be </w:t>
      </w:r>
      <w:r w:rsidRPr="007B0B71">
        <w:rPr>
          <w:rFonts w:ascii="Cambria" w:hAnsi="Cambria" w:cs="Calibri"/>
          <w:color w:val="232323"/>
        </w:rPr>
        <w:t>retain</w:t>
      </w:r>
      <w:r w:rsidR="00F2177F">
        <w:rPr>
          <w:rFonts w:ascii="Cambria" w:hAnsi="Cambria" w:cs="Calibri"/>
          <w:color w:val="232323"/>
        </w:rPr>
        <w:t>ed</w:t>
      </w:r>
      <w:r w:rsidRPr="007B0B71">
        <w:rPr>
          <w:rFonts w:ascii="Cambria" w:hAnsi="Cambria" w:cs="Calibri"/>
          <w:color w:val="232323"/>
        </w:rPr>
        <w:t xml:space="preserve"> by</w:t>
      </w:r>
    </w:p>
    <w:p w14:paraId="3288397B" w14:textId="38499675" w:rsidR="00AF1610" w:rsidRDefault="00FD0331" w:rsidP="00F2177F">
      <w:pPr>
        <w:pStyle w:val="ListParagraph"/>
        <w:spacing w:line="240" w:lineRule="auto"/>
        <w:ind w:left="360" w:firstLine="360"/>
        <w:jc w:val="both"/>
        <w:rPr>
          <w:rFonts w:ascii="Cambria" w:hAnsi="Cambria" w:cs="Calibri"/>
          <w:color w:val="232323"/>
          <w:sz w:val="24"/>
          <w:szCs w:val="24"/>
        </w:rPr>
      </w:pPr>
      <w:r>
        <w:rPr>
          <w:rFonts w:ascii="Cambria" w:hAnsi="Cambria" w:cs="Calibri"/>
          <w:color w:val="232323"/>
          <w:sz w:val="24"/>
          <w:szCs w:val="24"/>
        </w:rPr>
        <w:t xml:space="preserve"> the licensee)</w:t>
      </w:r>
    </w:p>
    <w:p w14:paraId="17C7C00F" w14:textId="594FF2CF"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 xml:space="preserve">ii)Meter rent </w:t>
      </w:r>
      <w:r w:rsidR="00F2177F">
        <w:rPr>
          <w:rFonts w:ascii="Cambria" w:hAnsi="Cambria" w:cs="Calibri"/>
          <w:color w:val="232323"/>
          <w:sz w:val="24"/>
          <w:szCs w:val="24"/>
        </w:rPr>
        <w:t>(not offered)</w:t>
      </w:r>
      <w:r>
        <w:rPr>
          <w:rFonts w:ascii="Cambria" w:hAnsi="Cambria" w:cs="Calibri"/>
          <w:color w:val="232323"/>
          <w:sz w:val="24"/>
          <w:szCs w:val="24"/>
        </w:rPr>
        <w:tab/>
      </w:r>
      <w:r w:rsidR="007B0B71">
        <w:rPr>
          <w:rFonts w:ascii="Cambria" w:hAnsi="Cambria" w:cs="Calibri"/>
          <w:color w:val="232323"/>
          <w:sz w:val="24"/>
          <w:szCs w:val="24"/>
        </w:rPr>
        <w:tab/>
      </w:r>
      <w:r w:rsidR="00F2177F">
        <w:rPr>
          <w:rFonts w:ascii="Cambria" w:hAnsi="Cambria" w:cs="Calibri"/>
          <w:color w:val="232323"/>
          <w:sz w:val="24"/>
          <w:szCs w:val="24"/>
        </w:rPr>
        <w:tab/>
        <w:t>-</w:t>
      </w:r>
    </w:p>
    <w:p w14:paraId="7A2E92F5" w14:textId="2318955F"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 xml:space="preserve">iii)Supervision charges </w:t>
      </w:r>
      <w:r w:rsidR="00F2177F">
        <w:rPr>
          <w:rFonts w:ascii="Cambria" w:hAnsi="Cambria" w:cs="Calibri"/>
          <w:color w:val="232323"/>
          <w:sz w:val="24"/>
          <w:szCs w:val="24"/>
        </w:rPr>
        <w:t>(offered 1/3</w:t>
      </w:r>
      <w:r w:rsidR="00F2177F" w:rsidRPr="00F2177F">
        <w:rPr>
          <w:rFonts w:ascii="Cambria" w:hAnsi="Cambria" w:cs="Calibri"/>
          <w:color w:val="232323"/>
          <w:sz w:val="24"/>
          <w:szCs w:val="24"/>
          <w:vertAlign w:val="superscript"/>
        </w:rPr>
        <w:t>rd</w:t>
      </w:r>
      <w:r w:rsidR="00F2177F">
        <w:rPr>
          <w:rFonts w:ascii="Cambria" w:hAnsi="Cambria" w:cs="Calibri"/>
          <w:color w:val="232323"/>
          <w:sz w:val="24"/>
          <w:szCs w:val="24"/>
        </w:rPr>
        <w:t>)</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w:t>
      </w:r>
      <w:r w:rsidR="00F2177F">
        <w:rPr>
          <w:rFonts w:ascii="Cambria" w:hAnsi="Cambria" w:cs="Calibri"/>
          <w:color w:val="232323"/>
          <w:sz w:val="24"/>
          <w:szCs w:val="24"/>
        </w:rPr>
        <w:t>6.67</w:t>
      </w:r>
      <w:r>
        <w:rPr>
          <w:rFonts w:ascii="Cambria" w:hAnsi="Cambria" w:cs="Calibri"/>
          <w:color w:val="232323"/>
          <w:sz w:val="24"/>
          <w:szCs w:val="24"/>
        </w:rPr>
        <w:t xml:space="preserve"> crs</w:t>
      </w:r>
    </w:p>
    <w:p w14:paraId="036E90D4" w14:textId="4696DAEB"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iv)Interest on FD</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Rs.5</w:t>
      </w:r>
      <w:r w:rsidR="00F2177F">
        <w:rPr>
          <w:rFonts w:ascii="Cambria" w:hAnsi="Cambria" w:cs="Calibri"/>
          <w:color w:val="232323"/>
          <w:sz w:val="24"/>
          <w:szCs w:val="24"/>
        </w:rPr>
        <w:t>6.00</w:t>
      </w:r>
      <w:r>
        <w:rPr>
          <w:rFonts w:ascii="Cambria" w:hAnsi="Cambria" w:cs="Calibri"/>
          <w:color w:val="232323"/>
          <w:sz w:val="24"/>
          <w:szCs w:val="24"/>
        </w:rPr>
        <w:t xml:space="preserve"> crs</w:t>
      </w:r>
    </w:p>
    <w:p w14:paraId="0CB7DA20" w14:textId="015DB65D"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v)Open access charges (CSS &amp; wheeling)</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Rs.1</w:t>
      </w:r>
      <w:r w:rsidR="00F2177F">
        <w:rPr>
          <w:rFonts w:ascii="Cambria" w:hAnsi="Cambria" w:cs="Calibri"/>
          <w:color w:val="232323"/>
          <w:sz w:val="24"/>
          <w:szCs w:val="24"/>
        </w:rPr>
        <w:t>50.00</w:t>
      </w:r>
      <w:r>
        <w:rPr>
          <w:rFonts w:ascii="Cambria" w:hAnsi="Cambria" w:cs="Calibri"/>
          <w:color w:val="232323"/>
          <w:sz w:val="24"/>
          <w:szCs w:val="24"/>
        </w:rPr>
        <w:t xml:space="preserve"> crs</w:t>
      </w:r>
    </w:p>
    <w:p w14:paraId="6978DF1F" w14:textId="0CFB28C6"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vi)Misc receipt</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w:t>
      </w:r>
      <w:r w:rsidR="00766F33">
        <w:rPr>
          <w:rFonts w:ascii="Cambria" w:hAnsi="Cambria" w:cs="Calibri"/>
          <w:color w:val="232323"/>
          <w:sz w:val="24"/>
          <w:szCs w:val="24"/>
        </w:rPr>
        <w:t>1</w:t>
      </w:r>
      <w:r w:rsidR="00D62ED1">
        <w:rPr>
          <w:rFonts w:ascii="Cambria" w:hAnsi="Cambria" w:cs="Calibri"/>
          <w:color w:val="232323"/>
          <w:sz w:val="24"/>
          <w:szCs w:val="24"/>
        </w:rPr>
        <w:t>4</w:t>
      </w:r>
      <w:r w:rsidR="00F2177F">
        <w:rPr>
          <w:rFonts w:ascii="Cambria" w:hAnsi="Cambria" w:cs="Calibri"/>
          <w:color w:val="232323"/>
          <w:sz w:val="24"/>
          <w:szCs w:val="24"/>
        </w:rPr>
        <w:t>.00</w:t>
      </w:r>
      <w:r w:rsidR="00766F33">
        <w:rPr>
          <w:rFonts w:ascii="Cambria" w:hAnsi="Cambria" w:cs="Calibri"/>
          <w:color w:val="232323"/>
          <w:sz w:val="24"/>
          <w:szCs w:val="24"/>
        </w:rPr>
        <w:t xml:space="preserve"> crs.</w:t>
      </w:r>
    </w:p>
    <w:p w14:paraId="4A93962B" w14:textId="24C49269" w:rsidR="00F2177F" w:rsidRDefault="00F2177F"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vii)ODP (offered 1/3d)</w:t>
      </w:r>
      <w:r>
        <w:rPr>
          <w:rFonts w:ascii="Cambria" w:hAnsi="Cambria" w:cs="Calibri"/>
          <w:color w:val="232323"/>
          <w:sz w:val="24"/>
          <w:szCs w:val="24"/>
        </w:rPr>
        <w:tab/>
      </w:r>
      <w:r>
        <w:rPr>
          <w:rFonts w:ascii="Cambria" w:hAnsi="Cambria" w:cs="Calibri"/>
          <w:color w:val="232323"/>
          <w:sz w:val="24"/>
          <w:szCs w:val="24"/>
        </w:rPr>
        <w:tab/>
        <w:t>Rs.8.33 crs</w:t>
      </w:r>
    </w:p>
    <w:p w14:paraId="243189F5" w14:textId="6D7B026A" w:rsidR="00F2177F" w:rsidRDefault="00F2177F"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Viii)DPS (offered 1/3</w:t>
      </w:r>
      <w:r w:rsidRPr="00F2177F">
        <w:rPr>
          <w:rFonts w:ascii="Cambria" w:hAnsi="Cambria" w:cs="Calibri"/>
          <w:color w:val="232323"/>
          <w:sz w:val="24"/>
          <w:szCs w:val="24"/>
          <w:vertAlign w:val="superscript"/>
        </w:rPr>
        <w:t>rd</w:t>
      </w:r>
      <w:r>
        <w:rPr>
          <w:rFonts w:ascii="Cambria" w:hAnsi="Cambria" w:cs="Calibri"/>
          <w:color w:val="232323"/>
          <w:sz w:val="24"/>
          <w:szCs w:val="24"/>
        </w:rPr>
        <w:t>)</w:t>
      </w:r>
      <w:r>
        <w:rPr>
          <w:rFonts w:ascii="Cambria" w:hAnsi="Cambria" w:cs="Calibri"/>
          <w:color w:val="232323"/>
          <w:sz w:val="24"/>
          <w:szCs w:val="24"/>
        </w:rPr>
        <w:tab/>
      </w:r>
      <w:r>
        <w:rPr>
          <w:rFonts w:ascii="Cambria" w:hAnsi="Cambria" w:cs="Calibri"/>
          <w:color w:val="232323"/>
          <w:sz w:val="24"/>
          <w:szCs w:val="24"/>
        </w:rPr>
        <w:tab/>
        <w:t>Rs.3.33 crs</w:t>
      </w:r>
    </w:p>
    <w:p w14:paraId="68412185" w14:textId="2B636DFD" w:rsidR="00766F33" w:rsidRDefault="00766F33"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 xml:space="preserve">Total </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Rs.2</w:t>
      </w:r>
      <w:r w:rsidR="00D62ED1">
        <w:rPr>
          <w:rFonts w:ascii="Cambria" w:hAnsi="Cambria" w:cs="Calibri"/>
          <w:color w:val="232323"/>
          <w:sz w:val="24"/>
          <w:szCs w:val="24"/>
        </w:rPr>
        <w:t>89.33 crs</w:t>
      </w:r>
    </w:p>
    <w:p w14:paraId="71EBA359" w14:textId="15F0B6EA" w:rsidR="00766F33" w:rsidRPr="009247C4" w:rsidRDefault="00B3439E" w:rsidP="007B0B71">
      <w:pPr>
        <w:pStyle w:val="ListParagraph"/>
        <w:spacing w:line="360" w:lineRule="auto"/>
        <w:ind w:left="360"/>
        <w:jc w:val="both"/>
        <w:rPr>
          <w:rFonts w:ascii="Cambria" w:hAnsi="Cambria" w:cs="Calibri"/>
          <w:color w:val="232323"/>
          <w:sz w:val="24"/>
          <w:szCs w:val="24"/>
        </w:rPr>
      </w:pPr>
      <w:r>
        <w:rPr>
          <w:rFonts w:ascii="Cambria" w:hAnsi="Cambria" w:cs="Calibri"/>
          <w:color w:val="232323"/>
          <w:sz w:val="24"/>
          <w:szCs w:val="24"/>
        </w:rPr>
        <w:t>It is to be noted that Hon’ble Commission is not considering the misc receipt arising out of Meter rent, DPS, ODP while truing up. However, the licensee has offered 1/3</w:t>
      </w:r>
      <w:r w:rsidRPr="00B3439E">
        <w:rPr>
          <w:rFonts w:ascii="Cambria" w:hAnsi="Cambria" w:cs="Calibri"/>
          <w:color w:val="232323"/>
          <w:sz w:val="24"/>
          <w:szCs w:val="24"/>
          <w:vertAlign w:val="superscript"/>
        </w:rPr>
        <w:t>rd</w:t>
      </w:r>
      <w:r>
        <w:rPr>
          <w:rFonts w:ascii="Cambria" w:hAnsi="Cambria" w:cs="Calibri"/>
          <w:color w:val="232323"/>
          <w:sz w:val="24"/>
          <w:szCs w:val="24"/>
        </w:rPr>
        <w:t xml:space="preserve"> of DPS and ODP to be passed on. Hon’ble Commission may take a suitable decision in this regard. Similarly, as per Hon’ble ATE order vide appeal no. 153 of 2009 in case of  NDPL vs DERC, rebate on power purchase beyond 1% is retainable by the licensee, accordingly the license has considered rebate of 1% on BST.</w:t>
      </w:r>
    </w:p>
    <w:p w14:paraId="2415F6E0" w14:textId="37A82EF3" w:rsidR="00002460" w:rsidRPr="00BF0E9D" w:rsidRDefault="00002460">
      <w:pPr>
        <w:pStyle w:val="Heading1"/>
        <w:numPr>
          <w:ilvl w:val="1"/>
          <w:numId w:val="20"/>
        </w:numPr>
        <w:spacing w:line="360" w:lineRule="auto"/>
        <w:jc w:val="both"/>
        <w:rPr>
          <w:rFonts w:ascii="Cambria" w:hAnsi="Cambria"/>
          <w:sz w:val="24"/>
          <w:szCs w:val="24"/>
        </w:rPr>
      </w:pPr>
      <w:bookmarkStart w:id="49" w:name="_Toc123992804"/>
      <w:r w:rsidRPr="00BF0E9D">
        <w:rPr>
          <w:rFonts w:ascii="Cambria" w:hAnsi="Cambria"/>
          <w:sz w:val="24"/>
          <w:szCs w:val="24"/>
        </w:rPr>
        <w:t>Reasonable Return</w:t>
      </w:r>
      <w:r w:rsidR="00F2177F">
        <w:rPr>
          <w:rFonts w:ascii="Cambria" w:hAnsi="Cambria"/>
          <w:sz w:val="24"/>
          <w:szCs w:val="24"/>
        </w:rPr>
        <w:t xml:space="preserve"> (ROE)</w:t>
      </w:r>
      <w:bookmarkEnd w:id="49"/>
    </w:p>
    <w:p w14:paraId="6646CA2A" w14:textId="77777777" w:rsidR="00541435" w:rsidRDefault="00213D7B" w:rsidP="00F65332">
      <w:pPr>
        <w:pStyle w:val="BodyText2"/>
        <w:spacing w:line="360" w:lineRule="auto"/>
        <w:ind w:left="720"/>
        <w:jc w:val="both"/>
        <w:rPr>
          <w:rFonts w:ascii="Cambria" w:hAnsi="Cambria" w:cs="Arial"/>
          <w:sz w:val="24"/>
          <w:szCs w:val="24"/>
        </w:rPr>
      </w:pPr>
      <w:r>
        <w:rPr>
          <w:rFonts w:ascii="Cambria" w:hAnsi="Cambria" w:cs="Arial"/>
          <w:sz w:val="24"/>
          <w:szCs w:val="24"/>
        </w:rPr>
        <w:t xml:space="preserve">The </w:t>
      </w:r>
      <w:r w:rsidR="009D3942">
        <w:rPr>
          <w:rFonts w:ascii="Cambria" w:hAnsi="Cambria" w:cs="Arial"/>
          <w:sz w:val="24"/>
          <w:szCs w:val="24"/>
        </w:rPr>
        <w:t>licensee</w:t>
      </w:r>
      <w:r>
        <w:rPr>
          <w:rFonts w:ascii="Cambria" w:hAnsi="Cambria" w:cs="Arial"/>
          <w:sz w:val="24"/>
          <w:szCs w:val="24"/>
        </w:rPr>
        <w:t xml:space="preserve"> </w:t>
      </w:r>
      <w:r w:rsidR="00002460" w:rsidRPr="00BF0E9D">
        <w:rPr>
          <w:rFonts w:ascii="Cambria" w:hAnsi="Cambria" w:cs="Arial"/>
          <w:sz w:val="24"/>
          <w:szCs w:val="24"/>
        </w:rPr>
        <w:t xml:space="preserve">submits that ROE </w:t>
      </w:r>
      <w:r w:rsidR="009D3942">
        <w:rPr>
          <w:rFonts w:ascii="Cambria" w:hAnsi="Cambria" w:cs="Arial"/>
          <w:sz w:val="24"/>
          <w:szCs w:val="24"/>
        </w:rPr>
        <w:t>@ 16% has been claimed amounting to Rs.48 crs on equity base of Rs.</w:t>
      </w:r>
      <w:r w:rsidR="00F2177F">
        <w:rPr>
          <w:rFonts w:ascii="Cambria" w:hAnsi="Cambria" w:cs="Arial"/>
          <w:sz w:val="24"/>
          <w:szCs w:val="24"/>
        </w:rPr>
        <w:t>684.02</w:t>
      </w:r>
      <w:r w:rsidR="009D3942">
        <w:rPr>
          <w:rFonts w:ascii="Cambria" w:hAnsi="Cambria" w:cs="Arial"/>
          <w:sz w:val="24"/>
          <w:szCs w:val="24"/>
        </w:rPr>
        <w:t xml:space="preserve"> crs. Provision towards Tax on equity has also been made at the rate of 25.17 % gross (Ta</w:t>
      </w:r>
      <w:r w:rsidR="008F76F5">
        <w:rPr>
          <w:rFonts w:ascii="Cambria" w:hAnsi="Cambria" w:cs="Arial"/>
          <w:sz w:val="24"/>
          <w:szCs w:val="24"/>
        </w:rPr>
        <w:t>x</w:t>
      </w:r>
      <w:r w:rsidR="009D3942">
        <w:rPr>
          <w:rFonts w:ascii="Cambria" w:hAnsi="Cambria" w:cs="Arial"/>
          <w:sz w:val="24"/>
          <w:szCs w:val="24"/>
        </w:rPr>
        <w:t xml:space="preserve"> 22% + Surcharge 10% +Education cess 4%) amounting to Rs.</w:t>
      </w:r>
      <w:r w:rsidR="00541435">
        <w:rPr>
          <w:rFonts w:ascii="Cambria" w:hAnsi="Cambria" w:cs="Arial"/>
          <w:sz w:val="24"/>
          <w:szCs w:val="24"/>
        </w:rPr>
        <w:t>36.81</w:t>
      </w:r>
      <w:r w:rsidR="009D3942">
        <w:rPr>
          <w:rFonts w:ascii="Cambria" w:hAnsi="Cambria" w:cs="Arial"/>
          <w:sz w:val="24"/>
          <w:szCs w:val="24"/>
        </w:rPr>
        <w:t xml:space="preserve"> crs </w:t>
      </w:r>
      <w:r w:rsidR="004E2EF9">
        <w:rPr>
          <w:rFonts w:ascii="Cambria" w:hAnsi="Cambria" w:cs="Arial"/>
          <w:sz w:val="24"/>
          <w:szCs w:val="24"/>
        </w:rPr>
        <w:t xml:space="preserve">which </w:t>
      </w:r>
      <w:r w:rsidR="009D3942">
        <w:rPr>
          <w:rFonts w:ascii="Cambria" w:hAnsi="Cambria" w:cs="Arial"/>
          <w:sz w:val="24"/>
          <w:szCs w:val="24"/>
        </w:rPr>
        <w:t>may kindly be approved</w:t>
      </w:r>
      <w:r w:rsidR="00F65332">
        <w:rPr>
          <w:rFonts w:ascii="Cambria" w:hAnsi="Cambria" w:cs="Arial"/>
          <w:sz w:val="24"/>
          <w:szCs w:val="24"/>
        </w:rPr>
        <w:t xml:space="preserve">. The licensee &amp; the stake </w:t>
      </w:r>
      <w:r w:rsidR="00F65332">
        <w:rPr>
          <w:rFonts w:ascii="Cambria" w:hAnsi="Cambria" w:cs="Arial"/>
          <w:sz w:val="24"/>
          <w:szCs w:val="24"/>
        </w:rPr>
        <w:lastRenderedPageBreak/>
        <w:t xml:space="preserve">holder also eligible for ROE on creation of capital assets through equity infusion (30% of Capex) </w:t>
      </w:r>
      <w:r w:rsidR="00541435">
        <w:rPr>
          <w:rFonts w:ascii="Cambria" w:hAnsi="Cambria" w:cs="Arial"/>
          <w:sz w:val="24"/>
          <w:szCs w:val="24"/>
        </w:rPr>
        <w:t>accordingly the equity base has been calculated.</w:t>
      </w:r>
    </w:p>
    <w:p w14:paraId="389F75AD" w14:textId="0DB1618C" w:rsidR="00541435" w:rsidRDefault="00541435" w:rsidP="00541435">
      <w:pPr>
        <w:pStyle w:val="BodyText2"/>
        <w:ind w:left="720"/>
        <w:jc w:val="both"/>
        <w:rPr>
          <w:rFonts w:ascii="Cambria" w:hAnsi="Cambria" w:cs="Arial"/>
          <w:sz w:val="24"/>
          <w:szCs w:val="24"/>
        </w:rPr>
      </w:pPr>
      <w:r>
        <w:rPr>
          <w:rFonts w:ascii="Cambria" w:hAnsi="Cambria" w:cs="Arial"/>
          <w:sz w:val="24"/>
          <w:szCs w:val="24"/>
        </w:rPr>
        <w:t>Equity as on 31</w:t>
      </w:r>
      <w:r w:rsidRPr="00541435">
        <w:rPr>
          <w:rFonts w:ascii="Cambria" w:hAnsi="Cambria" w:cs="Arial"/>
          <w:sz w:val="24"/>
          <w:szCs w:val="24"/>
          <w:vertAlign w:val="superscript"/>
        </w:rPr>
        <w:t>st</w:t>
      </w:r>
      <w:r>
        <w:rPr>
          <w:rFonts w:ascii="Cambria" w:hAnsi="Cambria" w:cs="Arial"/>
          <w:sz w:val="24"/>
          <w:szCs w:val="24"/>
        </w:rPr>
        <w:t xml:space="preserve"> March-22 (As per audited accounts) </w:t>
      </w:r>
      <w:r>
        <w:rPr>
          <w:rFonts w:ascii="Cambria" w:hAnsi="Cambria" w:cs="Arial"/>
          <w:sz w:val="24"/>
          <w:szCs w:val="24"/>
        </w:rPr>
        <w:tab/>
      </w:r>
      <w:r>
        <w:rPr>
          <w:rFonts w:ascii="Cambria" w:hAnsi="Cambria" w:cs="Arial"/>
          <w:sz w:val="24"/>
          <w:szCs w:val="24"/>
        </w:rPr>
        <w:tab/>
        <w:t>Rs.359.97 crs</w:t>
      </w:r>
    </w:p>
    <w:p w14:paraId="79ACC1CB" w14:textId="0585A91F" w:rsidR="00F65332" w:rsidRDefault="00541435" w:rsidP="00541435">
      <w:pPr>
        <w:pStyle w:val="BodyText2"/>
        <w:ind w:left="720"/>
        <w:jc w:val="both"/>
        <w:rPr>
          <w:rFonts w:ascii="Cambria" w:hAnsi="Cambria" w:cs="Arial"/>
          <w:sz w:val="24"/>
          <w:szCs w:val="24"/>
        </w:rPr>
      </w:pPr>
      <w:r>
        <w:rPr>
          <w:rFonts w:ascii="Cambria" w:hAnsi="Cambria" w:cs="Arial"/>
          <w:sz w:val="24"/>
          <w:szCs w:val="24"/>
        </w:rPr>
        <w:t>Estimated capitalization during FY 22-23 Rs.518.56 crs (30%)</w:t>
      </w:r>
      <w:r>
        <w:rPr>
          <w:rFonts w:ascii="Cambria" w:hAnsi="Cambria" w:cs="Arial"/>
          <w:sz w:val="24"/>
          <w:szCs w:val="24"/>
        </w:rPr>
        <w:tab/>
        <w:t>Rs.155.56 crs</w:t>
      </w:r>
    </w:p>
    <w:p w14:paraId="75931845" w14:textId="6D732381" w:rsidR="00541435" w:rsidRDefault="00541435" w:rsidP="00541435">
      <w:pPr>
        <w:pStyle w:val="BodyText2"/>
        <w:ind w:left="720"/>
        <w:jc w:val="both"/>
        <w:rPr>
          <w:rFonts w:ascii="Cambria" w:hAnsi="Cambria" w:cs="Arial"/>
          <w:sz w:val="24"/>
          <w:szCs w:val="24"/>
        </w:rPr>
      </w:pPr>
      <w:r>
        <w:rPr>
          <w:rFonts w:ascii="Cambria" w:hAnsi="Cambria" w:cs="Arial"/>
          <w:sz w:val="24"/>
          <w:szCs w:val="24"/>
        </w:rPr>
        <w:t>Proposed capitalization during FY 23-24 Rs.561.60 crs (30%)</w:t>
      </w:r>
      <w:r>
        <w:rPr>
          <w:rFonts w:ascii="Cambria" w:hAnsi="Cambria" w:cs="Arial"/>
          <w:sz w:val="24"/>
          <w:szCs w:val="24"/>
        </w:rPr>
        <w:tab/>
        <w:t>Rs.168.48 crs</w:t>
      </w:r>
    </w:p>
    <w:p w14:paraId="75260DA3" w14:textId="7B3D7348" w:rsidR="00541435" w:rsidRPr="00541435" w:rsidRDefault="00541435" w:rsidP="00541435">
      <w:pPr>
        <w:pStyle w:val="BodyText2"/>
        <w:ind w:left="720"/>
        <w:jc w:val="both"/>
        <w:rPr>
          <w:rFonts w:ascii="Cambria" w:hAnsi="Cambria" w:cs="Arial"/>
          <w:b/>
          <w:bCs/>
          <w:sz w:val="24"/>
          <w:szCs w:val="24"/>
        </w:rPr>
      </w:pPr>
      <w:r w:rsidRPr="00541435">
        <w:rPr>
          <w:rFonts w:ascii="Cambria" w:hAnsi="Cambria" w:cs="Arial"/>
          <w:b/>
          <w:bCs/>
          <w:sz w:val="24"/>
          <w:szCs w:val="24"/>
        </w:rPr>
        <w:t>Total Equity base</w:t>
      </w:r>
      <w:r>
        <w:rPr>
          <w:rFonts w:ascii="Cambria" w:hAnsi="Cambria" w:cs="Arial"/>
          <w:b/>
          <w:bCs/>
          <w:sz w:val="24"/>
          <w:szCs w:val="24"/>
        </w:rPr>
        <w:t xml:space="preserve"> on which ROE claimed</w:t>
      </w:r>
      <w:r w:rsidRPr="00541435">
        <w:rPr>
          <w:rFonts w:ascii="Cambria" w:hAnsi="Cambria" w:cs="Arial"/>
          <w:b/>
          <w:bCs/>
          <w:sz w:val="24"/>
          <w:szCs w:val="24"/>
        </w:rPr>
        <w:tab/>
      </w:r>
      <w:r w:rsidRPr="00541435">
        <w:rPr>
          <w:rFonts w:ascii="Cambria" w:hAnsi="Cambria" w:cs="Arial"/>
          <w:b/>
          <w:bCs/>
          <w:sz w:val="24"/>
          <w:szCs w:val="24"/>
        </w:rPr>
        <w:tab/>
      </w:r>
      <w:r w:rsidRPr="00541435">
        <w:rPr>
          <w:rFonts w:ascii="Cambria" w:hAnsi="Cambria" w:cs="Arial"/>
          <w:b/>
          <w:bCs/>
          <w:sz w:val="24"/>
          <w:szCs w:val="24"/>
        </w:rPr>
        <w:tab/>
        <w:t>Rs.684.02 crs</w:t>
      </w:r>
    </w:p>
    <w:p w14:paraId="73938174" w14:textId="7043B881" w:rsidR="00002460" w:rsidRPr="00BF0E9D" w:rsidRDefault="00002460" w:rsidP="00002460">
      <w:pPr>
        <w:pStyle w:val="BodyText2"/>
        <w:spacing w:line="360" w:lineRule="auto"/>
        <w:ind w:left="720"/>
        <w:jc w:val="both"/>
        <w:rPr>
          <w:rFonts w:ascii="Cambria" w:hAnsi="Cambria" w:cs="Arial"/>
          <w:sz w:val="24"/>
          <w:szCs w:val="24"/>
        </w:rPr>
      </w:pPr>
      <w:r w:rsidRPr="00BF0E9D">
        <w:rPr>
          <w:rFonts w:ascii="Cambria" w:hAnsi="Cambria" w:cs="Arial"/>
          <w:sz w:val="24"/>
          <w:szCs w:val="24"/>
        </w:rPr>
        <w:t xml:space="preserve"> </w:t>
      </w:r>
    </w:p>
    <w:p w14:paraId="7CDA30F4" w14:textId="02BFAB72" w:rsidR="004276A0" w:rsidRPr="00BF0E9D" w:rsidRDefault="00B71D2B">
      <w:pPr>
        <w:pStyle w:val="Heading1"/>
        <w:numPr>
          <w:ilvl w:val="1"/>
          <w:numId w:val="7"/>
        </w:numPr>
        <w:spacing w:line="360" w:lineRule="auto"/>
        <w:ind w:left="1440"/>
        <w:jc w:val="both"/>
        <w:rPr>
          <w:rFonts w:ascii="Cambria" w:hAnsi="Cambria"/>
          <w:sz w:val="24"/>
          <w:szCs w:val="24"/>
        </w:rPr>
      </w:pPr>
      <w:bookmarkStart w:id="50" w:name="_Toc123992805"/>
      <w:r>
        <w:rPr>
          <w:rFonts w:ascii="Cambria" w:hAnsi="Cambria"/>
          <w:sz w:val="24"/>
          <w:szCs w:val="24"/>
        </w:rPr>
        <w:t xml:space="preserve">Current year </w:t>
      </w:r>
      <w:r w:rsidR="004276A0" w:rsidRPr="00BF0E9D">
        <w:rPr>
          <w:rFonts w:ascii="Cambria" w:hAnsi="Cambria"/>
          <w:sz w:val="24"/>
          <w:szCs w:val="24"/>
        </w:rPr>
        <w:t>FY 20</w:t>
      </w:r>
      <w:r w:rsidR="006B35CE">
        <w:rPr>
          <w:rFonts w:ascii="Cambria" w:hAnsi="Cambria"/>
          <w:sz w:val="24"/>
          <w:szCs w:val="24"/>
        </w:rPr>
        <w:t>2</w:t>
      </w:r>
      <w:r w:rsidR="00375AB0">
        <w:rPr>
          <w:rFonts w:ascii="Cambria" w:hAnsi="Cambria"/>
          <w:sz w:val="24"/>
          <w:szCs w:val="24"/>
        </w:rPr>
        <w:t>2</w:t>
      </w:r>
      <w:r w:rsidR="004276A0" w:rsidRPr="00BF0E9D">
        <w:rPr>
          <w:rFonts w:ascii="Cambria" w:hAnsi="Cambria"/>
          <w:sz w:val="24"/>
          <w:szCs w:val="24"/>
        </w:rPr>
        <w:t>-</w:t>
      </w:r>
      <w:r w:rsidR="006B35CE">
        <w:rPr>
          <w:rFonts w:ascii="Cambria" w:hAnsi="Cambria"/>
          <w:sz w:val="24"/>
          <w:szCs w:val="24"/>
        </w:rPr>
        <w:t>2</w:t>
      </w:r>
      <w:r w:rsidR="00375AB0">
        <w:rPr>
          <w:rFonts w:ascii="Cambria" w:hAnsi="Cambria"/>
          <w:sz w:val="24"/>
          <w:szCs w:val="24"/>
        </w:rPr>
        <w:t>3</w:t>
      </w:r>
      <w:r>
        <w:rPr>
          <w:rFonts w:ascii="Cambria" w:hAnsi="Cambria"/>
          <w:sz w:val="24"/>
          <w:szCs w:val="24"/>
        </w:rPr>
        <w:t>’s GAP</w:t>
      </w:r>
      <w:r w:rsidR="00847FF9">
        <w:rPr>
          <w:rFonts w:ascii="Cambria" w:hAnsi="Cambria"/>
          <w:sz w:val="24"/>
          <w:szCs w:val="24"/>
        </w:rPr>
        <w:t>/Surplus</w:t>
      </w:r>
      <w:bookmarkEnd w:id="50"/>
    </w:p>
    <w:p w14:paraId="5994FD8B" w14:textId="718E718D" w:rsidR="001B70E3" w:rsidRDefault="004276A0" w:rsidP="00757C3F">
      <w:pPr>
        <w:pStyle w:val="BodyText2"/>
        <w:spacing w:line="360" w:lineRule="auto"/>
        <w:ind w:left="720"/>
        <w:jc w:val="both"/>
        <w:rPr>
          <w:rFonts w:ascii="Cambria" w:hAnsi="Cambria" w:cs="Arial"/>
          <w:sz w:val="24"/>
          <w:szCs w:val="24"/>
        </w:rPr>
      </w:pPr>
      <w:r w:rsidRPr="00757C3F">
        <w:rPr>
          <w:rFonts w:ascii="Cambria" w:hAnsi="Cambria" w:cs="Arial"/>
          <w:sz w:val="24"/>
          <w:szCs w:val="24"/>
        </w:rPr>
        <w:t>Further based on the actual sales, revenue and expenses for the fi</w:t>
      </w:r>
      <w:r w:rsidR="006B35CE">
        <w:rPr>
          <w:rFonts w:ascii="Cambria" w:hAnsi="Cambria" w:cs="Arial"/>
          <w:sz w:val="24"/>
          <w:szCs w:val="24"/>
        </w:rPr>
        <w:t>rst half of the current year 202</w:t>
      </w:r>
      <w:r w:rsidR="00375AB0">
        <w:rPr>
          <w:rFonts w:ascii="Cambria" w:hAnsi="Cambria" w:cs="Arial"/>
          <w:sz w:val="24"/>
          <w:szCs w:val="24"/>
        </w:rPr>
        <w:t>2</w:t>
      </w:r>
      <w:r w:rsidRPr="00757C3F">
        <w:rPr>
          <w:rFonts w:ascii="Cambria" w:hAnsi="Cambria" w:cs="Arial"/>
          <w:sz w:val="24"/>
          <w:szCs w:val="24"/>
        </w:rPr>
        <w:t>-</w:t>
      </w:r>
      <w:r w:rsidR="001B7A60">
        <w:rPr>
          <w:rFonts w:ascii="Cambria" w:hAnsi="Cambria" w:cs="Arial"/>
          <w:sz w:val="24"/>
          <w:szCs w:val="24"/>
        </w:rPr>
        <w:t>2</w:t>
      </w:r>
      <w:r w:rsidR="00375AB0">
        <w:rPr>
          <w:rFonts w:ascii="Cambria" w:hAnsi="Cambria" w:cs="Arial"/>
          <w:sz w:val="24"/>
          <w:szCs w:val="24"/>
        </w:rPr>
        <w:t>3</w:t>
      </w:r>
      <w:r w:rsidRPr="00757C3F">
        <w:rPr>
          <w:rFonts w:ascii="Cambria" w:hAnsi="Cambria" w:cs="Arial"/>
          <w:sz w:val="24"/>
          <w:szCs w:val="24"/>
        </w:rPr>
        <w:t xml:space="preserve"> and based on estimates for next half of current ye</w:t>
      </w:r>
      <w:r w:rsidR="006B35CE">
        <w:rPr>
          <w:rFonts w:ascii="Cambria" w:hAnsi="Cambria" w:cs="Arial"/>
          <w:sz w:val="24"/>
          <w:szCs w:val="24"/>
        </w:rPr>
        <w:t xml:space="preserve">ar, the </w:t>
      </w:r>
      <w:r w:rsidR="00192FDA">
        <w:rPr>
          <w:rFonts w:ascii="Cambria" w:hAnsi="Cambria" w:cs="Arial"/>
          <w:sz w:val="24"/>
          <w:szCs w:val="24"/>
        </w:rPr>
        <w:t xml:space="preserve">revenue surplus for </w:t>
      </w:r>
      <w:r w:rsidR="006B35CE">
        <w:rPr>
          <w:rFonts w:ascii="Cambria" w:hAnsi="Cambria" w:cs="Arial"/>
          <w:sz w:val="24"/>
          <w:szCs w:val="24"/>
        </w:rPr>
        <w:t>FY 202</w:t>
      </w:r>
      <w:r w:rsidR="00375AB0">
        <w:rPr>
          <w:rFonts w:ascii="Cambria" w:hAnsi="Cambria" w:cs="Arial"/>
          <w:sz w:val="24"/>
          <w:szCs w:val="24"/>
        </w:rPr>
        <w:t>2</w:t>
      </w:r>
      <w:r w:rsidR="001B7A60">
        <w:rPr>
          <w:rFonts w:ascii="Cambria" w:hAnsi="Cambria" w:cs="Arial"/>
          <w:sz w:val="24"/>
          <w:szCs w:val="24"/>
        </w:rPr>
        <w:t>-2</w:t>
      </w:r>
      <w:r w:rsidR="00375AB0">
        <w:rPr>
          <w:rFonts w:ascii="Cambria" w:hAnsi="Cambria" w:cs="Arial"/>
          <w:sz w:val="24"/>
          <w:szCs w:val="24"/>
        </w:rPr>
        <w:t>3</w:t>
      </w:r>
      <w:r w:rsidRPr="00757C3F">
        <w:rPr>
          <w:rFonts w:ascii="Cambria" w:hAnsi="Cambria" w:cs="Arial"/>
          <w:sz w:val="24"/>
          <w:szCs w:val="24"/>
        </w:rPr>
        <w:t xml:space="preserve"> is </w:t>
      </w:r>
      <w:r w:rsidRPr="0059218F">
        <w:rPr>
          <w:rFonts w:ascii="Cambria" w:hAnsi="Cambria" w:cs="Arial"/>
          <w:sz w:val="24"/>
          <w:szCs w:val="24"/>
        </w:rPr>
        <w:t>Rs</w:t>
      </w:r>
      <w:r w:rsidR="0028159F" w:rsidRPr="0059218F">
        <w:rPr>
          <w:rFonts w:ascii="Cambria" w:hAnsi="Cambria" w:cs="Arial"/>
          <w:sz w:val="24"/>
          <w:szCs w:val="24"/>
        </w:rPr>
        <w:t>.</w:t>
      </w:r>
      <w:r w:rsidR="00E17D0E">
        <w:rPr>
          <w:rFonts w:ascii="Cambria" w:hAnsi="Cambria" w:cs="Arial"/>
          <w:sz w:val="24"/>
          <w:szCs w:val="24"/>
        </w:rPr>
        <w:t>18</w:t>
      </w:r>
      <w:r w:rsidR="00235D20">
        <w:rPr>
          <w:rFonts w:ascii="Cambria" w:hAnsi="Cambria" w:cs="Arial"/>
          <w:sz w:val="24"/>
          <w:szCs w:val="24"/>
        </w:rPr>
        <w:t>9.02</w:t>
      </w:r>
      <w:r w:rsidR="0028159F" w:rsidRPr="00757C3F">
        <w:rPr>
          <w:rFonts w:ascii="Cambria" w:hAnsi="Cambria" w:cs="Arial"/>
          <w:sz w:val="24"/>
          <w:szCs w:val="24"/>
        </w:rPr>
        <w:t xml:space="preserve"> </w:t>
      </w:r>
      <w:r w:rsidRPr="00757C3F">
        <w:rPr>
          <w:rFonts w:ascii="Cambria" w:hAnsi="Cambria" w:cs="Arial"/>
          <w:sz w:val="24"/>
          <w:szCs w:val="24"/>
        </w:rPr>
        <w:t xml:space="preserve">Crore as against </w:t>
      </w:r>
      <w:r w:rsidR="00E17D0E">
        <w:rPr>
          <w:rFonts w:ascii="Cambria" w:hAnsi="Cambria" w:cs="Arial"/>
          <w:sz w:val="24"/>
          <w:szCs w:val="24"/>
        </w:rPr>
        <w:t xml:space="preserve">surplus of </w:t>
      </w:r>
      <w:r w:rsidRPr="00757C3F">
        <w:rPr>
          <w:rFonts w:ascii="Cambria" w:hAnsi="Cambria" w:cs="Arial"/>
          <w:sz w:val="24"/>
          <w:szCs w:val="24"/>
        </w:rPr>
        <w:t>Rs.</w:t>
      </w:r>
      <w:r w:rsidR="00E17D0E">
        <w:rPr>
          <w:rFonts w:ascii="Cambria" w:hAnsi="Cambria" w:cs="Arial"/>
          <w:sz w:val="24"/>
          <w:szCs w:val="24"/>
        </w:rPr>
        <w:t>40.14</w:t>
      </w:r>
      <w:r w:rsidRPr="00757C3F">
        <w:rPr>
          <w:rFonts w:ascii="Cambria" w:hAnsi="Cambria" w:cs="Arial"/>
          <w:sz w:val="24"/>
          <w:szCs w:val="24"/>
        </w:rPr>
        <w:t xml:space="preserve"> Crore a</w:t>
      </w:r>
      <w:r w:rsidR="00B71D2B" w:rsidRPr="00757C3F">
        <w:rPr>
          <w:rFonts w:ascii="Cambria" w:hAnsi="Cambria" w:cs="Arial"/>
          <w:sz w:val="24"/>
          <w:szCs w:val="24"/>
        </w:rPr>
        <w:t>pproved by Hon’ble Commission</w:t>
      </w:r>
      <w:r w:rsidRPr="00757C3F">
        <w:rPr>
          <w:rFonts w:ascii="Cambria" w:hAnsi="Cambria" w:cs="Arial"/>
          <w:sz w:val="24"/>
          <w:szCs w:val="24"/>
        </w:rPr>
        <w:t>.</w:t>
      </w:r>
      <w:r w:rsidR="001E3699" w:rsidRPr="00757C3F">
        <w:rPr>
          <w:rFonts w:ascii="Cambria" w:hAnsi="Cambria" w:cs="Arial"/>
          <w:sz w:val="24"/>
          <w:szCs w:val="24"/>
        </w:rPr>
        <w:tab/>
      </w:r>
    </w:p>
    <w:p w14:paraId="12825B27" w14:textId="2978682C" w:rsidR="004276A0" w:rsidRPr="00BF0E9D" w:rsidRDefault="001E3699" w:rsidP="00E17D0E">
      <w:pPr>
        <w:pStyle w:val="BodyText2"/>
        <w:spacing w:line="360" w:lineRule="auto"/>
        <w:ind w:left="720"/>
        <w:jc w:val="both"/>
        <w:rPr>
          <w:rFonts w:ascii="Cambria" w:hAnsi="Cambria" w:cs="Arial"/>
        </w:rPr>
      </w:pPr>
      <w:r w:rsidRPr="00757C3F">
        <w:rPr>
          <w:rFonts w:ascii="Cambria" w:hAnsi="Cambria" w:cs="Arial"/>
          <w:sz w:val="24"/>
          <w:szCs w:val="24"/>
        </w:rPr>
        <w:tab/>
      </w:r>
      <w:r>
        <w:rPr>
          <w:rFonts w:ascii="Cambria" w:hAnsi="Cambria" w:cs="Arial"/>
        </w:rPr>
        <w:tab/>
      </w:r>
      <w:r w:rsidRPr="00E17D0E">
        <w:rPr>
          <w:rFonts w:ascii="Cambria" w:hAnsi="Cambria" w:cs="Arial"/>
          <w:b/>
          <w:sz w:val="28"/>
          <w:szCs w:val="12"/>
        </w:rPr>
        <w:t xml:space="preserve">Statement of </w:t>
      </w:r>
      <w:r w:rsidR="00B71D2B" w:rsidRPr="00E17D0E">
        <w:rPr>
          <w:rFonts w:ascii="Cambria" w:hAnsi="Cambria" w:cs="Arial"/>
          <w:b/>
          <w:sz w:val="28"/>
          <w:szCs w:val="12"/>
        </w:rPr>
        <w:t>Current</w:t>
      </w:r>
      <w:r w:rsidR="00757C3F" w:rsidRPr="00E17D0E">
        <w:rPr>
          <w:rFonts w:ascii="Cambria" w:hAnsi="Cambria" w:cs="Arial"/>
          <w:b/>
          <w:sz w:val="28"/>
          <w:szCs w:val="12"/>
        </w:rPr>
        <w:t>’s</w:t>
      </w:r>
      <w:r w:rsidR="00B71D2B" w:rsidRPr="00E17D0E">
        <w:rPr>
          <w:rFonts w:ascii="Cambria" w:hAnsi="Cambria" w:cs="Arial"/>
          <w:b/>
          <w:sz w:val="28"/>
          <w:szCs w:val="12"/>
        </w:rPr>
        <w:t xml:space="preserve"> Year GAP</w:t>
      </w:r>
      <w:r w:rsidR="00847FF9">
        <w:rPr>
          <w:rFonts w:ascii="Cambria" w:hAnsi="Cambria" w:cs="Arial"/>
          <w:b/>
          <w:sz w:val="28"/>
          <w:szCs w:val="12"/>
        </w:rPr>
        <w:t>/SURPLUS</w:t>
      </w:r>
    </w:p>
    <w:tbl>
      <w:tblPr>
        <w:tblW w:w="10043" w:type="dxa"/>
        <w:tblInd w:w="-577" w:type="dxa"/>
        <w:tblLayout w:type="fixed"/>
        <w:tblLook w:val="04A0" w:firstRow="1" w:lastRow="0" w:firstColumn="1" w:lastColumn="0" w:noHBand="0" w:noVBand="1"/>
      </w:tblPr>
      <w:tblGrid>
        <w:gridCol w:w="3119"/>
        <w:gridCol w:w="1276"/>
        <w:gridCol w:w="2409"/>
        <w:gridCol w:w="1560"/>
        <w:gridCol w:w="1679"/>
      </w:tblGrid>
      <w:tr w:rsidR="00E17D0E" w14:paraId="199F9363" w14:textId="77777777" w:rsidTr="00E17D0E">
        <w:trPr>
          <w:trHeight w:val="280"/>
        </w:trPr>
        <w:tc>
          <w:tcPr>
            <w:tcW w:w="3119" w:type="dxa"/>
            <w:vMerge w:val="restart"/>
            <w:tcBorders>
              <w:top w:val="single" w:sz="8" w:space="0" w:color="000080"/>
              <w:left w:val="single" w:sz="8" w:space="0" w:color="000080"/>
              <w:bottom w:val="single" w:sz="8" w:space="0" w:color="000080"/>
              <w:right w:val="single" w:sz="8" w:space="0" w:color="000080"/>
            </w:tcBorders>
            <w:shd w:val="clear" w:color="000000" w:fill="000080"/>
            <w:noWrap/>
            <w:hideMark/>
          </w:tcPr>
          <w:p w14:paraId="29F839DA" w14:textId="77777777" w:rsidR="00E17D0E" w:rsidRDefault="00E17D0E">
            <w:pPr>
              <w:rPr>
                <w:rFonts w:ascii="Arial" w:hAnsi="Arial" w:cs="Arial"/>
                <w:sz w:val="22"/>
                <w:szCs w:val="22"/>
                <w:lang w:val="en-IN" w:eastAsia="en-IN"/>
              </w:rPr>
            </w:pPr>
            <w:r>
              <w:rPr>
                <w:rFonts w:ascii="Arial" w:hAnsi="Arial" w:cs="Arial"/>
                <w:sz w:val="22"/>
                <w:szCs w:val="22"/>
              </w:rPr>
              <w:t> </w:t>
            </w:r>
          </w:p>
        </w:tc>
        <w:tc>
          <w:tcPr>
            <w:tcW w:w="1276" w:type="dxa"/>
            <w:tcBorders>
              <w:top w:val="single" w:sz="8" w:space="0" w:color="000080"/>
              <w:left w:val="nil"/>
              <w:bottom w:val="nil"/>
              <w:right w:val="single" w:sz="8" w:space="0" w:color="000080"/>
            </w:tcBorders>
            <w:shd w:val="clear" w:color="000000" w:fill="000080"/>
            <w:hideMark/>
          </w:tcPr>
          <w:p w14:paraId="32D0249B" w14:textId="77777777" w:rsidR="00E17D0E" w:rsidRDefault="00E17D0E">
            <w:pPr>
              <w:rPr>
                <w:rFonts w:ascii="Arial" w:hAnsi="Arial" w:cs="Arial"/>
                <w:b/>
                <w:bCs/>
                <w:sz w:val="22"/>
                <w:szCs w:val="22"/>
              </w:rPr>
            </w:pPr>
            <w:r>
              <w:rPr>
                <w:rFonts w:ascii="Arial" w:hAnsi="Arial" w:cs="Arial"/>
                <w:b/>
                <w:bCs/>
                <w:sz w:val="22"/>
                <w:szCs w:val="22"/>
              </w:rPr>
              <w:t>Unit</w:t>
            </w:r>
          </w:p>
        </w:tc>
        <w:tc>
          <w:tcPr>
            <w:tcW w:w="2409" w:type="dxa"/>
            <w:vMerge w:val="restart"/>
            <w:tcBorders>
              <w:top w:val="single" w:sz="8" w:space="0" w:color="000080"/>
              <w:left w:val="single" w:sz="8" w:space="0" w:color="000080"/>
              <w:bottom w:val="single" w:sz="8" w:space="0" w:color="000080"/>
              <w:right w:val="single" w:sz="8" w:space="0" w:color="000080"/>
            </w:tcBorders>
            <w:shd w:val="clear" w:color="000000" w:fill="000080"/>
            <w:hideMark/>
          </w:tcPr>
          <w:p w14:paraId="761921ED" w14:textId="77777777" w:rsidR="00E17D0E" w:rsidRDefault="00E17D0E">
            <w:pPr>
              <w:rPr>
                <w:rFonts w:ascii="Arial" w:hAnsi="Arial" w:cs="Arial"/>
                <w:b/>
                <w:bCs/>
                <w:sz w:val="22"/>
                <w:szCs w:val="22"/>
              </w:rPr>
            </w:pPr>
            <w:r>
              <w:rPr>
                <w:rFonts w:ascii="Arial" w:hAnsi="Arial" w:cs="Arial"/>
                <w:b/>
                <w:bCs/>
                <w:sz w:val="22"/>
                <w:szCs w:val="22"/>
              </w:rPr>
              <w:t>OERC Approval</w:t>
            </w:r>
          </w:p>
        </w:tc>
        <w:tc>
          <w:tcPr>
            <w:tcW w:w="1560" w:type="dxa"/>
            <w:vMerge w:val="restart"/>
            <w:tcBorders>
              <w:top w:val="single" w:sz="8" w:space="0" w:color="000080"/>
              <w:left w:val="single" w:sz="8" w:space="0" w:color="000080"/>
              <w:bottom w:val="single" w:sz="8" w:space="0" w:color="000080"/>
              <w:right w:val="single" w:sz="8" w:space="0" w:color="000080"/>
            </w:tcBorders>
            <w:shd w:val="clear" w:color="000000" w:fill="000080"/>
            <w:hideMark/>
          </w:tcPr>
          <w:p w14:paraId="3D377636" w14:textId="77777777" w:rsidR="00E17D0E" w:rsidRDefault="00E17D0E">
            <w:pPr>
              <w:rPr>
                <w:rFonts w:ascii="Arial" w:hAnsi="Arial" w:cs="Arial"/>
                <w:b/>
                <w:bCs/>
                <w:sz w:val="22"/>
                <w:szCs w:val="22"/>
              </w:rPr>
            </w:pPr>
            <w:r>
              <w:rPr>
                <w:rFonts w:ascii="Arial" w:hAnsi="Arial" w:cs="Arial"/>
                <w:b/>
                <w:bCs/>
                <w:sz w:val="22"/>
                <w:szCs w:val="22"/>
              </w:rPr>
              <w:t>Estmd.</w:t>
            </w:r>
          </w:p>
        </w:tc>
        <w:tc>
          <w:tcPr>
            <w:tcW w:w="1679" w:type="dxa"/>
            <w:vMerge w:val="restart"/>
            <w:tcBorders>
              <w:top w:val="single" w:sz="8" w:space="0" w:color="000080"/>
              <w:left w:val="single" w:sz="8" w:space="0" w:color="000080"/>
              <w:bottom w:val="single" w:sz="8" w:space="0" w:color="000080"/>
              <w:right w:val="single" w:sz="8" w:space="0" w:color="000080"/>
            </w:tcBorders>
            <w:shd w:val="clear" w:color="000000" w:fill="000080"/>
            <w:hideMark/>
          </w:tcPr>
          <w:p w14:paraId="13BECBDD" w14:textId="77777777" w:rsidR="00E17D0E" w:rsidRDefault="00E17D0E">
            <w:pPr>
              <w:rPr>
                <w:rFonts w:ascii="Arial" w:hAnsi="Arial" w:cs="Arial"/>
                <w:b/>
                <w:bCs/>
                <w:sz w:val="22"/>
                <w:szCs w:val="22"/>
              </w:rPr>
            </w:pPr>
            <w:r>
              <w:rPr>
                <w:rFonts w:ascii="Arial" w:hAnsi="Arial" w:cs="Arial"/>
                <w:b/>
                <w:bCs/>
                <w:sz w:val="22"/>
                <w:szCs w:val="22"/>
              </w:rPr>
              <w:t>Diff</w:t>
            </w:r>
          </w:p>
        </w:tc>
      </w:tr>
      <w:tr w:rsidR="00E17D0E" w14:paraId="3F2BE0B2" w14:textId="77777777" w:rsidTr="00E17D0E">
        <w:trPr>
          <w:trHeight w:val="290"/>
        </w:trPr>
        <w:tc>
          <w:tcPr>
            <w:tcW w:w="3119" w:type="dxa"/>
            <w:vMerge/>
            <w:tcBorders>
              <w:top w:val="single" w:sz="8" w:space="0" w:color="000080"/>
              <w:left w:val="single" w:sz="8" w:space="0" w:color="000080"/>
              <w:bottom w:val="single" w:sz="8" w:space="0" w:color="000080"/>
              <w:right w:val="single" w:sz="8" w:space="0" w:color="000080"/>
            </w:tcBorders>
            <w:vAlign w:val="center"/>
            <w:hideMark/>
          </w:tcPr>
          <w:p w14:paraId="19E5F5FD" w14:textId="77777777" w:rsidR="00E17D0E" w:rsidRDefault="00E17D0E">
            <w:pPr>
              <w:rPr>
                <w:rFonts w:ascii="Arial" w:hAnsi="Arial" w:cs="Arial"/>
                <w:sz w:val="22"/>
                <w:szCs w:val="22"/>
              </w:rPr>
            </w:pPr>
          </w:p>
        </w:tc>
        <w:tc>
          <w:tcPr>
            <w:tcW w:w="1276" w:type="dxa"/>
            <w:tcBorders>
              <w:top w:val="nil"/>
              <w:left w:val="nil"/>
              <w:bottom w:val="single" w:sz="8" w:space="0" w:color="000080"/>
              <w:right w:val="single" w:sz="8" w:space="0" w:color="000080"/>
            </w:tcBorders>
            <w:shd w:val="clear" w:color="000000" w:fill="000080"/>
            <w:hideMark/>
          </w:tcPr>
          <w:p w14:paraId="261AA728" w14:textId="77777777" w:rsidR="00E17D0E" w:rsidRDefault="00E17D0E">
            <w:pPr>
              <w:rPr>
                <w:rFonts w:ascii="Arial" w:hAnsi="Arial" w:cs="Arial"/>
                <w:b/>
                <w:bCs/>
                <w:sz w:val="22"/>
                <w:szCs w:val="22"/>
              </w:rPr>
            </w:pPr>
            <w:r>
              <w:rPr>
                <w:rFonts w:ascii="Arial" w:hAnsi="Arial" w:cs="Arial"/>
                <w:b/>
                <w:bCs/>
                <w:sz w:val="22"/>
                <w:szCs w:val="22"/>
              </w:rPr>
              <w:t>MU</w:t>
            </w:r>
          </w:p>
        </w:tc>
        <w:tc>
          <w:tcPr>
            <w:tcW w:w="2409" w:type="dxa"/>
            <w:vMerge/>
            <w:tcBorders>
              <w:top w:val="single" w:sz="8" w:space="0" w:color="000080"/>
              <w:left w:val="single" w:sz="8" w:space="0" w:color="000080"/>
              <w:bottom w:val="single" w:sz="8" w:space="0" w:color="000080"/>
              <w:right w:val="single" w:sz="8" w:space="0" w:color="000080"/>
            </w:tcBorders>
            <w:vAlign w:val="center"/>
            <w:hideMark/>
          </w:tcPr>
          <w:p w14:paraId="678B5E81" w14:textId="77777777" w:rsidR="00E17D0E" w:rsidRDefault="00E17D0E">
            <w:pPr>
              <w:rPr>
                <w:rFonts w:ascii="Arial" w:hAnsi="Arial" w:cs="Arial"/>
                <w:b/>
                <w:bCs/>
                <w:sz w:val="22"/>
                <w:szCs w:val="22"/>
              </w:rPr>
            </w:pPr>
          </w:p>
        </w:tc>
        <w:tc>
          <w:tcPr>
            <w:tcW w:w="1560" w:type="dxa"/>
            <w:vMerge/>
            <w:tcBorders>
              <w:top w:val="single" w:sz="8" w:space="0" w:color="000080"/>
              <w:left w:val="single" w:sz="8" w:space="0" w:color="000080"/>
              <w:bottom w:val="single" w:sz="8" w:space="0" w:color="000080"/>
              <w:right w:val="single" w:sz="8" w:space="0" w:color="000080"/>
            </w:tcBorders>
            <w:vAlign w:val="center"/>
            <w:hideMark/>
          </w:tcPr>
          <w:p w14:paraId="68B564CF" w14:textId="77777777" w:rsidR="00E17D0E" w:rsidRDefault="00E17D0E">
            <w:pPr>
              <w:rPr>
                <w:rFonts w:ascii="Arial" w:hAnsi="Arial" w:cs="Arial"/>
                <w:b/>
                <w:bCs/>
                <w:sz w:val="22"/>
                <w:szCs w:val="22"/>
              </w:rPr>
            </w:pPr>
          </w:p>
        </w:tc>
        <w:tc>
          <w:tcPr>
            <w:tcW w:w="1679" w:type="dxa"/>
            <w:vMerge/>
            <w:tcBorders>
              <w:top w:val="single" w:sz="8" w:space="0" w:color="000080"/>
              <w:left w:val="single" w:sz="8" w:space="0" w:color="000080"/>
              <w:bottom w:val="single" w:sz="8" w:space="0" w:color="000080"/>
              <w:right w:val="single" w:sz="8" w:space="0" w:color="000080"/>
            </w:tcBorders>
            <w:vAlign w:val="center"/>
            <w:hideMark/>
          </w:tcPr>
          <w:p w14:paraId="11E95343" w14:textId="77777777" w:rsidR="00E17D0E" w:rsidRDefault="00E17D0E">
            <w:pPr>
              <w:rPr>
                <w:rFonts w:ascii="Arial" w:hAnsi="Arial" w:cs="Arial"/>
                <w:b/>
                <w:bCs/>
                <w:sz w:val="22"/>
                <w:szCs w:val="22"/>
              </w:rPr>
            </w:pPr>
          </w:p>
        </w:tc>
      </w:tr>
      <w:tr w:rsidR="00E17D0E" w14:paraId="6A6C520D" w14:textId="77777777" w:rsidTr="00E17D0E">
        <w:trPr>
          <w:trHeight w:val="300"/>
        </w:trPr>
        <w:tc>
          <w:tcPr>
            <w:tcW w:w="3119" w:type="dxa"/>
            <w:tcBorders>
              <w:top w:val="nil"/>
              <w:left w:val="single" w:sz="8" w:space="0" w:color="000080"/>
              <w:bottom w:val="single" w:sz="8" w:space="0" w:color="000080"/>
              <w:right w:val="single" w:sz="8" w:space="0" w:color="000080"/>
            </w:tcBorders>
            <w:shd w:val="clear" w:color="auto" w:fill="auto"/>
            <w:noWrap/>
            <w:hideMark/>
          </w:tcPr>
          <w:p w14:paraId="1157DEB7" w14:textId="77777777" w:rsidR="00E17D0E" w:rsidRDefault="00E17D0E">
            <w:pPr>
              <w:rPr>
                <w:rFonts w:ascii="Arial" w:hAnsi="Arial" w:cs="Arial"/>
                <w:i/>
                <w:iCs/>
                <w:sz w:val="22"/>
                <w:szCs w:val="22"/>
              </w:rPr>
            </w:pPr>
            <w:r>
              <w:rPr>
                <w:rFonts w:ascii="Arial" w:hAnsi="Arial" w:cs="Arial"/>
                <w:i/>
                <w:iCs/>
                <w:sz w:val="22"/>
                <w:szCs w:val="22"/>
              </w:rPr>
              <w:t>No of Units - sale</w:t>
            </w:r>
          </w:p>
        </w:tc>
        <w:tc>
          <w:tcPr>
            <w:tcW w:w="1276" w:type="dxa"/>
            <w:tcBorders>
              <w:top w:val="nil"/>
              <w:left w:val="nil"/>
              <w:bottom w:val="single" w:sz="8" w:space="0" w:color="000080"/>
              <w:right w:val="single" w:sz="8" w:space="0" w:color="000080"/>
            </w:tcBorders>
            <w:shd w:val="clear" w:color="auto" w:fill="auto"/>
            <w:hideMark/>
          </w:tcPr>
          <w:p w14:paraId="7307C1FB" w14:textId="77777777" w:rsidR="00E17D0E" w:rsidRDefault="00E17D0E">
            <w:pPr>
              <w:rPr>
                <w:rFonts w:ascii="Arial" w:hAnsi="Arial" w:cs="Arial"/>
                <w:i/>
                <w:iCs/>
                <w:sz w:val="22"/>
                <w:szCs w:val="22"/>
              </w:rPr>
            </w:pPr>
            <w:r>
              <w:rPr>
                <w:rFonts w:ascii="Arial" w:hAnsi="Arial" w:cs="Arial"/>
                <w:i/>
                <w:iCs/>
                <w:sz w:val="22"/>
                <w:szCs w:val="22"/>
              </w:rPr>
              <w:t>MU</w:t>
            </w:r>
          </w:p>
        </w:tc>
        <w:tc>
          <w:tcPr>
            <w:tcW w:w="2409" w:type="dxa"/>
            <w:tcBorders>
              <w:top w:val="nil"/>
              <w:left w:val="nil"/>
              <w:bottom w:val="single" w:sz="8" w:space="0" w:color="000080"/>
              <w:right w:val="single" w:sz="8" w:space="0" w:color="000080"/>
            </w:tcBorders>
            <w:shd w:val="clear" w:color="auto" w:fill="auto"/>
            <w:hideMark/>
          </w:tcPr>
          <w:p w14:paraId="0BA9C089" w14:textId="77777777" w:rsidR="00E17D0E" w:rsidRDefault="00E17D0E">
            <w:pPr>
              <w:jc w:val="right"/>
              <w:rPr>
                <w:rFonts w:ascii="Arial" w:hAnsi="Arial" w:cs="Arial"/>
                <w:i/>
                <w:iCs/>
                <w:sz w:val="22"/>
                <w:szCs w:val="22"/>
              </w:rPr>
            </w:pPr>
            <w:r>
              <w:rPr>
                <w:rFonts w:ascii="Arial" w:hAnsi="Arial" w:cs="Arial"/>
                <w:i/>
                <w:iCs/>
                <w:sz w:val="22"/>
                <w:szCs w:val="22"/>
              </w:rPr>
              <w:t>7477</w:t>
            </w:r>
          </w:p>
        </w:tc>
        <w:tc>
          <w:tcPr>
            <w:tcW w:w="1560" w:type="dxa"/>
            <w:tcBorders>
              <w:top w:val="nil"/>
              <w:left w:val="nil"/>
              <w:bottom w:val="single" w:sz="8" w:space="0" w:color="000080"/>
              <w:right w:val="single" w:sz="8" w:space="0" w:color="000080"/>
            </w:tcBorders>
            <w:shd w:val="clear" w:color="auto" w:fill="auto"/>
            <w:hideMark/>
          </w:tcPr>
          <w:p w14:paraId="0A4BEF1C" w14:textId="77777777" w:rsidR="00E17D0E" w:rsidRDefault="00E17D0E">
            <w:pPr>
              <w:jc w:val="right"/>
              <w:rPr>
                <w:rFonts w:ascii="Arial" w:hAnsi="Arial" w:cs="Arial"/>
                <w:i/>
                <w:iCs/>
                <w:sz w:val="22"/>
                <w:szCs w:val="22"/>
              </w:rPr>
            </w:pPr>
            <w:r>
              <w:rPr>
                <w:rFonts w:ascii="Arial" w:hAnsi="Arial" w:cs="Arial"/>
                <w:i/>
                <w:iCs/>
                <w:sz w:val="22"/>
                <w:szCs w:val="22"/>
              </w:rPr>
              <w:t>10071</w:t>
            </w:r>
          </w:p>
        </w:tc>
        <w:tc>
          <w:tcPr>
            <w:tcW w:w="1679" w:type="dxa"/>
            <w:tcBorders>
              <w:top w:val="nil"/>
              <w:left w:val="nil"/>
              <w:bottom w:val="single" w:sz="8" w:space="0" w:color="000080"/>
              <w:right w:val="single" w:sz="8" w:space="0" w:color="000080"/>
            </w:tcBorders>
            <w:shd w:val="clear" w:color="auto" w:fill="auto"/>
            <w:hideMark/>
          </w:tcPr>
          <w:p w14:paraId="1E20C683" w14:textId="77777777" w:rsidR="00E17D0E" w:rsidRDefault="00E17D0E">
            <w:pPr>
              <w:jc w:val="right"/>
              <w:rPr>
                <w:rFonts w:ascii="Arial" w:hAnsi="Arial" w:cs="Arial"/>
                <w:i/>
                <w:iCs/>
                <w:sz w:val="22"/>
                <w:szCs w:val="22"/>
              </w:rPr>
            </w:pPr>
            <w:r>
              <w:rPr>
                <w:rFonts w:ascii="Arial" w:hAnsi="Arial" w:cs="Arial"/>
                <w:i/>
                <w:iCs/>
                <w:sz w:val="22"/>
                <w:szCs w:val="22"/>
              </w:rPr>
              <w:t>-2594</w:t>
            </w:r>
          </w:p>
        </w:tc>
      </w:tr>
      <w:tr w:rsidR="00E17D0E" w14:paraId="12EE83CD" w14:textId="77777777" w:rsidTr="00E17D0E">
        <w:trPr>
          <w:trHeight w:val="30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58949AFB" w14:textId="77777777" w:rsidR="00E17D0E" w:rsidRDefault="00E17D0E">
            <w:pPr>
              <w:rPr>
                <w:rFonts w:ascii="Arial" w:hAnsi="Arial" w:cs="Arial"/>
                <w:i/>
                <w:iCs/>
                <w:sz w:val="22"/>
                <w:szCs w:val="22"/>
              </w:rPr>
            </w:pPr>
            <w:r>
              <w:rPr>
                <w:rFonts w:ascii="Arial" w:hAnsi="Arial" w:cs="Arial"/>
                <w:i/>
                <w:iCs/>
                <w:sz w:val="22"/>
                <w:szCs w:val="22"/>
              </w:rPr>
              <w:t>RST per unit</w:t>
            </w:r>
          </w:p>
        </w:tc>
        <w:tc>
          <w:tcPr>
            <w:tcW w:w="1276" w:type="dxa"/>
            <w:tcBorders>
              <w:top w:val="nil"/>
              <w:left w:val="nil"/>
              <w:bottom w:val="single" w:sz="8" w:space="0" w:color="000080"/>
              <w:right w:val="single" w:sz="8" w:space="0" w:color="000080"/>
            </w:tcBorders>
            <w:shd w:val="clear" w:color="000000" w:fill="FFFFFF"/>
            <w:hideMark/>
          </w:tcPr>
          <w:p w14:paraId="580A7C5A" w14:textId="77777777" w:rsidR="00E17D0E" w:rsidRDefault="00E17D0E">
            <w:pPr>
              <w:rPr>
                <w:rFonts w:ascii="Arial" w:hAnsi="Arial" w:cs="Arial"/>
                <w:i/>
                <w:iCs/>
                <w:sz w:val="22"/>
                <w:szCs w:val="22"/>
              </w:rPr>
            </w:pPr>
            <w:r>
              <w:rPr>
                <w:rFonts w:ascii="Arial" w:hAnsi="Arial" w:cs="Arial"/>
                <w:i/>
                <w:iCs/>
                <w:sz w:val="22"/>
                <w:szCs w:val="22"/>
              </w:rPr>
              <w:t>Rs/Kwh</w:t>
            </w:r>
          </w:p>
        </w:tc>
        <w:tc>
          <w:tcPr>
            <w:tcW w:w="2409" w:type="dxa"/>
            <w:tcBorders>
              <w:top w:val="nil"/>
              <w:left w:val="nil"/>
              <w:bottom w:val="single" w:sz="8" w:space="0" w:color="000080"/>
              <w:right w:val="single" w:sz="8" w:space="0" w:color="000080"/>
            </w:tcBorders>
            <w:shd w:val="clear" w:color="000000" w:fill="FFFFFF"/>
            <w:noWrap/>
            <w:vAlign w:val="bottom"/>
            <w:hideMark/>
          </w:tcPr>
          <w:p w14:paraId="25517B7D" w14:textId="77777777" w:rsidR="00E17D0E" w:rsidRDefault="00E17D0E">
            <w:pPr>
              <w:jc w:val="right"/>
              <w:rPr>
                <w:rFonts w:ascii="Arial" w:hAnsi="Arial" w:cs="Arial"/>
                <w:i/>
                <w:iCs/>
                <w:sz w:val="22"/>
                <w:szCs w:val="22"/>
              </w:rPr>
            </w:pPr>
            <w:r>
              <w:rPr>
                <w:rFonts w:ascii="Arial" w:hAnsi="Arial" w:cs="Arial"/>
                <w:i/>
                <w:iCs/>
                <w:sz w:val="22"/>
                <w:szCs w:val="22"/>
              </w:rPr>
              <w:t>5.51</w:t>
            </w:r>
          </w:p>
        </w:tc>
        <w:tc>
          <w:tcPr>
            <w:tcW w:w="1560" w:type="dxa"/>
            <w:tcBorders>
              <w:top w:val="nil"/>
              <w:left w:val="nil"/>
              <w:bottom w:val="single" w:sz="8" w:space="0" w:color="000080"/>
              <w:right w:val="single" w:sz="8" w:space="0" w:color="000080"/>
            </w:tcBorders>
            <w:shd w:val="clear" w:color="000000" w:fill="FFFFFF"/>
            <w:noWrap/>
            <w:vAlign w:val="bottom"/>
            <w:hideMark/>
          </w:tcPr>
          <w:p w14:paraId="41FB2860" w14:textId="77777777" w:rsidR="00E17D0E" w:rsidRDefault="00E17D0E">
            <w:pPr>
              <w:jc w:val="right"/>
              <w:rPr>
                <w:rFonts w:ascii="Arial" w:hAnsi="Arial" w:cs="Arial"/>
                <w:i/>
                <w:iCs/>
                <w:sz w:val="22"/>
                <w:szCs w:val="22"/>
              </w:rPr>
            </w:pPr>
            <w:r>
              <w:rPr>
                <w:rFonts w:ascii="Arial" w:hAnsi="Arial" w:cs="Arial"/>
                <w:i/>
                <w:iCs/>
                <w:sz w:val="22"/>
                <w:szCs w:val="22"/>
              </w:rPr>
              <w:t>5.57</w:t>
            </w:r>
          </w:p>
        </w:tc>
        <w:tc>
          <w:tcPr>
            <w:tcW w:w="1679" w:type="dxa"/>
            <w:tcBorders>
              <w:top w:val="nil"/>
              <w:left w:val="nil"/>
              <w:bottom w:val="single" w:sz="8" w:space="0" w:color="000080"/>
              <w:right w:val="single" w:sz="8" w:space="0" w:color="000080"/>
            </w:tcBorders>
            <w:shd w:val="clear" w:color="000000" w:fill="FFFFFF"/>
            <w:noWrap/>
            <w:vAlign w:val="bottom"/>
            <w:hideMark/>
          </w:tcPr>
          <w:p w14:paraId="5B48CD08" w14:textId="77777777" w:rsidR="00E17D0E" w:rsidRDefault="00E17D0E">
            <w:pPr>
              <w:jc w:val="right"/>
              <w:rPr>
                <w:rFonts w:ascii="Arial" w:hAnsi="Arial" w:cs="Arial"/>
                <w:sz w:val="22"/>
                <w:szCs w:val="22"/>
              </w:rPr>
            </w:pPr>
            <w:r>
              <w:rPr>
                <w:rFonts w:ascii="Arial" w:hAnsi="Arial" w:cs="Arial"/>
                <w:sz w:val="22"/>
                <w:szCs w:val="22"/>
              </w:rPr>
              <w:t xml:space="preserve">              (0.06)</w:t>
            </w:r>
          </w:p>
        </w:tc>
      </w:tr>
      <w:tr w:rsidR="00E17D0E" w14:paraId="01E8C3E3"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6343056B" w14:textId="77777777" w:rsidR="00E17D0E" w:rsidRDefault="00E17D0E">
            <w:pPr>
              <w:ind w:firstLineChars="100" w:firstLine="220"/>
              <w:rPr>
                <w:rFonts w:ascii="Arial" w:hAnsi="Arial" w:cs="Arial"/>
                <w:sz w:val="22"/>
                <w:szCs w:val="22"/>
              </w:rPr>
            </w:pPr>
            <w:r>
              <w:rPr>
                <w:rFonts w:ascii="Arial" w:hAnsi="Arial" w:cs="Arial"/>
                <w:sz w:val="22"/>
                <w:szCs w:val="22"/>
              </w:rPr>
              <w:t>Sales</w:t>
            </w:r>
          </w:p>
        </w:tc>
        <w:tc>
          <w:tcPr>
            <w:tcW w:w="1276" w:type="dxa"/>
            <w:tcBorders>
              <w:top w:val="nil"/>
              <w:left w:val="nil"/>
              <w:bottom w:val="single" w:sz="8" w:space="0" w:color="000080"/>
              <w:right w:val="single" w:sz="8" w:space="0" w:color="000080"/>
            </w:tcBorders>
            <w:shd w:val="clear" w:color="000000" w:fill="FFFFFF"/>
            <w:hideMark/>
          </w:tcPr>
          <w:p w14:paraId="1D33D1AF"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67FFEB0E" w14:textId="77777777" w:rsidR="00E17D0E" w:rsidRDefault="00E17D0E">
            <w:pPr>
              <w:jc w:val="right"/>
              <w:rPr>
                <w:rFonts w:ascii="Arial" w:hAnsi="Arial" w:cs="Arial"/>
                <w:sz w:val="22"/>
                <w:szCs w:val="22"/>
              </w:rPr>
            </w:pPr>
            <w:r>
              <w:rPr>
                <w:rFonts w:ascii="Arial" w:hAnsi="Arial" w:cs="Arial"/>
                <w:sz w:val="22"/>
                <w:szCs w:val="22"/>
              </w:rPr>
              <w:t>4119.48</w:t>
            </w:r>
          </w:p>
        </w:tc>
        <w:tc>
          <w:tcPr>
            <w:tcW w:w="1560" w:type="dxa"/>
            <w:tcBorders>
              <w:top w:val="nil"/>
              <w:left w:val="nil"/>
              <w:bottom w:val="single" w:sz="8" w:space="0" w:color="000080"/>
              <w:right w:val="single" w:sz="8" w:space="0" w:color="000080"/>
            </w:tcBorders>
            <w:shd w:val="clear" w:color="000000" w:fill="FFFFFF"/>
            <w:noWrap/>
            <w:vAlign w:val="bottom"/>
            <w:hideMark/>
          </w:tcPr>
          <w:p w14:paraId="5FE97909" w14:textId="77777777" w:rsidR="00E17D0E" w:rsidRDefault="00E17D0E">
            <w:pPr>
              <w:jc w:val="right"/>
              <w:rPr>
                <w:rFonts w:ascii="Arial" w:hAnsi="Arial" w:cs="Arial"/>
                <w:sz w:val="22"/>
                <w:szCs w:val="22"/>
              </w:rPr>
            </w:pPr>
            <w:r>
              <w:rPr>
                <w:rFonts w:ascii="Arial" w:hAnsi="Arial" w:cs="Arial"/>
                <w:sz w:val="22"/>
                <w:szCs w:val="22"/>
              </w:rPr>
              <w:t>5831.85</w:t>
            </w:r>
          </w:p>
        </w:tc>
        <w:tc>
          <w:tcPr>
            <w:tcW w:w="1679" w:type="dxa"/>
            <w:tcBorders>
              <w:top w:val="nil"/>
              <w:left w:val="nil"/>
              <w:bottom w:val="single" w:sz="8" w:space="0" w:color="000080"/>
              <w:right w:val="single" w:sz="8" w:space="0" w:color="000080"/>
            </w:tcBorders>
            <w:shd w:val="clear" w:color="000000" w:fill="FFFFFF"/>
            <w:noWrap/>
            <w:vAlign w:val="bottom"/>
            <w:hideMark/>
          </w:tcPr>
          <w:p w14:paraId="1AD53F44" w14:textId="77777777" w:rsidR="00E17D0E" w:rsidRDefault="00E17D0E">
            <w:pPr>
              <w:jc w:val="right"/>
              <w:rPr>
                <w:rFonts w:ascii="Arial" w:hAnsi="Arial" w:cs="Arial"/>
                <w:sz w:val="22"/>
                <w:szCs w:val="22"/>
              </w:rPr>
            </w:pPr>
            <w:r>
              <w:rPr>
                <w:rFonts w:ascii="Arial" w:hAnsi="Arial" w:cs="Arial"/>
                <w:sz w:val="22"/>
                <w:szCs w:val="22"/>
              </w:rPr>
              <w:t xml:space="preserve">       (1,712.37)</w:t>
            </w:r>
          </w:p>
        </w:tc>
      </w:tr>
      <w:tr w:rsidR="00E17D0E" w14:paraId="6D42C2EE"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59AF8712" w14:textId="77777777" w:rsidR="00E17D0E" w:rsidRDefault="00E17D0E">
            <w:pPr>
              <w:ind w:firstLineChars="100" w:firstLine="220"/>
              <w:rPr>
                <w:rFonts w:ascii="Arial" w:hAnsi="Arial" w:cs="Arial"/>
                <w:sz w:val="22"/>
                <w:szCs w:val="22"/>
              </w:rPr>
            </w:pPr>
            <w:r>
              <w:rPr>
                <w:rFonts w:ascii="Arial" w:hAnsi="Arial" w:cs="Arial"/>
                <w:sz w:val="22"/>
                <w:szCs w:val="22"/>
              </w:rPr>
              <w:t>Less-Bad Debts</w:t>
            </w:r>
          </w:p>
        </w:tc>
        <w:tc>
          <w:tcPr>
            <w:tcW w:w="1276" w:type="dxa"/>
            <w:tcBorders>
              <w:top w:val="nil"/>
              <w:left w:val="nil"/>
              <w:bottom w:val="single" w:sz="8" w:space="0" w:color="000080"/>
              <w:right w:val="single" w:sz="8" w:space="0" w:color="000080"/>
            </w:tcBorders>
            <w:shd w:val="clear" w:color="000000" w:fill="FFFFFF"/>
            <w:hideMark/>
          </w:tcPr>
          <w:p w14:paraId="3DDDB2CE"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7D215D94" w14:textId="77777777" w:rsidR="00E17D0E" w:rsidRDefault="00E17D0E">
            <w:pPr>
              <w:jc w:val="right"/>
              <w:rPr>
                <w:rFonts w:ascii="Arial" w:hAnsi="Arial" w:cs="Arial"/>
                <w:sz w:val="22"/>
                <w:szCs w:val="22"/>
              </w:rPr>
            </w:pPr>
            <w:r>
              <w:rPr>
                <w:rFonts w:ascii="Arial" w:hAnsi="Arial" w:cs="Arial"/>
                <w:sz w:val="22"/>
                <w:szCs w:val="22"/>
              </w:rPr>
              <w:t>27.87</w:t>
            </w:r>
          </w:p>
        </w:tc>
        <w:tc>
          <w:tcPr>
            <w:tcW w:w="1560" w:type="dxa"/>
            <w:tcBorders>
              <w:top w:val="nil"/>
              <w:left w:val="nil"/>
              <w:bottom w:val="single" w:sz="8" w:space="0" w:color="000080"/>
              <w:right w:val="single" w:sz="8" w:space="0" w:color="000080"/>
            </w:tcBorders>
            <w:shd w:val="clear" w:color="000000" w:fill="FFFFFF"/>
            <w:noWrap/>
            <w:vAlign w:val="bottom"/>
            <w:hideMark/>
          </w:tcPr>
          <w:p w14:paraId="040FE151" w14:textId="77777777" w:rsidR="00E17D0E" w:rsidRDefault="00E17D0E">
            <w:pPr>
              <w:jc w:val="right"/>
              <w:rPr>
                <w:rFonts w:ascii="Arial" w:hAnsi="Arial" w:cs="Arial"/>
                <w:sz w:val="22"/>
                <w:szCs w:val="22"/>
              </w:rPr>
            </w:pPr>
            <w:r>
              <w:rPr>
                <w:rFonts w:ascii="Arial" w:hAnsi="Arial" w:cs="Arial"/>
                <w:sz w:val="22"/>
                <w:szCs w:val="22"/>
              </w:rPr>
              <w:t>58.32</w:t>
            </w:r>
          </w:p>
        </w:tc>
        <w:tc>
          <w:tcPr>
            <w:tcW w:w="1679" w:type="dxa"/>
            <w:tcBorders>
              <w:top w:val="nil"/>
              <w:left w:val="nil"/>
              <w:bottom w:val="single" w:sz="8" w:space="0" w:color="000080"/>
              <w:right w:val="single" w:sz="8" w:space="0" w:color="000080"/>
            </w:tcBorders>
            <w:shd w:val="clear" w:color="000000" w:fill="FFFFFF"/>
            <w:noWrap/>
            <w:vAlign w:val="bottom"/>
            <w:hideMark/>
          </w:tcPr>
          <w:p w14:paraId="70439F4A" w14:textId="77777777" w:rsidR="00E17D0E" w:rsidRDefault="00E17D0E">
            <w:pPr>
              <w:jc w:val="right"/>
              <w:rPr>
                <w:rFonts w:ascii="Arial" w:hAnsi="Arial" w:cs="Arial"/>
                <w:sz w:val="22"/>
                <w:szCs w:val="22"/>
              </w:rPr>
            </w:pPr>
            <w:r>
              <w:rPr>
                <w:rFonts w:ascii="Arial" w:hAnsi="Arial" w:cs="Arial"/>
                <w:sz w:val="22"/>
                <w:szCs w:val="22"/>
              </w:rPr>
              <w:t xml:space="preserve">            (30.45)</w:t>
            </w:r>
          </w:p>
        </w:tc>
      </w:tr>
      <w:tr w:rsidR="00E17D0E" w14:paraId="055BA1DA"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353D17C7" w14:textId="77777777" w:rsidR="00E17D0E" w:rsidRDefault="00E17D0E">
            <w:pPr>
              <w:ind w:firstLineChars="100" w:firstLine="220"/>
              <w:rPr>
                <w:rFonts w:ascii="Arial" w:hAnsi="Arial" w:cs="Arial"/>
                <w:sz w:val="22"/>
                <w:szCs w:val="22"/>
              </w:rPr>
            </w:pPr>
            <w:r>
              <w:rPr>
                <w:rFonts w:ascii="Arial" w:hAnsi="Arial" w:cs="Arial"/>
                <w:sz w:val="22"/>
                <w:szCs w:val="22"/>
              </w:rPr>
              <w:t>Net Sales</w:t>
            </w:r>
          </w:p>
        </w:tc>
        <w:tc>
          <w:tcPr>
            <w:tcW w:w="1276" w:type="dxa"/>
            <w:tcBorders>
              <w:top w:val="nil"/>
              <w:left w:val="nil"/>
              <w:bottom w:val="single" w:sz="8" w:space="0" w:color="000080"/>
              <w:right w:val="single" w:sz="8" w:space="0" w:color="000080"/>
            </w:tcBorders>
            <w:shd w:val="clear" w:color="000000" w:fill="FFFFFF"/>
            <w:hideMark/>
          </w:tcPr>
          <w:p w14:paraId="03C5F5C1"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5C719307" w14:textId="77777777" w:rsidR="00E17D0E" w:rsidRDefault="00E17D0E">
            <w:pPr>
              <w:jc w:val="right"/>
              <w:rPr>
                <w:rFonts w:ascii="Arial" w:hAnsi="Arial" w:cs="Arial"/>
                <w:sz w:val="22"/>
                <w:szCs w:val="22"/>
              </w:rPr>
            </w:pPr>
            <w:r>
              <w:rPr>
                <w:rFonts w:ascii="Arial" w:hAnsi="Arial" w:cs="Arial"/>
                <w:sz w:val="22"/>
                <w:szCs w:val="22"/>
              </w:rPr>
              <w:t>4091.61</w:t>
            </w:r>
          </w:p>
        </w:tc>
        <w:tc>
          <w:tcPr>
            <w:tcW w:w="1560" w:type="dxa"/>
            <w:tcBorders>
              <w:top w:val="nil"/>
              <w:left w:val="nil"/>
              <w:bottom w:val="single" w:sz="8" w:space="0" w:color="000080"/>
              <w:right w:val="single" w:sz="8" w:space="0" w:color="000080"/>
            </w:tcBorders>
            <w:shd w:val="clear" w:color="000000" w:fill="FFFFFF"/>
            <w:noWrap/>
            <w:vAlign w:val="bottom"/>
            <w:hideMark/>
          </w:tcPr>
          <w:p w14:paraId="0C2249F0" w14:textId="77777777" w:rsidR="00E17D0E" w:rsidRDefault="00E17D0E">
            <w:pPr>
              <w:jc w:val="right"/>
              <w:rPr>
                <w:rFonts w:ascii="Arial" w:hAnsi="Arial" w:cs="Arial"/>
                <w:sz w:val="22"/>
                <w:szCs w:val="22"/>
              </w:rPr>
            </w:pPr>
            <w:r>
              <w:rPr>
                <w:rFonts w:ascii="Arial" w:hAnsi="Arial" w:cs="Arial"/>
                <w:sz w:val="22"/>
                <w:szCs w:val="22"/>
              </w:rPr>
              <w:t>5773.53</w:t>
            </w:r>
          </w:p>
        </w:tc>
        <w:tc>
          <w:tcPr>
            <w:tcW w:w="1679" w:type="dxa"/>
            <w:tcBorders>
              <w:top w:val="nil"/>
              <w:left w:val="nil"/>
              <w:bottom w:val="single" w:sz="8" w:space="0" w:color="000080"/>
              <w:right w:val="single" w:sz="8" w:space="0" w:color="000080"/>
            </w:tcBorders>
            <w:shd w:val="clear" w:color="000000" w:fill="FFFFFF"/>
            <w:noWrap/>
            <w:vAlign w:val="bottom"/>
            <w:hideMark/>
          </w:tcPr>
          <w:p w14:paraId="1A7B403A" w14:textId="77777777" w:rsidR="00E17D0E" w:rsidRDefault="00E17D0E">
            <w:pPr>
              <w:jc w:val="right"/>
              <w:rPr>
                <w:rFonts w:ascii="Arial" w:hAnsi="Arial" w:cs="Arial"/>
                <w:sz w:val="22"/>
                <w:szCs w:val="22"/>
              </w:rPr>
            </w:pPr>
            <w:r>
              <w:rPr>
                <w:rFonts w:ascii="Arial" w:hAnsi="Arial" w:cs="Arial"/>
                <w:sz w:val="22"/>
                <w:szCs w:val="22"/>
              </w:rPr>
              <w:t>-1681.92</w:t>
            </w:r>
          </w:p>
        </w:tc>
      </w:tr>
      <w:tr w:rsidR="00E17D0E" w14:paraId="6548D45B"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275CE530" w14:textId="77777777" w:rsidR="00E17D0E" w:rsidRDefault="00E17D0E">
            <w:pPr>
              <w:ind w:firstLineChars="100" w:firstLine="220"/>
              <w:rPr>
                <w:rFonts w:ascii="Arial" w:hAnsi="Arial" w:cs="Arial"/>
                <w:sz w:val="22"/>
                <w:szCs w:val="22"/>
              </w:rPr>
            </w:pPr>
            <w:r>
              <w:rPr>
                <w:rFonts w:ascii="Arial" w:hAnsi="Arial" w:cs="Arial"/>
                <w:sz w:val="22"/>
                <w:szCs w:val="22"/>
              </w:rPr>
              <w:t>Other Income</w:t>
            </w:r>
          </w:p>
        </w:tc>
        <w:tc>
          <w:tcPr>
            <w:tcW w:w="1276" w:type="dxa"/>
            <w:tcBorders>
              <w:top w:val="nil"/>
              <w:left w:val="nil"/>
              <w:bottom w:val="single" w:sz="8" w:space="0" w:color="000080"/>
              <w:right w:val="single" w:sz="8" w:space="0" w:color="000080"/>
            </w:tcBorders>
            <w:shd w:val="clear" w:color="000000" w:fill="FFFFFF"/>
            <w:hideMark/>
          </w:tcPr>
          <w:p w14:paraId="31D136BC"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422D8B09" w14:textId="77777777" w:rsidR="00E17D0E" w:rsidRDefault="00E17D0E">
            <w:pPr>
              <w:jc w:val="right"/>
              <w:rPr>
                <w:rFonts w:ascii="Arial" w:hAnsi="Arial" w:cs="Arial"/>
                <w:sz w:val="22"/>
                <w:szCs w:val="22"/>
              </w:rPr>
            </w:pPr>
            <w:r>
              <w:rPr>
                <w:rFonts w:ascii="Arial" w:hAnsi="Arial" w:cs="Arial"/>
                <w:sz w:val="22"/>
                <w:szCs w:val="22"/>
              </w:rPr>
              <w:t xml:space="preserve">            267.69 </w:t>
            </w:r>
          </w:p>
        </w:tc>
        <w:tc>
          <w:tcPr>
            <w:tcW w:w="1560" w:type="dxa"/>
            <w:tcBorders>
              <w:top w:val="nil"/>
              <w:left w:val="nil"/>
              <w:bottom w:val="single" w:sz="8" w:space="0" w:color="000080"/>
              <w:right w:val="single" w:sz="8" w:space="0" w:color="000080"/>
            </w:tcBorders>
            <w:shd w:val="clear" w:color="000000" w:fill="FFFFFF"/>
            <w:noWrap/>
            <w:vAlign w:val="bottom"/>
            <w:hideMark/>
          </w:tcPr>
          <w:p w14:paraId="683BAFB5" w14:textId="5852911B" w:rsidR="00E17D0E" w:rsidRDefault="00E17D0E">
            <w:pPr>
              <w:jc w:val="right"/>
              <w:rPr>
                <w:rFonts w:ascii="Arial" w:hAnsi="Arial" w:cs="Arial"/>
                <w:sz w:val="22"/>
                <w:szCs w:val="22"/>
              </w:rPr>
            </w:pPr>
            <w:r>
              <w:rPr>
                <w:rFonts w:ascii="Arial" w:hAnsi="Arial" w:cs="Arial"/>
                <w:sz w:val="22"/>
                <w:szCs w:val="22"/>
              </w:rPr>
              <w:t xml:space="preserve">          536.09 </w:t>
            </w:r>
          </w:p>
        </w:tc>
        <w:tc>
          <w:tcPr>
            <w:tcW w:w="1679" w:type="dxa"/>
            <w:tcBorders>
              <w:top w:val="nil"/>
              <w:left w:val="nil"/>
              <w:bottom w:val="single" w:sz="8" w:space="0" w:color="000080"/>
              <w:right w:val="single" w:sz="8" w:space="0" w:color="000080"/>
            </w:tcBorders>
            <w:shd w:val="clear" w:color="000000" w:fill="FFFFFF"/>
            <w:noWrap/>
            <w:vAlign w:val="bottom"/>
            <w:hideMark/>
          </w:tcPr>
          <w:p w14:paraId="54D0B1FB" w14:textId="77777777" w:rsidR="00E17D0E" w:rsidRDefault="00E17D0E">
            <w:pPr>
              <w:jc w:val="right"/>
              <w:rPr>
                <w:rFonts w:ascii="Arial" w:hAnsi="Arial" w:cs="Arial"/>
                <w:sz w:val="22"/>
                <w:szCs w:val="22"/>
              </w:rPr>
            </w:pPr>
            <w:r>
              <w:rPr>
                <w:rFonts w:ascii="Arial" w:hAnsi="Arial" w:cs="Arial"/>
                <w:sz w:val="22"/>
                <w:szCs w:val="22"/>
              </w:rPr>
              <w:t xml:space="preserve">          (268.40)</w:t>
            </w:r>
          </w:p>
        </w:tc>
      </w:tr>
      <w:tr w:rsidR="00E17D0E" w14:paraId="1DFCAE81"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36078FA9" w14:textId="77777777" w:rsidR="00E17D0E" w:rsidRDefault="00E17D0E">
            <w:pPr>
              <w:ind w:firstLineChars="200" w:firstLine="442"/>
              <w:rPr>
                <w:rFonts w:ascii="Arial" w:hAnsi="Arial" w:cs="Arial"/>
                <w:b/>
                <w:bCs/>
                <w:sz w:val="22"/>
                <w:szCs w:val="22"/>
              </w:rPr>
            </w:pPr>
            <w:r>
              <w:rPr>
                <w:rFonts w:ascii="Arial" w:hAnsi="Arial" w:cs="Arial"/>
                <w:b/>
                <w:bCs/>
                <w:sz w:val="22"/>
                <w:szCs w:val="22"/>
              </w:rPr>
              <w:t>Total Income</w:t>
            </w:r>
          </w:p>
        </w:tc>
        <w:tc>
          <w:tcPr>
            <w:tcW w:w="1276" w:type="dxa"/>
            <w:tcBorders>
              <w:top w:val="nil"/>
              <w:left w:val="nil"/>
              <w:bottom w:val="single" w:sz="8" w:space="0" w:color="000080"/>
              <w:right w:val="single" w:sz="8" w:space="0" w:color="000080"/>
            </w:tcBorders>
            <w:shd w:val="clear" w:color="000000" w:fill="FFFFFF"/>
            <w:hideMark/>
          </w:tcPr>
          <w:p w14:paraId="5B1F0FBF" w14:textId="77777777" w:rsidR="00E17D0E" w:rsidRDefault="00E17D0E">
            <w:pPr>
              <w:rPr>
                <w:rFonts w:ascii="Arial" w:hAnsi="Arial" w:cs="Arial"/>
                <w:b/>
                <w:bCs/>
                <w:sz w:val="22"/>
                <w:szCs w:val="22"/>
              </w:rPr>
            </w:pPr>
            <w:r>
              <w:rPr>
                <w:rFonts w:ascii="Arial" w:hAnsi="Arial" w:cs="Arial"/>
                <w:b/>
                <w:bCs/>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51AC0BEB" w14:textId="77777777" w:rsidR="00E17D0E" w:rsidRDefault="00E17D0E">
            <w:pPr>
              <w:jc w:val="right"/>
              <w:rPr>
                <w:rFonts w:ascii="Arial" w:hAnsi="Arial" w:cs="Arial"/>
                <w:b/>
                <w:bCs/>
                <w:sz w:val="22"/>
                <w:szCs w:val="22"/>
              </w:rPr>
            </w:pPr>
            <w:r>
              <w:rPr>
                <w:rFonts w:ascii="Arial" w:hAnsi="Arial" w:cs="Arial"/>
                <w:b/>
                <w:bCs/>
                <w:sz w:val="22"/>
                <w:szCs w:val="22"/>
              </w:rPr>
              <w:t>4359.30</w:t>
            </w:r>
          </w:p>
        </w:tc>
        <w:tc>
          <w:tcPr>
            <w:tcW w:w="1560" w:type="dxa"/>
            <w:tcBorders>
              <w:top w:val="nil"/>
              <w:left w:val="nil"/>
              <w:bottom w:val="single" w:sz="8" w:space="0" w:color="000080"/>
              <w:right w:val="single" w:sz="8" w:space="0" w:color="000080"/>
            </w:tcBorders>
            <w:shd w:val="clear" w:color="000000" w:fill="FFFFFF"/>
            <w:noWrap/>
            <w:vAlign w:val="bottom"/>
            <w:hideMark/>
          </w:tcPr>
          <w:p w14:paraId="50522809" w14:textId="77777777" w:rsidR="00E17D0E" w:rsidRDefault="00E17D0E">
            <w:pPr>
              <w:jc w:val="right"/>
              <w:rPr>
                <w:rFonts w:ascii="Arial" w:hAnsi="Arial" w:cs="Arial"/>
                <w:b/>
                <w:bCs/>
                <w:sz w:val="22"/>
                <w:szCs w:val="22"/>
              </w:rPr>
            </w:pPr>
            <w:r>
              <w:rPr>
                <w:rFonts w:ascii="Arial" w:hAnsi="Arial" w:cs="Arial"/>
                <w:b/>
                <w:bCs/>
                <w:sz w:val="22"/>
                <w:szCs w:val="22"/>
              </w:rPr>
              <w:t>6309.63</w:t>
            </w:r>
          </w:p>
        </w:tc>
        <w:tc>
          <w:tcPr>
            <w:tcW w:w="1679" w:type="dxa"/>
            <w:tcBorders>
              <w:top w:val="nil"/>
              <w:left w:val="nil"/>
              <w:bottom w:val="single" w:sz="8" w:space="0" w:color="000080"/>
              <w:right w:val="single" w:sz="8" w:space="0" w:color="000080"/>
            </w:tcBorders>
            <w:shd w:val="clear" w:color="000000" w:fill="FFFFFF"/>
            <w:noWrap/>
            <w:vAlign w:val="bottom"/>
            <w:hideMark/>
          </w:tcPr>
          <w:p w14:paraId="7AD6D029" w14:textId="77777777" w:rsidR="00E17D0E" w:rsidRDefault="00E17D0E">
            <w:pPr>
              <w:jc w:val="right"/>
              <w:rPr>
                <w:rFonts w:ascii="Arial" w:hAnsi="Arial" w:cs="Arial"/>
                <w:b/>
                <w:bCs/>
                <w:sz w:val="22"/>
                <w:szCs w:val="22"/>
              </w:rPr>
            </w:pPr>
            <w:r>
              <w:rPr>
                <w:rFonts w:ascii="Arial" w:hAnsi="Arial" w:cs="Arial"/>
                <w:b/>
                <w:bCs/>
                <w:sz w:val="22"/>
                <w:szCs w:val="22"/>
              </w:rPr>
              <w:t xml:space="preserve">       (1,950.33)</w:t>
            </w:r>
          </w:p>
        </w:tc>
      </w:tr>
      <w:tr w:rsidR="00E17D0E" w14:paraId="26573970" w14:textId="77777777" w:rsidTr="00E17D0E">
        <w:trPr>
          <w:trHeight w:val="30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01BF5D37" w14:textId="77777777" w:rsidR="00E17D0E" w:rsidRDefault="00E17D0E">
            <w:pPr>
              <w:rPr>
                <w:rFonts w:ascii="Arial" w:hAnsi="Arial" w:cs="Arial"/>
                <w:i/>
                <w:iCs/>
                <w:sz w:val="22"/>
                <w:szCs w:val="22"/>
              </w:rPr>
            </w:pPr>
            <w:r>
              <w:rPr>
                <w:rFonts w:ascii="Arial" w:hAnsi="Arial" w:cs="Arial"/>
                <w:i/>
                <w:iCs/>
                <w:sz w:val="22"/>
                <w:szCs w:val="22"/>
              </w:rPr>
              <w:t>Distribution Loss</w:t>
            </w:r>
          </w:p>
        </w:tc>
        <w:tc>
          <w:tcPr>
            <w:tcW w:w="1276" w:type="dxa"/>
            <w:tcBorders>
              <w:top w:val="nil"/>
              <w:left w:val="nil"/>
              <w:bottom w:val="single" w:sz="8" w:space="0" w:color="000080"/>
              <w:right w:val="single" w:sz="8" w:space="0" w:color="000080"/>
            </w:tcBorders>
            <w:shd w:val="clear" w:color="000000" w:fill="FFFFFF"/>
            <w:hideMark/>
          </w:tcPr>
          <w:p w14:paraId="2567ABFF" w14:textId="77777777" w:rsidR="00E17D0E" w:rsidRDefault="00E17D0E">
            <w:pPr>
              <w:rPr>
                <w:rFonts w:ascii="Arial" w:hAnsi="Arial" w:cs="Arial"/>
                <w:i/>
                <w:iCs/>
                <w:sz w:val="22"/>
                <w:szCs w:val="22"/>
              </w:rPr>
            </w:pPr>
            <w:r>
              <w:rPr>
                <w:rFonts w:ascii="Arial" w:hAnsi="Arial" w:cs="Arial"/>
                <w:i/>
                <w:iCs/>
                <w:sz w:val="22"/>
                <w:szCs w:val="22"/>
              </w:rPr>
              <w:t>%</w:t>
            </w:r>
          </w:p>
        </w:tc>
        <w:tc>
          <w:tcPr>
            <w:tcW w:w="2409" w:type="dxa"/>
            <w:tcBorders>
              <w:top w:val="nil"/>
              <w:left w:val="nil"/>
              <w:bottom w:val="single" w:sz="8" w:space="0" w:color="000080"/>
              <w:right w:val="single" w:sz="8" w:space="0" w:color="000080"/>
            </w:tcBorders>
            <w:shd w:val="clear" w:color="000000" w:fill="FFFFFF"/>
            <w:noWrap/>
            <w:vAlign w:val="bottom"/>
            <w:hideMark/>
          </w:tcPr>
          <w:p w14:paraId="153E2524" w14:textId="77777777" w:rsidR="00E17D0E" w:rsidRDefault="00E17D0E">
            <w:pPr>
              <w:jc w:val="right"/>
              <w:rPr>
                <w:rFonts w:ascii="Arial" w:hAnsi="Arial" w:cs="Arial"/>
                <w:i/>
                <w:iCs/>
                <w:sz w:val="22"/>
                <w:szCs w:val="22"/>
              </w:rPr>
            </w:pPr>
            <w:r>
              <w:rPr>
                <w:rFonts w:ascii="Arial" w:hAnsi="Arial" w:cs="Arial"/>
                <w:i/>
                <w:iCs/>
                <w:sz w:val="22"/>
                <w:szCs w:val="22"/>
              </w:rPr>
              <w:t>19.60%</w:t>
            </w:r>
          </w:p>
        </w:tc>
        <w:tc>
          <w:tcPr>
            <w:tcW w:w="1560" w:type="dxa"/>
            <w:tcBorders>
              <w:top w:val="nil"/>
              <w:left w:val="nil"/>
              <w:bottom w:val="single" w:sz="8" w:space="0" w:color="000080"/>
              <w:right w:val="single" w:sz="8" w:space="0" w:color="000080"/>
            </w:tcBorders>
            <w:shd w:val="clear" w:color="000000" w:fill="FFFFFF"/>
            <w:noWrap/>
            <w:vAlign w:val="bottom"/>
            <w:hideMark/>
          </w:tcPr>
          <w:p w14:paraId="0C2395D8" w14:textId="77777777" w:rsidR="00E17D0E" w:rsidRDefault="00E17D0E">
            <w:pPr>
              <w:jc w:val="right"/>
              <w:rPr>
                <w:rFonts w:ascii="Arial" w:hAnsi="Arial" w:cs="Arial"/>
                <w:i/>
                <w:iCs/>
                <w:sz w:val="22"/>
                <w:szCs w:val="22"/>
              </w:rPr>
            </w:pPr>
            <w:r>
              <w:rPr>
                <w:rFonts w:ascii="Arial" w:hAnsi="Arial" w:cs="Arial"/>
                <w:i/>
                <w:iCs/>
                <w:sz w:val="22"/>
                <w:szCs w:val="22"/>
              </w:rPr>
              <w:t>18.12%</w:t>
            </w:r>
          </w:p>
        </w:tc>
        <w:tc>
          <w:tcPr>
            <w:tcW w:w="1679" w:type="dxa"/>
            <w:tcBorders>
              <w:top w:val="nil"/>
              <w:left w:val="nil"/>
              <w:bottom w:val="single" w:sz="8" w:space="0" w:color="000080"/>
              <w:right w:val="single" w:sz="8" w:space="0" w:color="000080"/>
            </w:tcBorders>
            <w:shd w:val="clear" w:color="000000" w:fill="FFFFFF"/>
            <w:noWrap/>
            <w:vAlign w:val="bottom"/>
            <w:hideMark/>
          </w:tcPr>
          <w:p w14:paraId="4C38490C" w14:textId="77777777" w:rsidR="00E17D0E" w:rsidRDefault="00E17D0E">
            <w:pPr>
              <w:jc w:val="right"/>
              <w:rPr>
                <w:rFonts w:ascii="Arial" w:hAnsi="Arial" w:cs="Arial"/>
                <w:i/>
                <w:iCs/>
                <w:sz w:val="22"/>
                <w:szCs w:val="22"/>
              </w:rPr>
            </w:pPr>
            <w:r>
              <w:rPr>
                <w:rFonts w:ascii="Arial" w:hAnsi="Arial" w:cs="Arial"/>
                <w:i/>
                <w:iCs/>
                <w:sz w:val="22"/>
                <w:szCs w:val="22"/>
              </w:rPr>
              <w:t>-1.48%</w:t>
            </w:r>
          </w:p>
        </w:tc>
      </w:tr>
      <w:tr w:rsidR="00E17D0E" w14:paraId="2FA19DC7" w14:textId="77777777" w:rsidTr="00E17D0E">
        <w:trPr>
          <w:trHeight w:val="30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7B433CA0" w14:textId="77777777" w:rsidR="00E17D0E" w:rsidRDefault="00E17D0E">
            <w:pPr>
              <w:rPr>
                <w:rFonts w:ascii="Arial" w:hAnsi="Arial" w:cs="Arial"/>
                <w:i/>
                <w:iCs/>
                <w:sz w:val="22"/>
                <w:szCs w:val="22"/>
              </w:rPr>
            </w:pPr>
            <w:r>
              <w:rPr>
                <w:rFonts w:ascii="Arial" w:hAnsi="Arial" w:cs="Arial"/>
                <w:i/>
                <w:iCs/>
                <w:sz w:val="22"/>
                <w:szCs w:val="22"/>
              </w:rPr>
              <w:t>No. of Units - Purchase</w:t>
            </w:r>
          </w:p>
        </w:tc>
        <w:tc>
          <w:tcPr>
            <w:tcW w:w="1276" w:type="dxa"/>
            <w:tcBorders>
              <w:top w:val="nil"/>
              <w:left w:val="nil"/>
              <w:bottom w:val="single" w:sz="8" w:space="0" w:color="000080"/>
              <w:right w:val="single" w:sz="8" w:space="0" w:color="000080"/>
            </w:tcBorders>
            <w:shd w:val="clear" w:color="000000" w:fill="FFFFFF"/>
            <w:hideMark/>
          </w:tcPr>
          <w:p w14:paraId="5D79B624" w14:textId="77777777" w:rsidR="00E17D0E" w:rsidRDefault="00E17D0E">
            <w:pPr>
              <w:rPr>
                <w:rFonts w:ascii="Arial" w:hAnsi="Arial" w:cs="Arial"/>
                <w:i/>
                <w:iCs/>
                <w:sz w:val="22"/>
                <w:szCs w:val="22"/>
              </w:rPr>
            </w:pPr>
            <w:r>
              <w:rPr>
                <w:rFonts w:ascii="Arial" w:hAnsi="Arial" w:cs="Arial"/>
                <w:i/>
                <w:iCs/>
                <w:sz w:val="22"/>
                <w:szCs w:val="22"/>
              </w:rPr>
              <w:t>MU</w:t>
            </w:r>
          </w:p>
        </w:tc>
        <w:tc>
          <w:tcPr>
            <w:tcW w:w="2409" w:type="dxa"/>
            <w:tcBorders>
              <w:top w:val="nil"/>
              <w:left w:val="nil"/>
              <w:bottom w:val="single" w:sz="8" w:space="0" w:color="000080"/>
              <w:right w:val="single" w:sz="8" w:space="0" w:color="000080"/>
            </w:tcBorders>
            <w:shd w:val="clear" w:color="000000" w:fill="FFFFFF"/>
            <w:noWrap/>
            <w:vAlign w:val="bottom"/>
            <w:hideMark/>
          </w:tcPr>
          <w:p w14:paraId="214D7233" w14:textId="77777777" w:rsidR="00E17D0E" w:rsidRDefault="00E17D0E">
            <w:pPr>
              <w:jc w:val="right"/>
              <w:rPr>
                <w:rFonts w:ascii="Arial" w:hAnsi="Arial" w:cs="Arial"/>
                <w:i/>
                <w:iCs/>
                <w:sz w:val="22"/>
                <w:szCs w:val="22"/>
              </w:rPr>
            </w:pPr>
            <w:r>
              <w:rPr>
                <w:rFonts w:ascii="Arial" w:hAnsi="Arial" w:cs="Arial"/>
                <w:i/>
                <w:iCs/>
                <w:sz w:val="22"/>
                <w:szCs w:val="22"/>
              </w:rPr>
              <w:t>9300</w:t>
            </w:r>
          </w:p>
        </w:tc>
        <w:tc>
          <w:tcPr>
            <w:tcW w:w="1560" w:type="dxa"/>
            <w:tcBorders>
              <w:top w:val="nil"/>
              <w:left w:val="nil"/>
              <w:bottom w:val="single" w:sz="8" w:space="0" w:color="000080"/>
              <w:right w:val="single" w:sz="8" w:space="0" w:color="000080"/>
            </w:tcBorders>
            <w:shd w:val="clear" w:color="000000" w:fill="FFFFFF"/>
            <w:noWrap/>
            <w:vAlign w:val="bottom"/>
            <w:hideMark/>
          </w:tcPr>
          <w:p w14:paraId="3322D051" w14:textId="77777777" w:rsidR="00E17D0E" w:rsidRDefault="00E17D0E">
            <w:pPr>
              <w:jc w:val="right"/>
              <w:rPr>
                <w:rFonts w:ascii="Arial" w:hAnsi="Arial" w:cs="Arial"/>
                <w:i/>
                <w:iCs/>
                <w:sz w:val="22"/>
                <w:szCs w:val="22"/>
              </w:rPr>
            </w:pPr>
            <w:r>
              <w:rPr>
                <w:rFonts w:ascii="Arial" w:hAnsi="Arial" w:cs="Arial"/>
                <w:i/>
                <w:iCs/>
                <w:sz w:val="22"/>
                <w:szCs w:val="22"/>
              </w:rPr>
              <w:t>12300</w:t>
            </w:r>
          </w:p>
        </w:tc>
        <w:tc>
          <w:tcPr>
            <w:tcW w:w="1679" w:type="dxa"/>
            <w:tcBorders>
              <w:top w:val="nil"/>
              <w:left w:val="nil"/>
              <w:bottom w:val="single" w:sz="8" w:space="0" w:color="000080"/>
              <w:right w:val="single" w:sz="8" w:space="0" w:color="000080"/>
            </w:tcBorders>
            <w:shd w:val="clear" w:color="000000" w:fill="FFFFFF"/>
            <w:noWrap/>
            <w:vAlign w:val="bottom"/>
            <w:hideMark/>
          </w:tcPr>
          <w:p w14:paraId="599E7955" w14:textId="77777777" w:rsidR="00E17D0E" w:rsidRDefault="00E17D0E">
            <w:pPr>
              <w:jc w:val="right"/>
              <w:rPr>
                <w:rFonts w:ascii="Arial" w:hAnsi="Arial" w:cs="Arial"/>
                <w:i/>
                <w:iCs/>
                <w:sz w:val="22"/>
                <w:szCs w:val="22"/>
              </w:rPr>
            </w:pPr>
            <w:r>
              <w:rPr>
                <w:rFonts w:ascii="Arial" w:hAnsi="Arial" w:cs="Arial"/>
                <w:i/>
                <w:iCs/>
                <w:sz w:val="22"/>
                <w:szCs w:val="22"/>
              </w:rPr>
              <w:t>-3000</w:t>
            </w:r>
          </w:p>
        </w:tc>
      </w:tr>
      <w:tr w:rsidR="00E17D0E" w14:paraId="29401271" w14:textId="77777777" w:rsidTr="00E17D0E">
        <w:trPr>
          <w:trHeight w:val="30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662EA459" w14:textId="77777777" w:rsidR="00E17D0E" w:rsidRDefault="00E17D0E">
            <w:pPr>
              <w:rPr>
                <w:rFonts w:ascii="Arial" w:hAnsi="Arial" w:cs="Arial"/>
                <w:i/>
                <w:iCs/>
                <w:sz w:val="22"/>
                <w:szCs w:val="22"/>
              </w:rPr>
            </w:pPr>
            <w:r>
              <w:rPr>
                <w:rFonts w:ascii="Arial" w:hAnsi="Arial" w:cs="Arial"/>
                <w:i/>
                <w:iCs/>
                <w:sz w:val="22"/>
                <w:szCs w:val="22"/>
              </w:rPr>
              <w:t>BST per Unit</w:t>
            </w:r>
          </w:p>
        </w:tc>
        <w:tc>
          <w:tcPr>
            <w:tcW w:w="1276" w:type="dxa"/>
            <w:tcBorders>
              <w:top w:val="nil"/>
              <w:left w:val="nil"/>
              <w:bottom w:val="single" w:sz="8" w:space="0" w:color="000080"/>
              <w:right w:val="single" w:sz="8" w:space="0" w:color="000080"/>
            </w:tcBorders>
            <w:shd w:val="clear" w:color="000000" w:fill="FFFFFF"/>
            <w:hideMark/>
          </w:tcPr>
          <w:p w14:paraId="2663C7FF" w14:textId="77777777" w:rsidR="00E17D0E" w:rsidRDefault="00E17D0E">
            <w:pPr>
              <w:rPr>
                <w:rFonts w:ascii="Arial" w:hAnsi="Arial" w:cs="Arial"/>
                <w:i/>
                <w:iCs/>
                <w:sz w:val="22"/>
                <w:szCs w:val="22"/>
              </w:rPr>
            </w:pPr>
            <w:r>
              <w:rPr>
                <w:rFonts w:ascii="Arial" w:hAnsi="Arial" w:cs="Arial"/>
                <w:i/>
                <w:iCs/>
                <w:sz w:val="22"/>
                <w:szCs w:val="22"/>
              </w:rPr>
              <w:t>Rs/Kwh</w:t>
            </w:r>
          </w:p>
        </w:tc>
        <w:tc>
          <w:tcPr>
            <w:tcW w:w="2409" w:type="dxa"/>
            <w:tcBorders>
              <w:top w:val="nil"/>
              <w:left w:val="nil"/>
              <w:bottom w:val="single" w:sz="8" w:space="0" w:color="000080"/>
              <w:right w:val="single" w:sz="8" w:space="0" w:color="000080"/>
            </w:tcBorders>
            <w:shd w:val="clear" w:color="000000" w:fill="FFFFFF"/>
            <w:noWrap/>
            <w:vAlign w:val="bottom"/>
            <w:hideMark/>
          </w:tcPr>
          <w:p w14:paraId="5CFC370F" w14:textId="77777777" w:rsidR="00E17D0E" w:rsidRDefault="00E17D0E">
            <w:pPr>
              <w:jc w:val="right"/>
              <w:rPr>
                <w:rFonts w:ascii="Arial" w:hAnsi="Arial" w:cs="Arial"/>
                <w:i/>
                <w:iCs/>
                <w:sz w:val="22"/>
                <w:szCs w:val="22"/>
              </w:rPr>
            </w:pPr>
            <w:r>
              <w:rPr>
                <w:rFonts w:ascii="Arial" w:hAnsi="Arial" w:cs="Arial"/>
                <w:i/>
                <w:iCs/>
                <w:sz w:val="22"/>
                <w:szCs w:val="22"/>
              </w:rPr>
              <w:t>3.88</w:t>
            </w:r>
          </w:p>
        </w:tc>
        <w:tc>
          <w:tcPr>
            <w:tcW w:w="1560" w:type="dxa"/>
            <w:tcBorders>
              <w:top w:val="nil"/>
              <w:left w:val="nil"/>
              <w:bottom w:val="single" w:sz="8" w:space="0" w:color="000080"/>
              <w:right w:val="single" w:sz="8" w:space="0" w:color="000080"/>
            </w:tcBorders>
            <w:shd w:val="clear" w:color="000000" w:fill="FFFFFF"/>
            <w:noWrap/>
            <w:vAlign w:val="bottom"/>
            <w:hideMark/>
          </w:tcPr>
          <w:p w14:paraId="52D927D8" w14:textId="77777777" w:rsidR="00E17D0E" w:rsidRDefault="00E17D0E">
            <w:pPr>
              <w:jc w:val="right"/>
              <w:rPr>
                <w:rFonts w:ascii="Arial" w:hAnsi="Arial" w:cs="Arial"/>
                <w:i/>
                <w:iCs/>
                <w:sz w:val="22"/>
                <w:szCs w:val="22"/>
              </w:rPr>
            </w:pPr>
            <w:r>
              <w:rPr>
                <w:rFonts w:ascii="Arial" w:hAnsi="Arial" w:cs="Arial"/>
                <w:i/>
                <w:iCs/>
                <w:sz w:val="22"/>
                <w:szCs w:val="22"/>
              </w:rPr>
              <w:t>3.95</w:t>
            </w:r>
          </w:p>
        </w:tc>
        <w:tc>
          <w:tcPr>
            <w:tcW w:w="1679" w:type="dxa"/>
            <w:tcBorders>
              <w:top w:val="nil"/>
              <w:left w:val="nil"/>
              <w:bottom w:val="single" w:sz="8" w:space="0" w:color="000080"/>
              <w:right w:val="single" w:sz="8" w:space="0" w:color="000080"/>
            </w:tcBorders>
            <w:shd w:val="clear" w:color="000000" w:fill="FFFFFF"/>
            <w:noWrap/>
            <w:vAlign w:val="bottom"/>
            <w:hideMark/>
          </w:tcPr>
          <w:p w14:paraId="6FDA6ACC" w14:textId="77777777" w:rsidR="00E17D0E" w:rsidRDefault="00E17D0E">
            <w:pPr>
              <w:jc w:val="right"/>
              <w:rPr>
                <w:rFonts w:ascii="Arial" w:hAnsi="Arial" w:cs="Arial"/>
                <w:i/>
                <w:iCs/>
                <w:sz w:val="22"/>
                <w:szCs w:val="22"/>
              </w:rPr>
            </w:pPr>
            <w:r>
              <w:rPr>
                <w:rFonts w:ascii="Arial" w:hAnsi="Arial" w:cs="Arial"/>
                <w:i/>
                <w:iCs/>
                <w:sz w:val="22"/>
                <w:szCs w:val="22"/>
              </w:rPr>
              <w:t>-0.07</w:t>
            </w:r>
          </w:p>
        </w:tc>
      </w:tr>
      <w:tr w:rsidR="00E17D0E" w14:paraId="3B5A6645"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1F647568" w14:textId="77777777" w:rsidR="00E17D0E" w:rsidRDefault="00E17D0E">
            <w:pPr>
              <w:ind w:firstLineChars="100" w:firstLine="220"/>
              <w:rPr>
                <w:rFonts w:ascii="Arial" w:hAnsi="Arial" w:cs="Arial"/>
                <w:sz w:val="22"/>
                <w:szCs w:val="22"/>
              </w:rPr>
            </w:pPr>
            <w:r>
              <w:rPr>
                <w:rFonts w:ascii="Arial" w:hAnsi="Arial" w:cs="Arial"/>
                <w:sz w:val="22"/>
                <w:szCs w:val="22"/>
              </w:rPr>
              <w:t>Cost of Power</w:t>
            </w:r>
          </w:p>
        </w:tc>
        <w:tc>
          <w:tcPr>
            <w:tcW w:w="1276" w:type="dxa"/>
            <w:tcBorders>
              <w:top w:val="nil"/>
              <w:left w:val="nil"/>
              <w:bottom w:val="single" w:sz="8" w:space="0" w:color="000080"/>
              <w:right w:val="single" w:sz="8" w:space="0" w:color="000080"/>
            </w:tcBorders>
            <w:shd w:val="clear" w:color="000000" w:fill="FFFFFF"/>
            <w:hideMark/>
          </w:tcPr>
          <w:p w14:paraId="6BF8CB01"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4290D65B" w14:textId="77777777" w:rsidR="00E17D0E" w:rsidRDefault="00E17D0E">
            <w:pPr>
              <w:jc w:val="right"/>
              <w:rPr>
                <w:rFonts w:ascii="Arial" w:hAnsi="Arial" w:cs="Arial"/>
                <w:sz w:val="22"/>
                <w:szCs w:val="22"/>
              </w:rPr>
            </w:pPr>
            <w:r>
              <w:rPr>
                <w:rFonts w:ascii="Arial" w:hAnsi="Arial" w:cs="Arial"/>
                <w:sz w:val="22"/>
                <w:szCs w:val="22"/>
              </w:rPr>
              <w:t>3610.07</w:t>
            </w:r>
          </w:p>
        </w:tc>
        <w:tc>
          <w:tcPr>
            <w:tcW w:w="1560" w:type="dxa"/>
            <w:tcBorders>
              <w:top w:val="nil"/>
              <w:left w:val="nil"/>
              <w:bottom w:val="single" w:sz="8" w:space="0" w:color="000080"/>
              <w:right w:val="single" w:sz="8" w:space="0" w:color="000080"/>
            </w:tcBorders>
            <w:shd w:val="clear" w:color="000000" w:fill="FFFFFF"/>
            <w:noWrap/>
            <w:vAlign w:val="bottom"/>
            <w:hideMark/>
          </w:tcPr>
          <w:p w14:paraId="497C379A" w14:textId="77777777" w:rsidR="00E17D0E" w:rsidRDefault="00E17D0E">
            <w:pPr>
              <w:jc w:val="right"/>
              <w:rPr>
                <w:rFonts w:ascii="Arial" w:hAnsi="Arial" w:cs="Arial"/>
                <w:sz w:val="22"/>
                <w:szCs w:val="22"/>
              </w:rPr>
            </w:pPr>
            <w:r>
              <w:rPr>
                <w:rFonts w:ascii="Arial" w:hAnsi="Arial" w:cs="Arial"/>
                <w:sz w:val="22"/>
                <w:szCs w:val="22"/>
              </w:rPr>
              <w:t>4859.23</w:t>
            </w:r>
          </w:p>
        </w:tc>
        <w:tc>
          <w:tcPr>
            <w:tcW w:w="1679" w:type="dxa"/>
            <w:tcBorders>
              <w:top w:val="nil"/>
              <w:left w:val="nil"/>
              <w:bottom w:val="single" w:sz="8" w:space="0" w:color="000080"/>
              <w:right w:val="single" w:sz="8" w:space="0" w:color="000080"/>
            </w:tcBorders>
            <w:shd w:val="clear" w:color="000000" w:fill="FFFFFF"/>
            <w:noWrap/>
            <w:vAlign w:val="bottom"/>
            <w:hideMark/>
          </w:tcPr>
          <w:p w14:paraId="3D6DE0EB" w14:textId="77777777" w:rsidR="00E17D0E" w:rsidRDefault="00E17D0E">
            <w:pPr>
              <w:jc w:val="right"/>
              <w:rPr>
                <w:rFonts w:ascii="Arial" w:hAnsi="Arial" w:cs="Arial"/>
                <w:sz w:val="22"/>
                <w:szCs w:val="22"/>
              </w:rPr>
            </w:pPr>
            <w:r>
              <w:rPr>
                <w:rFonts w:ascii="Arial" w:hAnsi="Arial" w:cs="Arial"/>
                <w:sz w:val="22"/>
                <w:szCs w:val="22"/>
              </w:rPr>
              <w:t xml:space="preserve">       (1,249.16)</w:t>
            </w:r>
          </w:p>
        </w:tc>
      </w:tr>
      <w:tr w:rsidR="00E17D0E" w14:paraId="1ADC5FF9"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1612492C" w14:textId="77777777" w:rsidR="00E17D0E" w:rsidRDefault="00E17D0E">
            <w:pPr>
              <w:ind w:firstLineChars="100" w:firstLine="220"/>
              <w:rPr>
                <w:rFonts w:ascii="Arial" w:hAnsi="Arial" w:cs="Arial"/>
                <w:sz w:val="22"/>
                <w:szCs w:val="22"/>
              </w:rPr>
            </w:pPr>
            <w:r>
              <w:rPr>
                <w:rFonts w:ascii="Arial" w:hAnsi="Arial" w:cs="Arial"/>
                <w:sz w:val="22"/>
                <w:szCs w:val="22"/>
              </w:rPr>
              <w:t>Distribution Expenses</w:t>
            </w:r>
          </w:p>
        </w:tc>
        <w:tc>
          <w:tcPr>
            <w:tcW w:w="1276" w:type="dxa"/>
            <w:tcBorders>
              <w:top w:val="nil"/>
              <w:left w:val="nil"/>
              <w:bottom w:val="single" w:sz="8" w:space="0" w:color="000080"/>
              <w:right w:val="single" w:sz="8" w:space="0" w:color="000080"/>
            </w:tcBorders>
            <w:shd w:val="clear" w:color="000000" w:fill="FFFFFF"/>
            <w:hideMark/>
          </w:tcPr>
          <w:p w14:paraId="568DEA3C"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1D5FE40E" w14:textId="77777777" w:rsidR="00E17D0E" w:rsidRDefault="00E17D0E">
            <w:pPr>
              <w:jc w:val="right"/>
              <w:rPr>
                <w:rFonts w:ascii="Arial" w:hAnsi="Arial" w:cs="Arial"/>
                <w:sz w:val="22"/>
                <w:szCs w:val="22"/>
              </w:rPr>
            </w:pPr>
            <w:r>
              <w:rPr>
                <w:rFonts w:ascii="Arial" w:hAnsi="Arial" w:cs="Arial"/>
                <w:sz w:val="22"/>
                <w:szCs w:val="22"/>
              </w:rPr>
              <w:t xml:space="preserve">            720.07 </w:t>
            </w:r>
          </w:p>
        </w:tc>
        <w:tc>
          <w:tcPr>
            <w:tcW w:w="1560" w:type="dxa"/>
            <w:tcBorders>
              <w:top w:val="nil"/>
              <w:left w:val="nil"/>
              <w:bottom w:val="single" w:sz="8" w:space="0" w:color="000080"/>
              <w:right w:val="single" w:sz="8" w:space="0" w:color="000080"/>
            </w:tcBorders>
            <w:shd w:val="clear" w:color="000000" w:fill="FFFFFF"/>
            <w:noWrap/>
            <w:vAlign w:val="bottom"/>
            <w:hideMark/>
          </w:tcPr>
          <w:p w14:paraId="02BCA1EA" w14:textId="496E69A3" w:rsidR="00E17D0E" w:rsidRDefault="00E17D0E">
            <w:pPr>
              <w:jc w:val="right"/>
              <w:rPr>
                <w:rFonts w:ascii="Arial" w:hAnsi="Arial" w:cs="Arial"/>
                <w:sz w:val="22"/>
                <w:szCs w:val="22"/>
              </w:rPr>
            </w:pPr>
            <w:r>
              <w:rPr>
                <w:rFonts w:ascii="Arial" w:hAnsi="Arial" w:cs="Arial"/>
                <w:sz w:val="22"/>
                <w:szCs w:val="22"/>
              </w:rPr>
              <w:t xml:space="preserve">       1,061.25 </w:t>
            </w:r>
          </w:p>
        </w:tc>
        <w:tc>
          <w:tcPr>
            <w:tcW w:w="1679" w:type="dxa"/>
            <w:tcBorders>
              <w:top w:val="nil"/>
              <w:left w:val="nil"/>
              <w:bottom w:val="single" w:sz="8" w:space="0" w:color="000080"/>
              <w:right w:val="single" w:sz="8" w:space="0" w:color="000080"/>
            </w:tcBorders>
            <w:shd w:val="clear" w:color="000000" w:fill="FFFFFF"/>
            <w:noWrap/>
            <w:vAlign w:val="bottom"/>
            <w:hideMark/>
          </w:tcPr>
          <w:p w14:paraId="199C43A9" w14:textId="77777777" w:rsidR="00E17D0E" w:rsidRDefault="00E17D0E">
            <w:pPr>
              <w:jc w:val="right"/>
              <w:rPr>
                <w:rFonts w:ascii="Arial" w:hAnsi="Arial" w:cs="Arial"/>
                <w:sz w:val="22"/>
                <w:szCs w:val="22"/>
              </w:rPr>
            </w:pPr>
            <w:r>
              <w:rPr>
                <w:rFonts w:ascii="Arial" w:hAnsi="Arial" w:cs="Arial"/>
                <w:sz w:val="22"/>
                <w:szCs w:val="22"/>
              </w:rPr>
              <w:t xml:space="preserve">          (341.18)</w:t>
            </w:r>
          </w:p>
        </w:tc>
      </w:tr>
      <w:tr w:rsidR="00E17D0E" w14:paraId="19656372"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135A9912" w14:textId="77777777" w:rsidR="00E17D0E" w:rsidRDefault="00E17D0E">
            <w:pPr>
              <w:ind w:firstLineChars="100" w:firstLine="220"/>
              <w:rPr>
                <w:rFonts w:ascii="Arial" w:hAnsi="Arial" w:cs="Arial"/>
                <w:sz w:val="22"/>
                <w:szCs w:val="22"/>
              </w:rPr>
            </w:pPr>
            <w:r>
              <w:rPr>
                <w:rFonts w:ascii="Arial" w:hAnsi="Arial" w:cs="Arial"/>
                <w:sz w:val="22"/>
                <w:szCs w:val="22"/>
              </w:rPr>
              <w:t>Interest &amp; Finance charges</w:t>
            </w:r>
          </w:p>
        </w:tc>
        <w:tc>
          <w:tcPr>
            <w:tcW w:w="1276" w:type="dxa"/>
            <w:tcBorders>
              <w:top w:val="nil"/>
              <w:left w:val="nil"/>
              <w:bottom w:val="single" w:sz="8" w:space="0" w:color="000080"/>
              <w:right w:val="single" w:sz="8" w:space="0" w:color="000080"/>
            </w:tcBorders>
            <w:shd w:val="clear" w:color="000000" w:fill="FFFFFF"/>
            <w:hideMark/>
          </w:tcPr>
          <w:p w14:paraId="15AEF134"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73680B10" w14:textId="77777777" w:rsidR="00E17D0E" w:rsidRDefault="00E17D0E">
            <w:pPr>
              <w:jc w:val="right"/>
              <w:rPr>
                <w:rFonts w:ascii="Arial" w:hAnsi="Arial" w:cs="Arial"/>
                <w:sz w:val="22"/>
                <w:szCs w:val="22"/>
              </w:rPr>
            </w:pPr>
            <w:r>
              <w:rPr>
                <w:rFonts w:ascii="Arial" w:hAnsi="Arial" w:cs="Arial"/>
                <w:sz w:val="22"/>
                <w:szCs w:val="22"/>
              </w:rPr>
              <w:t xml:space="preserve">              44.50 </w:t>
            </w:r>
          </w:p>
        </w:tc>
        <w:tc>
          <w:tcPr>
            <w:tcW w:w="1560" w:type="dxa"/>
            <w:tcBorders>
              <w:top w:val="nil"/>
              <w:left w:val="nil"/>
              <w:bottom w:val="single" w:sz="8" w:space="0" w:color="000080"/>
              <w:right w:val="single" w:sz="8" w:space="0" w:color="000080"/>
            </w:tcBorders>
            <w:shd w:val="clear" w:color="000000" w:fill="FFFFFF"/>
            <w:noWrap/>
            <w:vAlign w:val="bottom"/>
            <w:hideMark/>
          </w:tcPr>
          <w:p w14:paraId="797D6756" w14:textId="69C9B165" w:rsidR="00E17D0E" w:rsidRDefault="00E17D0E">
            <w:pPr>
              <w:jc w:val="right"/>
              <w:rPr>
                <w:rFonts w:ascii="Arial" w:hAnsi="Arial" w:cs="Arial"/>
                <w:sz w:val="22"/>
                <w:szCs w:val="22"/>
              </w:rPr>
            </w:pPr>
            <w:r>
              <w:rPr>
                <w:rFonts w:ascii="Arial" w:hAnsi="Arial" w:cs="Arial"/>
                <w:sz w:val="22"/>
                <w:szCs w:val="22"/>
              </w:rPr>
              <w:t xml:space="preserve">            79.73 </w:t>
            </w:r>
          </w:p>
        </w:tc>
        <w:tc>
          <w:tcPr>
            <w:tcW w:w="1679" w:type="dxa"/>
            <w:tcBorders>
              <w:top w:val="nil"/>
              <w:left w:val="nil"/>
              <w:bottom w:val="single" w:sz="8" w:space="0" w:color="000080"/>
              <w:right w:val="single" w:sz="8" w:space="0" w:color="000080"/>
            </w:tcBorders>
            <w:shd w:val="clear" w:color="000000" w:fill="FFFFFF"/>
            <w:noWrap/>
            <w:vAlign w:val="bottom"/>
            <w:hideMark/>
          </w:tcPr>
          <w:p w14:paraId="5AF23844" w14:textId="77777777" w:rsidR="00E17D0E" w:rsidRDefault="00E17D0E">
            <w:pPr>
              <w:jc w:val="right"/>
              <w:rPr>
                <w:rFonts w:ascii="Arial" w:hAnsi="Arial" w:cs="Arial"/>
                <w:sz w:val="22"/>
                <w:szCs w:val="22"/>
              </w:rPr>
            </w:pPr>
            <w:r>
              <w:rPr>
                <w:rFonts w:ascii="Arial" w:hAnsi="Arial" w:cs="Arial"/>
                <w:sz w:val="22"/>
                <w:szCs w:val="22"/>
              </w:rPr>
              <w:t xml:space="preserve">            (35.23)</w:t>
            </w:r>
          </w:p>
        </w:tc>
      </w:tr>
      <w:tr w:rsidR="00E17D0E" w14:paraId="41FD798B"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61A4BE9D" w14:textId="77777777" w:rsidR="00E17D0E" w:rsidRDefault="00E17D0E">
            <w:pPr>
              <w:ind w:firstLineChars="100" w:firstLine="220"/>
              <w:rPr>
                <w:rFonts w:ascii="Arial" w:hAnsi="Arial" w:cs="Arial"/>
                <w:sz w:val="22"/>
                <w:szCs w:val="22"/>
              </w:rPr>
            </w:pPr>
            <w:r>
              <w:rPr>
                <w:rFonts w:ascii="Arial" w:hAnsi="Arial" w:cs="Arial"/>
                <w:sz w:val="22"/>
                <w:szCs w:val="22"/>
              </w:rPr>
              <w:t>Depreciation</w:t>
            </w:r>
          </w:p>
        </w:tc>
        <w:tc>
          <w:tcPr>
            <w:tcW w:w="1276" w:type="dxa"/>
            <w:tcBorders>
              <w:top w:val="nil"/>
              <w:left w:val="nil"/>
              <w:bottom w:val="single" w:sz="8" w:space="0" w:color="000080"/>
              <w:right w:val="single" w:sz="8" w:space="0" w:color="000080"/>
            </w:tcBorders>
            <w:shd w:val="clear" w:color="000000" w:fill="FFFFFF"/>
            <w:hideMark/>
          </w:tcPr>
          <w:p w14:paraId="083181B4"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6E4982BF" w14:textId="77777777" w:rsidR="00E17D0E" w:rsidRDefault="00E17D0E">
            <w:pPr>
              <w:jc w:val="right"/>
              <w:rPr>
                <w:rFonts w:ascii="Arial" w:hAnsi="Arial" w:cs="Arial"/>
                <w:sz w:val="22"/>
                <w:szCs w:val="22"/>
              </w:rPr>
            </w:pPr>
            <w:r>
              <w:rPr>
                <w:rFonts w:ascii="Arial" w:hAnsi="Arial" w:cs="Arial"/>
                <w:sz w:val="22"/>
                <w:szCs w:val="22"/>
              </w:rPr>
              <w:t xml:space="preserve">              46.52 </w:t>
            </w:r>
          </w:p>
        </w:tc>
        <w:tc>
          <w:tcPr>
            <w:tcW w:w="1560" w:type="dxa"/>
            <w:tcBorders>
              <w:top w:val="nil"/>
              <w:left w:val="nil"/>
              <w:bottom w:val="single" w:sz="8" w:space="0" w:color="000080"/>
              <w:right w:val="single" w:sz="8" w:space="0" w:color="000080"/>
            </w:tcBorders>
            <w:shd w:val="clear" w:color="000000" w:fill="FFFFFF"/>
            <w:noWrap/>
            <w:vAlign w:val="bottom"/>
            <w:hideMark/>
          </w:tcPr>
          <w:p w14:paraId="1529C79C" w14:textId="1A8DB7FC" w:rsidR="00E17D0E" w:rsidRDefault="00E17D0E">
            <w:pPr>
              <w:jc w:val="right"/>
              <w:rPr>
                <w:rFonts w:ascii="Arial" w:hAnsi="Arial" w:cs="Arial"/>
                <w:sz w:val="22"/>
                <w:szCs w:val="22"/>
              </w:rPr>
            </w:pPr>
            <w:r>
              <w:rPr>
                <w:rFonts w:ascii="Arial" w:hAnsi="Arial" w:cs="Arial"/>
                <w:sz w:val="22"/>
                <w:szCs w:val="22"/>
              </w:rPr>
              <w:t xml:space="preserve">            </w:t>
            </w:r>
            <w:r w:rsidR="00235D20">
              <w:rPr>
                <w:rFonts w:ascii="Arial" w:hAnsi="Arial" w:cs="Arial"/>
                <w:sz w:val="22"/>
                <w:szCs w:val="22"/>
              </w:rPr>
              <w:t>37.90</w:t>
            </w:r>
            <w:r>
              <w:rPr>
                <w:rFonts w:ascii="Arial" w:hAnsi="Arial" w:cs="Arial"/>
                <w:sz w:val="22"/>
                <w:szCs w:val="22"/>
              </w:rPr>
              <w:t xml:space="preserve"> </w:t>
            </w:r>
          </w:p>
        </w:tc>
        <w:tc>
          <w:tcPr>
            <w:tcW w:w="1679" w:type="dxa"/>
            <w:tcBorders>
              <w:top w:val="nil"/>
              <w:left w:val="nil"/>
              <w:bottom w:val="single" w:sz="8" w:space="0" w:color="000080"/>
              <w:right w:val="single" w:sz="8" w:space="0" w:color="000080"/>
            </w:tcBorders>
            <w:shd w:val="clear" w:color="000000" w:fill="FFFFFF"/>
            <w:noWrap/>
            <w:vAlign w:val="bottom"/>
            <w:hideMark/>
          </w:tcPr>
          <w:p w14:paraId="7EDB66A3" w14:textId="77777777" w:rsidR="00E17D0E" w:rsidRDefault="00E17D0E">
            <w:pPr>
              <w:jc w:val="right"/>
              <w:rPr>
                <w:rFonts w:ascii="Arial" w:hAnsi="Arial" w:cs="Arial"/>
                <w:sz w:val="22"/>
                <w:szCs w:val="22"/>
              </w:rPr>
            </w:pPr>
            <w:r>
              <w:rPr>
                <w:rFonts w:ascii="Arial" w:hAnsi="Arial" w:cs="Arial"/>
                <w:sz w:val="22"/>
                <w:szCs w:val="22"/>
              </w:rPr>
              <w:t xml:space="preserve">                5.09 </w:t>
            </w:r>
          </w:p>
        </w:tc>
      </w:tr>
      <w:tr w:rsidR="00E17D0E" w14:paraId="0037C7A7"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342CACED" w14:textId="77777777" w:rsidR="00E17D0E" w:rsidRDefault="00E17D0E">
            <w:pPr>
              <w:ind w:firstLineChars="200" w:firstLine="442"/>
              <w:rPr>
                <w:rFonts w:ascii="Arial" w:hAnsi="Arial" w:cs="Arial"/>
                <w:b/>
                <w:bCs/>
                <w:sz w:val="22"/>
                <w:szCs w:val="22"/>
              </w:rPr>
            </w:pPr>
            <w:r>
              <w:rPr>
                <w:rFonts w:ascii="Arial" w:hAnsi="Arial" w:cs="Arial"/>
                <w:b/>
                <w:bCs/>
                <w:sz w:val="22"/>
                <w:szCs w:val="22"/>
              </w:rPr>
              <w:t>Total Expenditure</w:t>
            </w:r>
          </w:p>
        </w:tc>
        <w:tc>
          <w:tcPr>
            <w:tcW w:w="1276" w:type="dxa"/>
            <w:tcBorders>
              <w:top w:val="nil"/>
              <w:left w:val="nil"/>
              <w:bottom w:val="single" w:sz="8" w:space="0" w:color="000080"/>
              <w:right w:val="single" w:sz="8" w:space="0" w:color="000080"/>
            </w:tcBorders>
            <w:shd w:val="clear" w:color="000000" w:fill="FFFFFF"/>
            <w:hideMark/>
          </w:tcPr>
          <w:p w14:paraId="30F2DB5D" w14:textId="77777777" w:rsidR="00E17D0E" w:rsidRDefault="00E17D0E">
            <w:pPr>
              <w:rPr>
                <w:rFonts w:ascii="Arial" w:hAnsi="Arial" w:cs="Arial"/>
                <w:b/>
                <w:bCs/>
                <w:sz w:val="22"/>
                <w:szCs w:val="22"/>
              </w:rPr>
            </w:pPr>
            <w:r>
              <w:rPr>
                <w:rFonts w:ascii="Arial" w:hAnsi="Arial" w:cs="Arial"/>
                <w:b/>
                <w:bCs/>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6FD63B66" w14:textId="77777777" w:rsidR="00E17D0E" w:rsidRDefault="00E17D0E">
            <w:pPr>
              <w:jc w:val="right"/>
              <w:rPr>
                <w:rFonts w:ascii="Arial" w:hAnsi="Arial" w:cs="Arial"/>
                <w:b/>
                <w:bCs/>
                <w:sz w:val="22"/>
                <w:szCs w:val="22"/>
              </w:rPr>
            </w:pPr>
            <w:r>
              <w:rPr>
                <w:rFonts w:ascii="Arial" w:hAnsi="Arial" w:cs="Arial"/>
                <w:b/>
                <w:bCs/>
                <w:sz w:val="22"/>
                <w:szCs w:val="22"/>
              </w:rPr>
              <w:t>4421.16</w:t>
            </w:r>
          </w:p>
        </w:tc>
        <w:tc>
          <w:tcPr>
            <w:tcW w:w="1560" w:type="dxa"/>
            <w:tcBorders>
              <w:top w:val="nil"/>
              <w:left w:val="nil"/>
              <w:bottom w:val="single" w:sz="8" w:space="0" w:color="000080"/>
              <w:right w:val="single" w:sz="8" w:space="0" w:color="000080"/>
            </w:tcBorders>
            <w:shd w:val="clear" w:color="000000" w:fill="FFFFFF"/>
            <w:noWrap/>
            <w:vAlign w:val="bottom"/>
            <w:hideMark/>
          </w:tcPr>
          <w:p w14:paraId="08B1B63D" w14:textId="53BBEEA2" w:rsidR="00E17D0E" w:rsidRDefault="00E17D0E">
            <w:pPr>
              <w:jc w:val="right"/>
              <w:rPr>
                <w:rFonts w:ascii="Arial" w:hAnsi="Arial" w:cs="Arial"/>
                <w:b/>
                <w:bCs/>
                <w:sz w:val="22"/>
                <w:szCs w:val="22"/>
              </w:rPr>
            </w:pPr>
            <w:r>
              <w:rPr>
                <w:rFonts w:ascii="Arial" w:hAnsi="Arial" w:cs="Arial"/>
                <w:b/>
                <w:bCs/>
                <w:sz w:val="22"/>
                <w:szCs w:val="22"/>
              </w:rPr>
              <w:t>60</w:t>
            </w:r>
            <w:r w:rsidR="00235D20">
              <w:rPr>
                <w:rFonts w:ascii="Arial" w:hAnsi="Arial" w:cs="Arial"/>
                <w:b/>
                <w:bCs/>
                <w:sz w:val="22"/>
                <w:szCs w:val="22"/>
              </w:rPr>
              <w:t>38.11</w:t>
            </w:r>
          </w:p>
        </w:tc>
        <w:tc>
          <w:tcPr>
            <w:tcW w:w="1679" w:type="dxa"/>
            <w:tcBorders>
              <w:top w:val="nil"/>
              <w:left w:val="nil"/>
              <w:bottom w:val="single" w:sz="8" w:space="0" w:color="000080"/>
              <w:right w:val="single" w:sz="8" w:space="0" w:color="000080"/>
            </w:tcBorders>
            <w:shd w:val="clear" w:color="000000" w:fill="FFFFFF"/>
            <w:noWrap/>
            <w:vAlign w:val="bottom"/>
            <w:hideMark/>
          </w:tcPr>
          <w:p w14:paraId="24A8F124" w14:textId="207C1E7E" w:rsidR="00E17D0E" w:rsidRDefault="00E17D0E">
            <w:pPr>
              <w:jc w:val="right"/>
              <w:rPr>
                <w:rFonts w:ascii="Arial" w:hAnsi="Arial" w:cs="Arial"/>
                <w:b/>
                <w:bCs/>
                <w:sz w:val="22"/>
                <w:szCs w:val="22"/>
              </w:rPr>
            </w:pPr>
            <w:r>
              <w:rPr>
                <w:rFonts w:ascii="Arial" w:hAnsi="Arial" w:cs="Arial"/>
                <w:b/>
                <w:bCs/>
                <w:sz w:val="22"/>
                <w:szCs w:val="22"/>
              </w:rPr>
              <w:t xml:space="preserve">       (1,6</w:t>
            </w:r>
            <w:r w:rsidR="00847FF9">
              <w:rPr>
                <w:rFonts w:ascii="Arial" w:hAnsi="Arial" w:cs="Arial"/>
                <w:b/>
                <w:bCs/>
                <w:sz w:val="22"/>
                <w:szCs w:val="22"/>
              </w:rPr>
              <w:t>1</w:t>
            </w:r>
            <w:r w:rsidR="00235D20">
              <w:rPr>
                <w:rFonts w:ascii="Arial" w:hAnsi="Arial" w:cs="Arial"/>
                <w:b/>
                <w:bCs/>
                <w:sz w:val="22"/>
                <w:szCs w:val="22"/>
              </w:rPr>
              <w:t>6</w:t>
            </w:r>
            <w:r>
              <w:rPr>
                <w:rFonts w:ascii="Arial" w:hAnsi="Arial" w:cs="Arial"/>
                <w:b/>
                <w:bCs/>
                <w:sz w:val="22"/>
                <w:szCs w:val="22"/>
              </w:rPr>
              <w:t>.</w:t>
            </w:r>
            <w:r w:rsidR="00847FF9">
              <w:rPr>
                <w:rFonts w:ascii="Arial" w:hAnsi="Arial" w:cs="Arial"/>
                <w:b/>
                <w:bCs/>
                <w:sz w:val="22"/>
                <w:szCs w:val="22"/>
              </w:rPr>
              <w:t>9</w:t>
            </w:r>
            <w:r w:rsidR="00235D20">
              <w:rPr>
                <w:rFonts w:ascii="Arial" w:hAnsi="Arial" w:cs="Arial"/>
                <w:b/>
                <w:bCs/>
                <w:sz w:val="22"/>
                <w:szCs w:val="22"/>
              </w:rPr>
              <w:t>5</w:t>
            </w:r>
            <w:r>
              <w:rPr>
                <w:rFonts w:ascii="Arial" w:hAnsi="Arial" w:cs="Arial"/>
                <w:b/>
                <w:bCs/>
                <w:sz w:val="22"/>
                <w:szCs w:val="22"/>
              </w:rPr>
              <w:t>)</w:t>
            </w:r>
          </w:p>
        </w:tc>
      </w:tr>
      <w:tr w:rsidR="00E17D0E" w14:paraId="4DA94052"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76F2EF69" w14:textId="77777777" w:rsidR="00E17D0E" w:rsidRDefault="00E17D0E">
            <w:pPr>
              <w:ind w:firstLineChars="200" w:firstLine="440"/>
              <w:rPr>
                <w:rFonts w:ascii="Arial" w:hAnsi="Arial" w:cs="Arial"/>
                <w:sz w:val="22"/>
                <w:szCs w:val="22"/>
              </w:rPr>
            </w:pPr>
            <w:r>
              <w:rPr>
                <w:rFonts w:ascii="Arial" w:hAnsi="Arial" w:cs="Arial"/>
                <w:sz w:val="22"/>
                <w:szCs w:val="22"/>
              </w:rPr>
              <w:t>Surplus considered</w:t>
            </w:r>
          </w:p>
        </w:tc>
        <w:tc>
          <w:tcPr>
            <w:tcW w:w="1276" w:type="dxa"/>
            <w:tcBorders>
              <w:top w:val="nil"/>
              <w:left w:val="nil"/>
              <w:bottom w:val="single" w:sz="8" w:space="0" w:color="000080"/>
              <w:right w:val="single" w:sz="8" w:space="0" w:color="000080"/>
            </w:tcBorders>
            <w:shd w:val="clear" w:color="000000" w:fill="FFFFFF"/>
            <w:hideMark/>
          </w:tcPr>
          <w:p w14:paraId="60D7939E"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49470205" w14:textId="77777777" w:rsidR="00E17D0E" w:rsidRDefault="00E17D0E">
            <w:pPr>
              <w:jc w:val="right"/>
              <w:rPr>
                <w:rFonts w:ascii="Arial" w:hAnsi="Arial" w:cs="Arial"/>
                <w:sz w:val="22"/>
                <w:szCs w:val="22"/>
              </w:rPr>
            </w:pPr>
            <w:r>
              <w:rPr>
                <w:rFonts w:ascii="Arial" w:hAnsi="Arial" w:cs="Arial"/>
                <w:sz w:val="22"/>
                <w:szCs w:val="22"/>
              </w:rPr>
              <w:t xml:space="preserve">            150.00 </w:t>
            </w:r>
          </w:p>
        </w:tc>
        <w:tc>
          <w:tcPr>
            <w:tcW w:w="1560" w:type="dxa"/>
            <w:tcBorders>
              <w:top w:val="nil"/>
              <w:left w:val="nil"/>
              <w:bottom w:val="single" w:sz="8" w:space="0" w:color="000080"/>
              <w:right w:val="single" w:sz="8" w:space="0" w:color="000080"/>
            </w:tcBorders>
            <w:shd w:val="clear" w:color="000000" w:fill="FFFFFF"/>
            <w:noWrap/>
            <w:vAlign w:val="bottom"/>
            <w:hideMark/>
          </w:tcPr>
          <w:p w14:paraId="442549B1" w14:textId="70DFBBAA" w:rsidR="00E17D0E" w:rsidRDefault="00E17D0E">
            <w:pPr>
              <w:jc w:val="right"/>
              <w:rPr>
                <w:rFonts w:ascii="Arial" w:hAnsi="Arial" w:cs="Arial"/>
                <w:sz w:val="22"/>
                <w:szCs w:val="22"/>
              </w:rPr>
            </w:pPr>
            <w:r>
              <w:rPr>
                <w:rFonts w:ascii="Arial" w:hAnsi="Arial" w:cs="Arial"/>
                <w:sz w:val="22"/>
                <w:szCs w:val="22"/>
              </w:rPr>
              <w:t xml:space="preserve">                    -   </w:t>
            </w:r>
          </w:p>
        </w:tc>
        <w:tc>
          <w:tcPr>
            <w:tcW w:w="1679" w:type="dxa"/>
            <w:tcBorders>
              <w:top w:val="nil"/>
              <w:left w:val="nil"/>
              <w:bottom w:val="single" w:sz="8" w:space="0" w:color="000080"/>
              <w:right w:val="single" w:sz="8" w:space="0" w:color="000080"/>
            </w:tcBorders>
            <w:shd w:val="clear" w:color="000000" w:fill="FFFFFF"/>
            <w:noWrap/>
            <w:vAlign w:val="bottom"/>
            <w:hideMark/>
          </w:tcPr>
          <w:p w14:paraId="6588D6E7" w14:textId="77777777" w:rsidR="00E17D0E" w:rsidRDefault="00E17D0E">
            <w:pPr>
              <w:jc w:val="right"/>
              <w:rPr>
                <w:rFonts w:ascii="Arial" w:hAnsi="Arial" w:cs="Arial"/>
                <w:sz w:val="22"/>
                <w:szCs w:val="22"/>
              </w:rPr>
            </w:pPr>
            <w:r>
              <w:rPr>
                <w:rFonts w:ascii="Arial" w:hAnsi="Arial" w:cs="Arial"/>
                <w:sz w:val="22"/>
                <w:szCs w:val="22"/>
              </w:rPr>
              <w:t xml:space="preserve">            150.00 </w:t>
            </w:r>
          </w:p>
        </w:tc>
      </w:tr>
      <w:tr w:rsidR="00E17D0E" w14:paraId="13D75E61" w14:textId="77777777"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711572E9" w14:textId="77777777" w:rsidR="00E17D0E" w:rsidRDefault="00E17D0E">
            <w:pPr>
              <w:ind w:firstLineChars="200" w:firstLine="440"/>
              <w:rPr>
                <w:rFonts w:ascii="Arial" w:hAnsi="Arial" w:cs="Arial"/>
                <w:sz w:val="22"/>
                <w:szCs w:val="22"/>
              </w:rPr>
            </w:pPr>
            <w:r>
              <w:rPr>
                <w:rFonts w:ascii="Arial" w:hAnsi="Arial" w:cs="Arial"/>
                <w:sz w:val="22"/>
                <w:szCs w:val="22"/>
              </w:rPr>
              <w:t>Reasonable Return</w:t>
            </w:r>
          </w:p>
        </w:tc>
        <w:tc>
          <w:tcPr>
            <w:tcW w:w="1276" w:type="dxa"/>
            <w:tcBorders>
              <w:top w:val="nil"/>
              <w:left w:val="nil"/>
              <w:bottom w:val="single" w:sz="8" w:space="0" w:color="000080"/>
              <w:right w:val="single" w:sz="8" w:space="0" w:color="000080"/>
            </w:tcBorders>
            <w:shd w:val="clear" w:color="000000" w:fill="FFFFFF"/>
            <w:hideMark/>
          </w:tcPr>
          <w:p w14:paraId="5EE64EC7" w14:textId="77777777"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14:paraId="44690521" w14:textId="77777777" w:rsidR="00E17D0E" w:rsidRDefault="00E17D0E">
            <w:pPr>
              <w:jc w:val="right"/>
              <w:rPr>
                <w:rFonts w:ascii="Arial" w:hAnsi="Arial" w:cs="Arial"/>
                <w:sz w:val="22"/>
                <w:szCs w:val="22"/>
              </w:rPr>
            </w:pPr>
            <w:r>
              <w:rPr>
                <w:rFonts w:ascii="Arial" w:hAnsi="Arial" w:cs="Arial"/>
                <w:sz w:val="22"/>
                <w:szCs w:val="22"/>
              </w:rPr>
              <w:t xml:space="preserve">              48.00 </w:t>
            </w:r>
          </w:p>
        </w:tc>
        <w:tc>
          <w:tcPr>
            <w:tcW w:w="1560" w:type="dxa"/>
            <w:tcBorders>
              <w:top w:val="nil"/>
              <w:left w:val="nil"/>
              <w:bottom w:val="single" w:sz="8" w:space="0" w:color="000080"/>
              <w:right w:val="single" w:sz="8" w:space="0" w:color="000080"/>
            </w:tcBorders>
            <w:shd w:val="clear" w:color="000000" w:fill="FFFFFF"/>
            <w:noWrap/>
            <w:vAlign w:val="bottom"/>
            <w:hideMark/>
          </w:tcPr>
          <w:p w14:paraId="0BF69EDB" w14:textId="23AAF758" w:rsidR="00E17D0E" w:rsidRDefault="00E17D0E">
            <w:pPr>
              <w:jc w:val="right"/>
              <w:rPr>
                <w:rFonts w:ascii="Arial" w:hAnsi="Arial" w:cs="Arial"/>
                <w:sz w:val="22"/>
                <w:szCs w:val="22"/>
              </w:rPr>
            </w:pPr>
            <w:r>
              <w:rPr>
                <w:rFonts w:ascii="Arial" w:hAnsi="Arial" w:cs="Arial"/>
                <w:sz w:val="22"/>
                <w:szCs w:val="22"/>
              </w:rPr>
              <w:t xml:space="preserve">            82.49 </w:t>
            </w:r>
          </w:p>
        </w:tc>
        <w:tc>
          <w:tcPr>
            <w:tcW w:w="1679" w:type="dxa"/>
            <w:tcBorders>
              <w:top w:val="nil"/>
              <w:left w:val="nil"/>
              <w:bottom w:val="nil"/>
              <w:right w:val="single" w:sz="8" w:space="0" w:color="000080"/>
            </w:tcBorders>
            <w:shd w:val="clear" w:color="000000" w:fill="FFFFFF"/>
            <w:noWrap/>
            <w:vAlign w:val="bottom"/>
            <w:hideMark/>
          </w:tcPr>
          <w:p w14:paraId="0F38DF33" w14:textId="77777777" w:rsidR="00E17D0E" w:rsidRDefault="00E17D0E">
            <w:pPr>
              <w:jc w:val="right"/>
              <w:rPr>
                <w:rFonts w:ascii="Arial" w:hAnsi="Arial" w:cs="Arial"/>
                <w:sz w:val="22"/>
                <w:szCs w:val="22"/>
              </w:rPr>
            </w:pPr>
            <w:r>
              <w:rPr>
                <w:rFonts w:ascii="Arial" w:hAnsi="Arial" w:cs="Arial"/>
                <w:sz w:val="22"/>
                <w:szCs w:val="22"/>
              </w:rPr>
              <w:t xml:space="preserve">            (34.49)</w:t>
            </w:r>
          </w:p>
        </w:tc>
      </w:tr>
      <w:tr w:rsidR="00E17D0E" w14:paraId="4BF6824B" w14:textId="77777777" w:rsidTr="00E17D0E">
        <w:trPr>
          <w:trHeight w:val="345"/>
        </w:trPr>
        <w:tc>
          <w:tcPr>
            <w:tcW w:w="3119" w:type="dxa"/>
            <w:tcBorders>
              <w:top w:val="nil"/>
              <w:left w:val="single" w:sz="8" w:space="0" w:color="000080"/>
              <w:bottom w:val="single" w:sz="8" w:space="0" w:color="000080"/>
              <w:right w:val="single" w:sz="8" w:space="0" w:color="000080"/>
            </w:tcBorders>
            <w:shd w:val="clear" w:color="000000" w:fill="FFFFFF"/>
            <w:noWrap/>
            <w:hideMark/>
          </w:tcPr>
          <w:p w14:paraId="484C6137" w14:textId="77777777" w:rsidR="00E17D0E" w:rsidRDefault="00E17D0E">
            <w:pPr>
              <w:ind w:firstLineChars="200" w:firstLine="442"/>
              <w:rPr>
                <w:rFonts w:ascii="Arial" w:hAnsi="Arial" w:cs="Arial"/>
                <w:b/>
                <w:bCs/>
                <w:sz w:val="22"/>
                <w:szCs w:val="22"/>
              </w:rPr>
            </w:pPr>
            <w:r>
              <w:rPr>
                <w:rFonts w:ascii="Arial" w:hAnsi="Arial" w:cs="Arial"/>
                <w:b/>
                <w:bCs/>
                <w:sz w:val="22"/>
                <w:szCs w:val="22"/>
              </w:rPr>
              <w:t>Excess/(deficit)</w:t>
            </w:r>
          </w:p>
        </w:tc>
        <w:tc>
          <w:tcPr>
            <w:tcW w:w="1276" w:type="dxa"/>
            <w:tcBorders>
              <w:top w:val="nil"/>
              <w:left w:val="nil"/>
              <w:bottom w:val="single" w:sz="8" w:space="0" w:color="000080"/>
              <w:right w:val="single" w:sz="8" w:space="0" w:color="000080"/>
            </w:tcBorders>
            <w:shd w:val="clear" w:color="000000" w:fill="FFFFFF"/>
            <w:noWrap/>
            <w:hideMark/>
          </w:tcPr>
          <w:p w14:paraId="353A5ABD" w14:textId="77777777" w:rsidR="00E17D0E" w:rsidRDefault="00E17D0E">
            <w:pPr>
              <w:rPr>
                <w:rFonts w:ascii="Arial" w:hAnsi="Arial" w:cs="Arial"/>
                <w:b/>
                <w:bCs/>
                <w:sz w:val="22"/>
                <w:szCs w:val="22"/>
              </w:rPr>
            </w:pPr>
            <w:r>
              <w:rPr>
                <w:rFonts w:ascii="Arial" w:hAnsi="Arial" w:cs="Arial"/>
                <w:b/>
                <w:bCs/>
                <w:sz w:val="22"/>
                <w:szCs w:val="22"/>
              </w:rPr>
              <w:t>Rs Crore</w:t>
            </w:r>
          </w:p>
        </w:tc>
        <w:tc>
          <w:tcPr>
            <w:tcW w:w="2409" w:type="dxa"/>
            <w:tcBorders>
              <w:top w:val="nil"/>
              <w:left w:val="nil"/>
              <w:bottom w:val="single" w:sz="8" w:space="0" w:color="000080"/>
              <w:right w:val="single" w:sz="8" w:space="0" w:color="000080"/>
            </w:tcBorders>
            <w:shd w:val="clear" w:color="000000" w:fill="FFFFFF"/>
            <w:noWrap/>
            <w:hideMark/>
          </w:tcPr>
          <w:p w14:paraId="1AB7E3BF" w14:textId="77777777" w:rsidR="00E17D0E" w:rsidRDefault="00E17D0E">
            <w:pPr>
              <w:ind w:firstLineChars="200" w:firstLine="442"/>
              <w:jc w:val="right"/>
              <w:rPr>
                <w:rFonts w:ascii="Arial" w:hAnsi="Arial" w:cs="Arial"/>
                <w:b/>
                <w:bCs/>
                <w:sz w:val="22"/>
                <w:szCs w:val="22"/>
              </w:rPr>
            </w:pPr>
            <w:r>
              <w:rPr>
                <w:rFonts w:ascii="Arial" w:hAnsi="Arial" w:cs="Arial"/>
                <w:b/>
                <w:bCs/>
                <w:sz w:val="22"/>
                <w:szCs w:val="22"/>
              </w:rPr>
              <w:t xml:space="preserve">        40.14 </w:t>
            </w:r>
          </w:p>
        </w:tc>
        <w:tc>
          <w:tcPr>
            <w:tcW w:w="1560" w:type="dxa"/>
            <w:tcBorders>
              <w:top w:val="nil"/>
              <w:left w:val="nil"/>
              <w:bottom w:val="single" w:sz="8" w:space="0" w:color="000080"/>
              <w:right w:val="single" w:sz="8" w:space="0" w:color="000080"/>
            </w:tcBorders>
            <w:shd w:val="clear" w:color="000000" w:fill="FFFFFF"/>
            <w:noWrap/>
            <w:hideMark/>
          </w:tcPr>
          <w:p w14:paraId="1BA8DD1F" w14:textId="40C7FB17" w:rsidR="00E17D0E" w:rsidRDefault="00E17D0E">
            <w:pPr>
              <w:ind w:firstLineChars="200" w:firstLine="442"/>
              <w:jc w:val="right"/>
              <w:rPr>
                <w:rFonts w:ascii="Arial" w:hAnsi="Arial" w:cs="Arial"/>
                <w:b/>
                <w:bCs/>
                <w:sz w:val="22"/>
                <w:szCs w:val="22"/>
              </w:rPr>
            </w:pPr>
            <w:r>
              <w:rPr>
                <w:rFonts w:ascii="Arial" w:hAnsi="Arial" w:cs="Arial"/>
                <w:b/>
                <w:bCs/>
                <w:sz w:val="22"/>
                <w:szCs w:val="22"/>
              </w:rPr>
              <w:t xml:space="preserve">   18</w:t>
            </w:r>
            <w:r w:rsidR="00235D20">
              <w:rPr>
                <w:rFonts w:ascii="Arial" w:hAnsi="Arial" w:cs="Arial"/>
                <w:b/>
                <w:bCs/>
                <w:sz w:val="22"/>
                <w:szCs w:val="22"/>
              </w:rPr>
              <w:t>9</w:t>
            </w:r>
            <w:r>
              <w:rPr>
                <w:rFonts w:ascii="Arial" w:hAnsi="Arial" w:cs="Arial"/>
                <w:b/>
                <w:bCs/>
                <w:sz w:val="22"/>
                <w:szCs w:val="22"/>
              </w:rPr>
              <w:t>.</w:t>
            </w:r>
            <w:r w:rsidR="00235D20">
              <w:rPr>
                <w:rFonts w:ascii="Arial" w:hAnsi="Arial" w:cs="Arial"/>
                <w:b/>
                <w:bCs/>
                <w:sz w:val="22"/>
                <w:szCs w:val="22"/>
              </w:rPr>
              <w:t>02</w:t>
            </w:r>
            <w:r>
              <w:rPr>
                <w:rFonts w:ascii="Arial" w:hAnsi="Arial" w:cs="Arial"/>
                <w:b/>
                <w:bCs/>
                <w:sz w:val="22"/>
                <w:szCs w:val="22"/>
              </w:rPr>
              <w:t xml:space="preserve"> </w:t>
            </w:r>
          </w:p>
        </w:tc>
        <w:tc>
          <w:tcPr>
            <w:tcW w:w="1679" w:type="dxa"/>
            <w:tcBorders>
              <w:top w:val="single" w:sz="8" w:space="0" w:color="auto"/>
              <w:left w:val="single" w:sz="8" w:space="0" w:color="auto"/>
              <w:bottom w:val="single" w:sz="8" w:space="0" w:color="auto"/>
              <w:right w:val="single" w:sz="8" w:space="0" w:color="auto"/>
            </w:tcBorders>
            <w:shd w:val="clear" w:color="000000" w:fill="FFFFFF"/>
            <w:noWrap/>
            <w:hideMark/>
          </w:tcPr>
          <w:p w14:paraId="3837B3B9" w14:textId="00082B05" w:rsidR="00E17D0E" w:rsidRDefault="00E17D0E">
            <w:pPr>
              <w:ind w:firstLineChars="200" w:firstLine="442"/>
              <w:jc w:val="right"/>
              <w:rPr>
                <w:rFonts w:ascii="Arial" w:hAnsi="Arial" w:cs="Arial"/>
                <w:b/>
                <w:bCs/>
                <w:sz w:val="22"/>
                <w:szCs w:val="22"/>
              </w:rPr>
            </w:pPr>
            <w:r>
              <w:rPr>
                <w:rFonts w:ascii="Arial" w:hAnsi="Arial" w:cs="Arial"/>
                <w:b/>
                <w:bCs/>
                <w:sz w:val="22"/>
                <w:szCs w:val="22"/>
              </w:rPr>
              <w:t xml:space="preserve">   (14</w:t>
            </w:r>
            <w:r w:rsidR="00235D20">
              <w:rPr>
                <w:rFonts w:ascii="Arial" w:hAnsi="Arial" w:cs="Arial"/>
                <w:b/>
                <w:bCs/>
                <w:sz w:val="22"/>
                <w:szCs w:val="22"/>
              </w:rPr>
              <w:t>8.88</w:t>
            </w:r>
            <w:r>
              <w:rPr>
                <w:rFonts w:ascii="Arial" w:hAnsi="Arial" w:cs="Arial"/>
                <w:b/>
                <w:bCs/>
                <w:sz w:val="22"/>
                <w:szCs w:val="22"/>
              </w:rPr>
              <w:t>)</w:t>
            </w:r>
          </w:p>
        </w:tc>
      </w:tr>
    </w:tbl>
    <w:p w14:paraId="3B0335F3" w14:textId="77777777" w:rsidR="00DC7358" w:rsidRDefault="00DC7358"/>
    <w:p w14:paraId="5C726485" w14:textId="7815E3A8" w:rsidR="58C29371" w:rsidRDefault="005866D1">
      <w:r>
        <w:t xml:space="preserve">NB:Tax on equity has been included under distribution </w:t>
      </w:r>
      <w:r w:rsidR="00EC686F">
        <w:t>expenses.</w:t>
      </w:r>
    </w:p>
    <w:p w14:paraId="03382DCB" w14:textId="184C90A7" w:rsidR="5F2AE92F" w:rsidRDefault="5F2AE92F"/>
    <w:p w14:paraId="0E3091FC" w14:textId="31A57FE3" w:rsidR="004276A0" w:rsidRDefault="00757C3F" w:rsidP="004276A0">
      <w:pPr>
        <w:spacing w:line="360" w:lineRule="auto"/>
        <w:jc w:val="both"/>
        <w:rPr>
          <w:rFonts w:ascii="Cambria" w:hAnsi="Cambria" w:cs="Arial"/>
        </w:rPr>
      </w:pPr>
      <w:r>
        <w:rPr>
          <w:rFonts w:ascii="Cambria" w:hAnsi="Cambria" w:cs="Arial"/>
        </w:rPr>
        <w:t>T</w:t>
      </w:r>
      <w:r w:rsidR="00E35127">
        <w:rPr>
          <w:rFonts w:ascii="Cambria" w:hAnsi="Cambria" w:cs="Arial"/>
        </w:rPr>
        <w:t xml:space="preserve">he </w:t>
      </w:r>
      <w:r w:rsidR="008D027E">
        <w:rPr>
          <w:rFonts w:ascii="Cambria" w:hAnsi="Cambria" w:cs="Arial"/>
        </w:rPr>
        <w:t>licensee</w:t>
      </w:r>
      <w:r w:rsidR="00E35127">
        <w:rPr>
          <w:rFonts w:ascii="Cambria" w:hAnsi="Cambria" w:cs="Arial"/>
        </w:rPr>
        <w:t xml:space="preserve"> has submitted </w:t>
      </w:r>
      <w:r>
        <w:rPr>
          <w:rFonts w:ascii="Cambria" w:hAnsi="Cambria" w:cs="Arial"/>
        </w:rPr>
        <w:t>that Hon’ble Commission may kindly to acknowledge the above factor accordingly.</w:t>
      </w:r>
    </w:p>
    <w:p w14:paraId="785D1D93" w14:textId="77777777" w:rsidR="004276A0" w:rsidRPr="00BF0E9D" w:rsidRDefault="004276A0">
      <w:pPr>
        <w:pStyle w:val="Heading1"/>
        <w:numPr>
          <w:ilvl w:val="1"/>
          <w:numId w:val="7"/>
        </w:numPr>
        <w:spacing w:line="360" w:lineRule="auto"/>
        <w:ind w:left="1440"/>
        <w:jc w:val="both"/>
        <w:rPr>
          <w:rFonts w:ascii="Cambria" w:hAnsi="Cambria"/>
          <w:sz w:val="24"/>
          <w:szCs w:val="24"/>
        </w:rPr>
      </w:pPr>
      <w:bookmarkStart w:id="51" w:name="_Toc123992806"/>
      <w:r w:rsidRPr="00BF0E9D">
        <w:rPr>
          <w:rFonts w:ascii="Cambria" w:hAnsi="Cambria"/>
          <w:sz w:val="24"/>
          <w:szCs w:val="24"/>
        </w:rPr>
        <w:lastRenderedPageBreak/>
        <w:t>Revenue at Existing Tariffs</w:t>
      </w:r>
      <w:bookmarkEnd w:id="51"/>
    </w:p>
    <w:p w14:paraId="274496FA" w14:textId="63530FEC" w:rsidR="004276A0" w:rsidRPr="00BF0E9D" w:rsidRDefault="004276A0" w:rsidP="004276A0">
      <w:pPr>
        <w:pStyle w:val="BodyText2"/>
        <w:spacing w:line="360" w:lineRule="auto"/>
        <w:jc w:val="both"/>
        <w:rPr>
          <w:rFonts w:ascii="Cambria" w:hAnsi="Cambria" w:cs="Arial"/>
          <w:sz w:val="24"/>
          <w:szCs w:val="24"/>
        </w:rPr>
      </w:pPr>
      <w:r w:rsidRPr="00BF0E9D">
        <w:rPr>
          <w:rFonts w:ascii="Cambria" w:hAnsi="Cambria" w:cs="Arial"/>
          <w:sz w:val="24"/>
          <w:szCs w:val="24"/>
        </w:rPr>
        <w:t xml:space="preserve">The </w:t>
      </w:r>
      <w:r w:rsidR="0050222D">
        <w:rPr>
          <w:rFonts w:ascii="Cambria" w:hAnsi="Cambria" w:cs="Arial"/>
          <w:sz w:val="24"/>
          <w:szCs w:val="24"/>
        </w:rPr>
        <w:t xml:space="preserve">Licensee </w:t>
      </w:r>
      <w:r w:rsidRPr="00BF0E9D">
        <w:rPr>
          <w:rFonts w:ascii="Cambria" w:hAnsi="Cambria" w:cs="Arial"/>
          <w:sz w:val="24"/>
          <w:szCs w:val="24"/>
        </w:rPr>
        <w:t>has estimated the revenue from sale of power considering the sales projected for FY 20</w:t>
      </w:r>
      <w:r w:rsidR="001B7A60">
        <w:rPr>
          <w:rFonts w:ascii="Cambria" w:hAnsi="Cambria" w:cs="Arial"/>
          <w:sz w:val="24"/>
          <w:szCs w:val="24"/>
        </w:rPr>
        <w:t>2</w:t>
      </w:r>
      <w:r w:rsidR="00DC7358">
        <w:rPr>
          <w:rFonts w:ascii="Cambria" w:hAnsi="Cambria" w:cs="Arial"/>
          <w:sz w:val="24"/>
          <w:szCs w:val="24"/>
        </w:rPr>
        <w:t>3</w:t>
      </w:r>
      <w:r w:rsidRPr="00BF0E9D">
        <w:rPr>
          <w:rFonts w:ascii="Cambria" w:hAnsi="Cambria" w:cs="Arial"/>
          <w:sz w:val="24"/>
          <w:szCs w:val="24"/>
        </w:rPr>
        <w:t>-</w:t>
      </w:r>
      <w:r w:rsidR="00541F00">
        <w:rPr>
          <w:rFonts w:ascii="Cambria" w:hAnsi="Cambria" w:cs="Arial"/>
          <w:sz w:val="24"/>
          <w:szCs w:val="24"/>
        </w:rPr>
        <w:t>2</w:t>
      </w:r>
      <w:r w:rsidR="00DC7358">
        <w:rPr>
          <w:rFonts w:ascii="Cambria" w:hAnsi="Cambria" w:cs="Arial"/>
          <w:sz w:val="24"/>
          <w:szCs w:val="24"/>
        </w:rPr>
        <w:t>4</w:t>
      </w:r>
      <w:r w:rsidRPr="00BF0E9D">
        <w:rPr>
          <w:rFonts w:ascii="Cambria" w:hAnsi="Cambria" w:cs="Arial"/>
          <w:sz w:val="24"/>
          <w:szCs w:val="24"/>
        </w:rPr>
        <w:t xml:space="preserve"> and by applying the various components of existing tariffs. As detailed out in previous sections, the </w:t>
      </w:r>
      <w:r w:rsidR="006C38E9">
        <w:rPr>
          <w:rFonts w:ascii="Cambria" w:hAnsi="Cambria" w:cs="Arial"/>
          <w:sz w:val="24"/>
          <w:szCs w:val="24"/>
        </w:rPr>
        <w:t>Utility</w:t>
      </w:r>
      <w:r w:rsidRPr="00BF0E9D">
        <w:rPr>
          <w:rFonts w:ascii="Cambria" w:hAnsi="Cambria" w:cs="Arial"/>
          <w:sz w:val="24"/>
          <w:szCs w:val="24"/>
        </w:rPr>
        <w:t xml:space="preserve"> has adopted the approach considered by the Commission and estimated the revenue from sale of power on accrual basis. The total revenue based on the existing tariffs applicable for the projected sales is estimated at </w:t>
      </w:r>
      <w:r w:rsidR="00E35127" w:rsidRPr="001B70E3">
        <w:rPr>
          <w:rFonts w:ascii="Cambria" w:hAnsi="Cambria" w:cs="Arial"/>
          <w:b/>
          <w:sz w:val="24"/>
          <w:szCs w:val="24"/>
        </w:rPr>
        <w:t>Rs</w:t>
      </w:r>
      <w:r w:rsidR="00425E96">
        <w:rPr>
          <w:rFonts w:ascii="Cambria" w:hAnsi="Cambria" w:cs="Arial"/>
          <w:b/>
          <w:sz w:val="24"/>
          <w:szCs w:val="24"/>
        </w:rPr>
        <w:t xml:space="preserve"> </w:t>
      </w:r>
      <w:r w:rsidR="00DC7358">
        <w:rPr>
          <w:rFonts w:ascii="Cambria" w:hAnsi="Cambria" w:cs="Arial"/>
          <w:b/>
          <w:sz w:val="24"/>
          <w:szCs w:val="24"/>
        </w:rPr>
        <w:t>6</w:t>
      </w:r>
      <w:r w:rsidR="000F2486">
        <w:rPr>
          <w:rFonts w:ascii="Cambria" w:hAnsi="Cambria" w:cs="Arial"/>
          <w:b/>
          <w:sz w:val="24"/>
          <w:szCs w:val="24"/>
        </w:rPr>
        <w:t>171.82</w:t>
      </w:r>
      <w:r w:rsidR="00FE6640">
        <w:rPr>
          <w:rFonts w:ascii="Cambria" w:hAnsi="Cambria" w:cs="Arial"/>
          <w:sz w:val="24"/>
          <w:szCs w:val="24"/>
        </w:rPr>
        <w:t xml:space="preserve"> </w:t>
      </w:r>
      <w:r w:rsidRPr="00BF0E9D">
        <w:rPr>
          <w:rFonts w:ascii="Cambria" w:hAnsi="Cambria" w:cs="Arial"/>
          <w:sz w:val="24"/>
          <w:szCs w:val="24"/>
        </w:rPr>
        <w:t xml:space="preserve">Crore. </w:t>
      </w:r>
    </w:p>
    <w:p w14:paraId="0D60B0FE" w14:textId="4C83B5CA" w:rsidR="004276A0" w:rsidRPr="00BF0E9D" w:rsidRDefault="004276A0" w:rsidP="004276A0">
      <w:pPr>
        <w:pStyle w:val="BodyText2"/>
        <w:spacing w:line="360" w:lineRule="auto"/>
        <w:jc w:val="both"/>
        <w:rPr>
          <w:rFonts w:ascii="Cambria" w:hAnsi="Cambria" w:cs="Arial"/>
          <w:sz w:val="24"/>
          <w:szCs w:val="24"/>
        </w:rPr>
      </w:pPr>
      <w:r w:rsidRPr="00BF0E9D">
        <w:rPr>
          <w:rFonts w:ascii="Cambria" w:hAnsi="Cambria" w:cs="Arial"/>
          <w:sz w:val="24"/>
          <w:szCs w:val="24"/>
        </w:rPr>
        <w:t xml:space="preserve">The </w:t>
      </w:r>
      <w:r w:rsidR="00E35127" w:rsidRPr="00BF0E9D">
        <w:rPr>
          <w:rFonts w:ascii="Cambria" w:hAnsi="Cambria" w:cs="Arial"/>
          <w:sz w:val="24"/>
          <w:szCs w:val="24"/>
        </w:rPr>
        <w:t>details of estimated revenue from different categories of consumers at existing tariffs are</w:t>
      </w:r>
      <w:r w:rsidRPr="00BF0E9D">
        <w:rPr>
          <w:rFonts w:ascii="Cambria" w:hAnsi="Cambria" w:cs="Arial"/>
          <w:sz w:val="24"/>
          <w:szCs w:val="24"/>
        </w:rPr>
        <w:t xml:space="preserve"> provided in FormT-7</w:t>
      </w:r>
      <w:r w:rsidR="00E35127">
        <w:rPr>
          <w:rFonts w:ascii="Cambria" w:hAnsi="Cambria" w:cs="Arial"/>
          <w:sz w:val="24"/>
          <w:szCs w:val="24"/>
        </w:rPr>
        <w:t xml:space="preserve"> </w:t>
      </w:r>
      <w:r w:rsidRPr="00BF0E9D">
        <w:rPr>
          <w:rFonts w:ascii="Cambria" w:hAnsi="Cambria" w:cs="Arial"/>
          <w:sz w:val="24"/>
          <w:szCs w:val="24"/>
        </w:rPr>
        <w:t>&amp;</w:t>
      </w:r>
      <w:r w:rsidR="00E35127">
        <w:rPr>
          <w:rFonts w:ascii="Cambria" w:hAnsi="Cambria" w:cs="Arial"/>
          <w:sz w:val="24"/>
          <w:szCs w:val="24"/>
        </w:rPr>
        <w:t xml:space="preserve"> </w:t>
      </w:r>
      <w:r w:rsidRPr="00BF0E9D">
        <w:rPr>
          <w:rFonts w:ascii="Cambria" w:hAnsi="Cambria" w:cs="Arial"/>
          <w:sz w:val="24"/>
          <w:szCs w:val="24"/>
        </w:rPr>
        <w:t xml:space="preserve">T- 8. The License humbly requests the Hon’ble Commission to estimate the revenue for estimated sales at existing tariff by duly considering the category-wise and slab wise in the format prescribed by the Hon’ble Commission </w:t>
      </w:r>
      <w:r w:rsidR="00E278DA">
        <w:rPr>
          <w:rFonts w:ascii="Cambria" w:hAnsi="Cambria" w:cs="Arial"/>
          <w:sz w:val="24"/>
          <w:szCs w:val="24"/>
        </w:rPr>
        <w:t xml:space="preserve">with </w:t>
      </w:r>
      <w:r w:rsidRPr="00BF0E9D">
        <w:rPr>
          <w:rFonts w:ascii="Cambria" w:hAnsi="Cambria" w:cs="Arial"/>
          <w:sz w:val="24"/>
          <w:szCs w:val="24"/>
        </w:rPr>
        <w:t xml:space="preserve">the </w:t>
      </w:r>
      <w:r w:rsidR="00E278DA">
        <w:rPr>
          <w:rFonts w:ascii="Cambria" w:hAnsi="Cambria" w:cs="Arial"/>
          <w:sz w:val="24"/>
          <w:szCs w:val="24"/>
        </w:rPr>
        <w:t xml:space="preserve">applicable </w:t>
      </w:r>
      <w:r w:rsidRPr="00BF0E9D">
        <w:rPr>
          <w:rFonts w:ascii="Cambria" w:hAnsi="Cambria" w:cs="Arial"/>
          <w:sz w:val="24"/>
          <w:szCs w:val="24"/>
        </w:rPr>
        <w:t xml:space="preserve">tariffs </w:t>
      </w:r>
      <w:r w:rsidR="00E278DA">
        <w:rPr>
          <w:rFonts w:ascii="Cambria" w:hAnsi="Cambria" w:cs="Arial"/>
          <w:sz w:val="24"/>
          <w:szCs w:val="24"/>
        </w:rPr>
        <w:t>in each category</w:t>
      </w:r>
      <w:r w:rsidRPr="00BF0E9D">
        <w:rPr>
          <w:rFonts w:ascii="Cambria" w:hAnsi="Cambria" w:cs="Arial"/>
          <w:sz w:val="24"/>
          <w:szCs w:val="24"/>
        </w:rPr>
        <w:t xml:space="preserve">.  </w:t>
      </w:r>
    </w:p>
    <w:p w14:paraId="5172AE47" w14:textId="35F027B0" w:rsidR="004276A0" w:rsidRPr="00BF0E9D" w:rsidRDefault="004276A0">
      <w:pPr>
        <w:pStyle w:val="Heading1"/>
        <w:numPr>
          <w:ilvl w:val="1"/>
          <w:numId w:val="7"/>
        </w:numPr>
        <w:spacing w:line="360" w:lineRule="auto"/>
        <w:ind w:left="1440"/>
        <w:jc w:val="both"/>
        <w:rPr>
          <w:rFonts w:ascii="Cambria" w:hAnsi="Cambria"/>
          <w:sz w:val="24"/>
          <w:szCs w:val="24"/>
        </w:rPr>
      </w:pPr>
      <w:bookmarkStart w:id="52" w:name="_Toc123992807"/>
      <w:r w:rsidRPr="00BF0E9D">
        <w:rPr>
          <w:rFonts w:ascii="Cambria" w:hAnsi="Cambria"/>
          <w:sz w:val="24"/>
          <w:szCs w:val="24"/>
        </w:rPr>
        <w:t>Summary of Annual Revenue Requirement and Revenue Gap</w:t>
      </w:r>
      <w:r w:rsidR="00761263">
        <w:rPr>
          <w:rFonts w:ascii="Cambria" w:hAnsi="Cambria"/>
          <w:sz w:val="24"/>
          <w:szCs w:val="24"/>
        </w:rPr>
        <w:t>(+)/Surplus(-)</w:t>
      </w:r>
      <w:bookmarkEnd w:id="52"/>
    </w:p>
    <w:p w14:paraId="6DB3E3C4" w14:textId="77777777" w:rsidR="00761263" w:rsidRPr="00207743" w:rsidRDefault="00761263" w:rsidP="00761263">
      <w:pPr>
        <w:autoSpaceDE w:val="0"/>
        <w:autoSpaceDN w:val="0"/>
        <w:adjustRightInd w:val="0"/>
        <w:spacing w:after="240" w:line="360" w:lineRule="auto"/>
        <w:jc w:val="both"/>
        <w:rPr>
          <w:rFonts w:ascii="Cambria" w:hAnsi="Cambria" w:cs="Arial"/>
          <w:color w:val="000000"/>
          <w:lang w:val="en-GB"/>
        </w:rPr>
      </w:pPr>
      <w:r w:rsidRPr="00620DBD">
        <w:rPr>
          <w:rFonts w:ascii="Cambria" w:hAnsi="Cambria" w:cs="Arial"/>
          <w:color w:val="000000"/>
          <w:lang w:val="en-GB"/>
        </w:rPr>
        <w:t>Bas</w:t>
      </w:r>
      <w:r>
        <w:rPr>
          <w:rFonts w:ascii="Cambria" w:hAnsi="Cambria" w:cs="Arial"/>
          <w:color w:val="000000"/>
          <w:lang w:val="en-GB"/>
        </w:rPr>
        <w:t>ing upon</w:t>
      </w:r>
      <w:r w:rsidRPr="00620DBD">
        <w:rPr>
          <w:rFonts w:ascii="Cambria" w:hAnsi="Cambria" w:cs="Arial"/>
          <w:color w:val="000000"/>
          <w:lang w:val="en-GB"/>
        </w:rPr>
        <w:t xml:space="preserve"> estimated Revenue Requirement and Revenue at existing tariff, the revenue </w:t>
      </w:r>
      <w:r>
        <w:rPr>
          <w:rFonts w:ascii="Cambria" w:hAnsi="Cambria" w:cs="Arial"/>
          <w:color w:val="000000"/>
          <w:lang w:val="en-GB"/>
        </w:rPr>
        <w:t>Surplus (-)</w:t>
      </w:r>
      <w:r w:rsidRPr="00620DBD">
        <w:rPr>
          <w:rFonts w:ascii="Cambria" w:hAnsi="Cambria" w:cs="Arial"/>
          <w:color w:val="000000"/>
          <w:lang w:val="en-GB"/>
        </w:rPr>
        <w:t xml:space="preserve"> for </w:t>
      </w:r>
      <w:r>
        <w:rPr>
          <w:rFonts w:ascii="Cambria" w:hAnsi="Cambria" w:cs="Arial"/>
          <w:color w:val="000000"/>
          <w:lang w:val="en-GB"/>
        </w:rPr>
        <w:t xml:space="preserve">current </w:t>
      </w:r>
      <w:r w:rsidRPr="00620DBD">
        <w:rPr>
          <w:rFonts w:ascii="Cambria" w:hAnsi="Cambria" w:cs="Arial"/>
          <w:color w:val="000000"/>
          <w:lang w:val="en-GB"/>
        </w:rPr>
        <w:t>FY 202</w:t>
      </w:r>
      <w:r>
        <w:rPr>
          <w:rFonts w:ascii="Cambria" w:hAnsi="Cambria" w:cs="Arial"/>
          <w:color w:val="000000"/>
          <w:lang w:val="en-GB"/>
        </w:rPr>
        <w:t>2</w:t>
      </w:r>
      <w:r w:rsidRPr="00620DBD">
        <w:rPr>
          <w:rFonts w:ascii="Cambria" w:hAnsi="Cambria" w:cs="Arial"/>
          <w:color w:val="000000"/>
          <w:lang w:val="en-GB"/>
        </w:rPr>
        <w:t>-2</w:t>
      </w:r>
      <w:r>
        <w:rPr>
          <w:rFonts w:ascii="Cambria" w:hAnsi="Cambria" w:cs="Arial"/>
          <w:color w:val="000000"/>
          <w:lang w:val="en-GB"/>
        </w:rPr>
        <w:t xml:space="preserve">3 </w:t>
      </w:r>
      <w:r w:rsidRPr="00207743">
        <w:rPr>
          <w:rFonts w:ascii="Cambria" w:hAnsi="Cambria" w:cs="Arial"/>
          <w:color w:val="000000"/>
          <w:lang w:val="en-GB"/>
        </w:rPr>
        <w:t>is Rs.18</w:t>
      </w:r>
      <w:r>
        <w:rPr>
          <w:rFonts w:ascii="Cambria" w:hAnsi="Cambria" w:cs="Arial"/>
          <w:color w:val="000000"/>
          <w:lang w:val="en-GB"/>
        </w:rPr>
        <w:t>9.02</w:t>
      </w:r>
      <w:r w:rsidRPr="00207743">
        <w:rPr>
          <w:rFonts w:ascii="Cambria" w:hAnsi="Cambria" w:cs="Arial"/>
          <w:color w:val="000000"/>
          <w:lang w:val="en-GB"/>
        </w:rPr>
        <w:t xml:space="preserve"> crs.</w:t>
      </w:r>
    </w:p>
    <w:tbl>
      <w:tblPr>
        <w:tblW w:w="9346" w:type="dxa"/>
        <w:tblLook w:val="04A0" w:firstRow="1" w:lastRow="0" w:firstColumn="1" w:lastColumn="0" w:noHBand="0" w:noVBand="1"/>
      </w:tblPr>
      <w:tblGrid>
        <w:gridCol w:w="5738"/>
        <w:gridCol w:w="3608"/>
      </w:tblGrid>
      <w:tr w:rsidR="00761263" w14:paraId="1177C538" w14:textId="77777777" w:rsidTr="009B7B92">
        <w:trPr>
          <w:trHeight w:val="600"/>
        </w:trPr>
        <w:tc>
          <w:tcPr>
            <w:tcW w:w="934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935D6A2" w14:textId="77777777" w:rsidR="00761263" w:rsidRDefault="00761263" w:rsidP="009B7B92">
            <w:pPr>
              <w:jc w:val="center"/>
              <w:rPr>
                <w:rFonts w:ascii="Cambria" w:hAnsi="Cambria" w:cs="Arial"/>
                <w:b/>
                <w:bCs/>
                <w:color w:val="000000"/>
                <w:lang w:val="en-IN" w:eastAsia="en-IN"/>
              </w:rPr>
            </w:pPr>
            <w:r w:rsidRPr="00C031BC">
              <w:rPr>
                <w:rFonts w:ascii="Cambria" w:hAnsi="Cambria" w:cs="Arial"/>
                <w:b/>
                <w:bCs/>
                <w:color w:val="000000"/>
              </w:rPr>
              <w:t>Revenue Gap with Estimated AT&amp;C (20.41%)-Current Year FY 2022-23</w:t>
            </w:r>
          </w:p>
        </w:tc>
      </w:tr>
      <w:tr w:rsidR="00761263" w14:paraId="4A07581E" w14:textId="77777777" w:rsidTr="009B7B92">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AD5A9F2" w14:textId="77777777" w:rsidR="00761263" w:rsidRDefault="00761263" w:rsidP="009B7B92">
            <w:pPr>
              <w:rPr>
                <w:rFonts w:ascii="Cambria" w:hAnsi="Cambria" w:cs="Arial"/>
                <w:color w:val="000000"/>
              </w:rPr>
            </w:pPr>
            <w:r>
              <w:rPr>
                <w:rFonts w:ascii="Cambria" w:hAnsi="Cambria" w:cs="Arial"/>
                <w:color w:val="000000"/>
              </w:rPr>
              <w:t>Parameters</w:t>
            </w:r>
          </w:p>
        </w:tc>
        <w:tc>
          <w:tcPr>
            <w:tcW w:w="3118" w:type="dxa"/>
            <w:tcBorders>
              <w:top w:val="nil"/>
              <w:left w:val="nil"/>
              <w:bottom w:val="single" w:sz="4" w:space="0" w:color="auto"/>
              <w:right w:val="single" w:sz="8" w:space="0" w:color="auto"/>
            </w:tcBorders>
            <w:shd w:val="clear" w:color="auto" w:fill="auto"/>
            <w:vAlign w:val="center"/>
            <w:hideMark/>
          </w:tcPr>
          <w:p w14:paraId="31E57006" w14:textId="77777777" w:rsidR="00761263" w:rsidRDefault="00761263" w:rsidP="009B7B92">
            <w:pPr>
              <w:jc w:val="center"/>
              <w:rPr>
                <w:rFonts w:ascii="Cambria" w:hAnsi="Cambria" w:cs="Arial"/>
                <w:b/>
                <w:bCs/>
                <w:color w:val="000000"/>
              </w:rPr>
            </w:pPr>
            <w:r>
              <w:rPr>
                <w:rFonts w:ascii="Cambria" w:hAnsi="Cambria" w:cs="Arial"/>
                <w:b/>
                <w:bCs/>
                <w:color w:val="000000"/>
              </w:rPr>
              <w:t>Rs Cr</w:t>
            </w:r>
          </w:p>
        </w:tc>
      </w:tr>
      <w:tr w:rsidR="00761263" w14:paraId="0BDD6305" w14:textId="77777777" w:rsidTr="009B7B92">
        <w:trPr>
          <w:trHeight w:val="422"/>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6CC4ABF" w14:textId="77777777" w:rsidR="00761263" w:rsidRDefault="00761263" w:rsidP="009B7B92">
            <w:pPr>
              <w:rPr>
                <w:rFonts w:ascii="Cambria" w:hAnsi="Cambria" w:cs="Arial"/>
                <w:color w:val="000000"/>
              </w:rPr>
            </w:pPr>
            <w:r>
              <w:rPr>
                <w:rFonts w:ascii="Cambria" w:hAnsi="Cambria" w:cs="Arial"/>
                <w:color w:val="000000"/>
              </w:rPr>
              <w:t>Expenditure including Special Appropriation  </w:t>
            </w:r>
          </w:p>
        </w:tc>
        <w:tc>
          <w:tcPr>
            <w:tcW w:w="3118" w:type="dxa"/>
            <w:tcBorders>
              <w:top w:val="nil"/>
              <w:left w:val="nil"/>
              <w:bottom w:val="single" w:sz="4" w:space="0" w:color="auto"/>
              <w:right w:val="single" w:sz="8" w:space="0" w:color="auto"/>
            </w:tcBorders>
            <w:shd w:val="clear" w:color="auto" w:fill="auto"/>
            <w:vAlign w:val="center"/>
            <w:hideMark/>
          </w:tcPr>
          <w:p w14:paraId="365C3EAE" w14:textId="77777777" w:rsidR="00761263" w:rsidRDefault="00761263" w:rsidP="009B7B92">
            <w:pPr>
              <w:jc w:val="center"/>
              <w:rPr>
                <w:rFonts w:ascii="Cambria" w:hAnsi="Cambria" w:cs="Arial"/>
                <w:color w:val="000000"/>
              </w:rPr>
            </w:pPr>
            <w:r>
              <w:rPr>
                <w:rFonts w:ascii="Cambria" w:hAnsi="Cambria" w:cs="Arial"/>
                <w:color w:val="000000"/>
              </w:rPr>
              <w:t>6096.44</w:t>
            </w:r>
          </w:p>
        </w:tc>
      </w:tr>
      <w:tr w:rsidR="00761263" w14:paraId="414E9776" w14:textId="77777777" w:rsidTr="009B7B92">
        <w:trPr>
          <w:trHeight w:val="429"/>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72C6712" w14:textId="77777777" w:rsidR="00761263" w:rsidRDefault="00761263" w:rsidP="009B7B92">
            <w:pPr>
              <w:rPr>
                <w:rFonts w:ascii="Cambria" w:hAnsi="Cambria" w:cs="Arial"/>
                <w:color w:val="000000"/>
              </w:rPr>
            </w:pPr>
            <w:r>
              <w:rPr>
                <w:rFonts w:ascii="Cambria" w:hAnsi="Cambria" w:cs="Arial"/>
                <w:color w:val="000000"/>
              </w:rPr>
              <w:t>Reasonable return on ROE after tax</w:t>
            </w:r>
          </w:p>
        </w:tc>
        <w:tc>
          <w:tcPr>
            <w:tcW w:w="3118" w:type="dxa"/>
            <w:tcBorders>
              <w:top w:val="nil"/>
              <w:left w:val="nil"/>
              <w:bottom w:val="single" w:sz="4" w:space="0" w:color="auto"/>
              <w:right w:val="single" w:sz="8" w:space="0" w:color="auto"/>
            </w:tcBorders>
            <w:shd w:val="clear" w:color="auto" w:fill="auto"/>
            <w:vAlign w:val="center"/>
            <w:hideMark/>
          </w:tcPr>
          <w:p w14:paraId="0D7AF67B" w14:textId="77777777" w:rsidR="00761263" w:rsidRDefault="00761263" w:rsidP="009B7B92">
            <w:pPr>
              <w:jc w:val="center"/>
              <w:rPr>
                <w:rFonts w:ascii="Cambria" w:hAnsi="Cambria" w:cs="Arial"/>
                <w:color w:val="000000"/>
              </w:rPr>
            </w:pPr>
            <w:r>
              <w:rPr>
                <w:rFonts w:ascii="Cambria" w:hAnsi="Cambria" w:cs="Arial"/>
                <w:color w:val="000000"/>
              </w:rPr>
              <w:t>82.49</w:t>
            </w:r>
          </w:p>
        </w:tc>
      </w:tr>
      <w:tr w:rsidR="00761263" w14:paraId="00563377" w14:textId="77777777" w:rsidTr="009B7B92">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F156E58" w14:textId="77777777" w:rsidR="00761263" w:rsidRDefault="00761263" w:rsidP="009B7B92">
            <w:pPr>
              <w:rPr>
                <w:rFonts w:ascii="Cambria" w:hAnsi="Cambria" w:cs="Arial"/>
                <w:color w:val="000000"/>
              </w:rPr>
            </w:pPr>
            <w:r>
              <w:rPr>
                <w:rFonts w:ascii="Cambria" w:hAnsi="Cambria" w:cs="Arial"/>
                <w:color w:val="000000"/>
              </w:rPr>
              <w:t>Sub Total </w:t>
            </w:r>
          </w:p>
        </w:tc>
        <w:tc>
          <w:tcPr>
            <w:tcW w:w="3118" w:type="dxa"/>
            <w:tcBorders>
              <w:top w:val="nil"/>
              <w:left w:val="nil"/>
              <w:bottom w:val="single" w:sz="4" w:space="0" w:color="auto"/>
              <w:right w:val="single" w:sz="8" w:space="0" w:color="auto"/>
            </w:tcBorders>
            <w:shd w:val="clear" w:color="auto" w:fill="auto"/>
            <w:vAlign w:val="center"/>
            <w:hideMark/>
          </w:tcPr>
          <w:p w14:paraId="7437160F" w14:textId="77777777" w:rsidR="00761263" w:rsidRDefault="00761263" w:rsidP="009B7B92">
            <w:pPr>
              <w:jc w:val="center"/>
              <w:rPr>
                <w:rFonts w:ascii="Cambria" w:hAnsi="Cambria" w:cs="Arial"/>
                <w:b/>
                <w:bCs/>
                <w:color w:val="000000"/>
              </w:rPr>
            </w:pPr>
            <w:r>
              <w:rPr>
                <w:rFonts w:ascii="Cambria" w:hAnsi="Cambria" w:cs="Arial"/>
                <w:b/>
                <w:bCs/>
                <w:color w:val="000000"/>
              </w:rPr>
              <w:t>6178.93</w:t>
            </w:r>
          </w:p>
        </w:tc>
      </w:tr>
      <w:tr w:rsidR="00761263" w14:paraId="0A67C48D" w14:textId="77777777" w:rsidTr="009B7B92">
        <w:trPr>
          <w:trHeight w:val="382"/>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6011302" w14:textId="77777777" w:rsidR="00761263" w:rsidRDefault="00761263" w:rsidP="009B7B92">
            <w:pPr>
              <w:rPr>
                <w:rFonts w:ascii="Cambria" w:hAnsi="Cambria" w:cs="Arial"/>
                <w:color w:val="000000"/>
              </w:rPr>
            </w:pPr>
            <w:r>
              <w:rPr>
                <w:rFonts w:ascii="Cambria" w:hAnsi="Cambria" w:cs="Arial"/>
                <w:color w:val="000000"/>
              </w:rPr>
              <w:t>Revenue from sale of power at existing tariffs  </w:t>
            </w:r>
          </w:p>
        </w:tc>
        <w:tc>
          <w:tcPr>
            <w:tcW w:w="3118" w:type="dxa"/>
            <w:tcBorders>
              <w:top w:val="nil"/>
              <w:left w:val="nil"/>
              <w:bottom w:val="single" w:sz="4" w:space="0" w:color="auto"/>
              <w:right w:val="single" w:sz="8" w:space="0" w:color="auto"/>
            </w:tcBorders>
            <w:shd w:val="clear" w:color="auto" w:fill="auto"/>
            <w:vAlign w:val="center"/>
            <w:hideMark/>
          </w:tcPr>
          <w:p w14:paraId="7242DEBC" w14:textId="77777777" w:rsidR="00761263" w:rsidRDefault="00761263" w:rsidP="009B7B92">
            <w:pPr>
              <w:jc w:val="center"/>
              <w:rPr>
                <w:rFonts w:ascii="Cambria" w:hAnsi="Cambria" w:cs="Arial"/>
                <w:color w:val="000000"/>
              </w:rPr>
            </w:pPr>
            <w:r>
              <w:rPr>
                <w:rFonts w:ascii="Cambria" w:hAnsi="Cambria" w:cs="Arial"/>
                <w:color w:val="000000"/>
              </w:rPr>
              <w:t>5831.85</w:t>
            </w:r>
          </w:p>
        </w:tc>
      </w:tr>
      <w:tr w:rsidR="00761263" w14:paraId="385691AD" w14:textId="77777777" w:rsidTr="009B7B92">
        <w:trPr>
          <w:trHeight w:val="417"/>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9EC1848" w14:textId="77777777" w:rsidR="00761263" w:rsidRDefault="00761263" w:rsidP="009B7B92">
            <w:pPr>
              <w:rPr>
                <w:rFonts w:ascii="Cambria" w:hAnsi="Cambria" w:cs="Arial"/>
                <w:color w:val="000000"/>
              </w:rPr>
            </w:pPr>
            <w:r>
              <w:rPr>
                <w:rFonts w:ascii="Cambria" w:hAnsi="Cambria" w:cs="Arial"/>
                <w:color w:val="000000"/>
              </w:rPr>
              <w:t>Non-Tariff Income </w:t>
            </w:r>
          </w:p>
        </w:tc>
        <w:tc>
          <w:tcPr>
            <w:tcW w:w="3118" w:type="dxa"/>
            <w:tcBorders>
              <w:top w:val="nil"/>
              <w:left w:val="nil"/>
              <w:bottom w:val="single" w:sz="4" w:space="0" w:color="auto"/>
              <w:right w:val="single" w:sz="8" w:space="0" w:color="auto"/>
            </w:tcBorders>
            <w:shd w:val="clear" w:color="auto" w:fill="auto"/>
            <w:vAlign w:val="center"/>
            <w:hideMark/>
          </w:tcPr>
          <w:p w14:paraId="016C71CE" w14:textId="77777777" w:rsidR="00761263" w:rsidRDefault="00761263" w:rsidP="009B7B92">
            <w:pPr>
              <w:jc w:val="center"/>
              <w:rPr>
                <w:rFonts w:ascii="Cambria" w:hAnsi="Cambria" w:cs="Arial"/>
                <w:color w:val="000000"/>
              </w:rPr>
            </w:pPr>
            <w:r>
              <w:rPr>
                <w:rFonts w:ascii="Cambria" w:hAnsi="Cambria" w:cs="Arial"/>
                <w:color w:val="000000"/>
              </w:rPr>
              <w:t>536.09</w:t>
            </w:r>
          </w:p>
        </w:tc>
      </w:tr>
      <w:tr w:rsidR="00761263" w14:paraId="54BB9F79" w14:textId="77777777" w:rsidTr="009B7B92">
        <w:trPr>
          <w:trHeight w:val="409"/>
        </w:trPr>
        <w:tc>
          <w:tcPr>
            <w:tcW w:w="0" w:type="auto"/>
            <w:tcBorders>
              <w:top w:val="nil"/>
              <w:left w:val="single" w:sz="8" w:space="0" w:color="auto"/>
              <w:bottom w:val="single" w:sz="8" w:space="0" w:color="auto"/>
              <w:right w:val="single" w:sz="4" w:space="0" w:color="auto"/>
            </w:tcBorders>
            <w:shd w:val="clear" w:color="auto" w:fill="auto"/>
            <w:vAlign w:val="center"/>
            <w:hideMark/>
          </w:tcPr>
          <w:p w14:paraId="6C1F6945" w14:textId="77777777" w:rsidR="00761263" w:rsidRDefault="00761263" w:rsidP="009B7B92">
            <w:pPr>
              <w:rPr>
                <w:rFonts w:ascii="Cambria" w:hAnsi="Cambria" w:cs="Arial"/>
                <w:color w:val="000000"/>
              </w:rPr>
            </w:pPr>
            <w:r>
              <w:rPr>
                <w:rFonts w:ascii="Cambria" w:hAnsi="Cambria" w:cs="Arial"/>
                <w:color w:val="000000"/>
              </w:rPr>
              <w:t>Revenue GAP(+)/Surplus(-) </w:t>
            </w:r>
          </w:p>
        </w:tc>
        <w:tc>
          <w:tcPr>
            <w:tcW w:w="3118" w:type="dxa"/>
            <w:tcBorders>
              <w:top w:val="nil"/>
              <w:left w:val="nil"/>
              <w:bottom w:val="single" w:sz="8" w:space="0" w:color="auto"/>
              <w:right w:val="single" w:sz="8" w:space="0" w:color="auto"/>
            </w:tcBorders>
            <w:shd w:val="clear" w:color="auto" w:fill="auto"/>
            <w:vAlign w:val="center"/>
            <w:hideMark/>
          </w:tcPr>
          <w:p w14:paraId="0C16760E" w14:textId="77777777" w:rsidR="00761263" w:rsidRDefault="00761263" w:rsidP="009B7B92">
            <w:pPr>
              <w:jc w:val="center"/>
              <w:rPr>
                <w:rFonts w:ascii="Cambria" w:hAnsi="Cambria" w:cs="Arial"/>
                <w:b/>
                <w:bCs/>
                <w:color w:val="000000"/>
              </w:rPr>
            </w:pPr>
            <w:r>
              <w:rPr>
                <w:rFonts w:ascii="Cambria" w:hAnsi="Cambria" w:cs="Arial"/>
                <w:b/>
                <w:bCs/>
                <w:color w:val="000000"/>
              </w:rPr>
              <w:t>-189.02</w:t>
            </w:r>
          </w:p>
        </w:tc>
      </w:tr>
    </w:tbl>
    <w:p w14:paraId="3CE1BB20" w14:textId="77777777" w:rsidR="00761263" w:rsidRDefault="00761263" w:rsidP="00761263">
      <w:pPr>
        <w:pStyle w:val="BodyText2"/>
        <w:spacing w:before="0" w:after="0"/>
        <w:jc w:val="both"/>
        <w:rPr>
          <w:rFonts w:ascii="Cambria" w:hAnsi="Cambria" w:cs="Arial"/>
          <w:color w:val="000000"/>
          <w:sz w:val="24"/>
          <w:szCs w:val="24"/>
          <w:lang w:val="en-GB"/>
        </w:rPr>
      </w:pPr>
    </w:p>
    <w:p w14:paraId="3AD4901E" w14:textId="77777777" w:rsidR="00761263" w:rsidRDefault="00761263" w:rsidP="00761263">
      <w:pPr>
        <w:pStyle w:val="BodyText2"/>
        <w:spacing w:before="0" w:after="0"/>
        <w:jc w:val="both"/>
        <w:rPr>
          <w:rFonts w:ascii="Cambria" w:hAnsi="Cambria" w:cs="Arial"/>
          <w:color w:val="000000"/>
          <w:sz w:val="24"/>
          <w:szCs w:val="24"/>
          <w:lang w:val="en-GB"/>
        </w:rPr>
      </w:pPr>
      <w:r>
        <w:rPr>
          <w:rFonts w:ascii="Cambria" w:hAnsi="Cambria" w:cs="Arial"/>
          <w:color w:val="000000"/>
          <w:sz w:val="24"/>
          <w:szCs w:val="24"/>
          <w:lang w:val="en-GB"/>
        </w:rPr>
        <w:t>Similarly, considering the proposed AT&amp;C loss of 18.93% for FY 2023-24 the revenue surplus (-) is Rs. 399.88 Cr.</w:t>
      </w:r>
    </w:p>
    <w:p w14:paraId="07A9B268" w14:textId="77777777" w:rsidR="00761263" w:rsidRDefault="00761263" w:rsidP="00761263">
      <w:pPr>
        <w:pStyle w:val="BodyText2"/>
        <w:spacing w:before="0" w:after="0"/>
        <w:jc w:val="both"/>
        <w:rPr>
          <w:rFonts w:ascii="Cambria" w:hAnsi="Cambria" w:cs="Arial"/>
          <w:color w:val="000000"/>
          <w:sz w:val="24"/>
          <w:szCs w:val="24"/>
          <w:lang w:val="en-GB"/>
        </w:rPr>
      </w:pPr>
      <w:r>
        <w:rPr>
          <w:rFonts w:ascii="Cambria" w:hAnsi="Cambria" w:cs="Arial"/>
          <w:color w:val="000000"/>
          <w:sz w:val="24"/>
          <w:szCs w:val="24"/>
          <w:lang w:val="en-GB"/>
        </w:rPr>
        <w:tab/>
      </w:r>
      <w:r>
        <w:rPr>
          <w:rFonts w:ascii="Cambria" w:hAnsi="Cambria" w:cs="Arial"/>
          <w:color w:val="000000"/>
          <w:sz w:val="24"/>
          <w:szCs w:val="24"/>
          <w:lang w:val="en-GB"/>
        </w:rPr>
        <w:tab/>
      </w:r>
    </w:p>
    <w:tbl>
      <w:tblPr>
        <w:tblW w:w="9346" w:type="dxa"/>
        <w:tblLayout w:type="fixed"/>
        <w:tblLook w:val="04A0" w:firstRow="1" w:lastRow="0" w:firstColumn="1" w:lastColumn="0" w:noHBand="0" w:noVBand="1"/>
      </w:tblPr>
      <w:tblGrid>
        <w:gridCol w:w="4959"/>
        <w:gridCol w:w="4387"/>
      </w:tblGrid>
      <w:tr w:rsidR="00761263" w14:paraId="431BEE2A" w14:textId="77777777" w:rsidTr="009B7B92">
        <w:trPr>
          <w:trHeight w:val="310"/>
        </w:trPr>
        <w:tc>
          <w:tcPr>
            <w:tcW w:w="934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42DFBA7" w14:textId="77777777" w:rsidR="00761263" w:rsidRPr="00C031BC" w:rsidRDefault="00761263" w:rsidP="009B7B92">
            <w:pPr>
              <w:jc w:val="center"/>
              <w:rPr>
                <w:rFonts w:ascii="Cambria" w:hAnsi="Cambria" w:cs="Arial"/>
                <w:b/>
                <w:bCs/>
                <w:color w:val="000000"/>
                <w:lang w:val="en-IN" w:eastAsia="en-IN"/>
              </w:rPr>
            </w:pPr>
            <w:r w:rsidRPr="00C031BC">
              <w:rPr>
                <w:rFonts w:ascii="Cambria" w:hAnsi="Cambria" w:cs="Arial"/>
                <w:b/>
                <w:bCs/>
                <w:color w:val="000000"/>
              </w:rPr>
              <w:t>Revenue Gap</w:t>
            </w:r>
            <w:r>
              <w:rPr>
                <w:rFonts w:ascii="Cambria" w:hAnsi="Cambria" w:cs="Arial"/>
                <w:b/>
                <w:bCs/>
                <w:color w:val="000000"/>
              </w:rPr>
              <w:t>(+)/Surplus(-)</w:t>
            </w:r>
            <w:r w:rsidRPr="00C031BC">
              <w:rPr>
                <w:rFonts w:ascii="Cambria" w:hAnsi="Cambria" w:cs="Arial"/>
                <w:b/>
                <w:bCs/>
                <w:color w:val="000000"/>
              </w:rPr>
              <w:t> with projected AT&amp;C (18.93%) FY 2023-24</w:t>
            </w:r>
          </w:p>
        </w:tc>
      </w:tr>
      <w:tr w:rsidR="00761263" w14:paraId="3655AEE9" w14:textId="77777777" w:rsidTr="009B7B92">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218C9973" w14:textId="77777777" w:rsidR="00761263" w:rsidRDefault="00761263" w:rsidP="009B7B92">
            <w:pPr>
              <w:rPr>
                <w:rFonts w:ascii="Cambria" w:hAnsi="Cambria" w:cs="Arial"/>
                <w:color w:val="000000"/>
              </w:rPr>
            </w:pPr>
            <w:r>
              <w:rPr>
                <w:rFonts w:ascii="Cambria" w:hAnsi="Cambria" w:cs="Arial"/>
                <w:color w:val="000000"/>
              </w:rPr>
              <w:t>Parameters</w:t>
            </w:r>
          </w:p>
        </w:tc>
        <w:tc>
          <w:tcPr>
            <w:tcW w:w="4387" w:type="dxa"/>
            <w:tcBorders>
              <w:top w:val="nil"/>
              <w:left w:val="nil"/>
              <w:bottom w:val="single" w:sz="4" w:space="0" w:color="auto"/>
              <w:right w:val="single" w:sz="8" w:space="0" w:color="auto"/>
            </w:tcBorders>
            <w:shd w:val="clear" w:color="auto" w:fill="auto"/>
            <w:vAlign w:val="center"/>
            <w:hideMark/>
          </w:tcPr>
          <w:p w14:paraId="29E7A29A" w14:textId="77777777" w:rsidR="00761263" w:rsidRDefault="00761263" w:rsidP="009B7B92">
            <w:pPr>
              <w:jc w:val="center"/>
              <w:rPr>
                <w:rFonts w:ascii="Cambria" w:hAnsi="Cambria" w:cs="Arial"/>
                <w:b/>
                <w:bCs/>
                <w:color w:val="000000"/>
              </w:rPr>
            </w:pPr>
            <w:r>
              <w:rPr>
                <w:rFonts w:ascii="Cambria" w:hAnsi="Cambria" w:cs="Arial"/>
                <w:b/>
                <w:bCs/>
                <w:color w:val="000000"/>
              </w:rPr>
              <w:t>Rs Cr</w:t>
            </w:r>
          </w:p>
        </w:tc>
      </w:tr>
      <w:tr w:rsidR="00761263" w14:paraId="39A22735" w14:textId="77777777" w:rsidTr="009B7B92">
        <w:trPr>
          <w:trHeight w:val="359"/>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1023E6A1" w14:textId="77777777" w:rsidR="00761263" w:rsidRDefault="00761263" w:rsidP="009B7B92">
            <w:pPr>
              <w:rPr>
                <w:rFonts w:ascii="Cambria" w:hAnsi="Cambria" w:cs="Arial"/>
                <w:color w:val="000000"/>
              </w:rPr>
            </w:pPr>
            <w:r>
              <w:rPr>
                <w:rFonts w:ascii="Cambria" w:hAnsi="Cambria" w:cs="Arial"/>
                <w:color w:val="000000"/>
              </w:rPr>
              <w:t>Expenditure including Special Appropriation  </w:t>
            </w:r>
          </w:p>
        </w:tc>
        <w:tc>
          <w:tcPr>
            <w:tcW w:w="4387" w:type="dxa"/>
            <w:tcBorders>
              <w:top w:val="nil"/>
              <w:left w:val="nil"/>
              <w:bottom w:val="single" w:sz="4" w:space="0" w:color="auto"/>
              <w:right w:val="single" w:sz="8" w:space="0" w:color="auto"/>
            </w:tcBorders>
            <w:shd w:val="clear" w:color="auto" w:fill="auto"/>
            <w:vAlign w:val="center"/>
            <w:hideMark/>
          </w:tcPr>
          <w:p w14:paraId="4C537AFD" w14:textId="77777777" w:rsidR="00761263" w:rsidRDefault="00761263" w:rsidP="009B7B92">
            <w:pPr>
              <w:jc w:val="center"/>
              <w:rPr>
                <w:rFonts w:ascii="Cambria" w:hAnsi="Cambria" w:cs="Arial"/>
                <w:color w:val="000000"/>
              </w:rPr>
            </w:pPr>
            <w:r>
              <w:rPr>
                <w:rFonts w:ascii="Cambria" w:hAnsi="Cambria" w:cs="Arial"/>
                <w:color w:val="000000"/>
              </w:rPr>
              <w:t>6666.39</w:t>
            </w:r>
          </w:p>
        </w:tc>
      </w:tr>
      <w:tr w:rsidR="00761263" w14:paraId="050AA799" w14:textId="77777777" w:rsidTr="009B7B92">
        <w:trPr>
          <w:trHeight w:val="420"/>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1CC6FA4B" w14:textId="77777777" w:rsidR="00761263" w:rsidRDefault="00761263" w:rsidP="009B7B92">
            <w:pPr>
              <w:rPr>
                <w:rFonts w:ascii="Cambria" w:hAnsi="Cambria" w:cs="Arial"/>
                <w:color w:val="000000"/>
              </w:rPr>
            </w:pPr>
            <w:r>
              <w:rPr>
                <w:rFonts w:ascii="Cambria" w:hAnsi="Cambria" w:cs="Arial"/>
                <w:color w:val="000000"/>
              </w:rPr>
              <w:t>Reasonable return on ROE after tax</w:t>
            </w:r>
          </w:p>
        </w:tc>
        <w:tc>
          <w:tcPr>
            <w:tcW w:w="4387" w:type="dxa"/>
            <w:tcBorders>
              <w:top w:val="nil"/>
              <w:left w:val="nil"/>
              <w:bottom w:val="single" w:sz="4" w:space="0" w:color="auto"/>
              <w:right w:val="single" w:sz="8" w:space="0" w:color="auto"/>
            </w:tcBorders>
            <w:shd w:val="clear" w:color="auto" w:fill="auto"/>
            <w:vAlign w:val="center"/>
            <w:hideMark/>
          </w:tcPr>
          <w:p w14:paraId="187CC127" w14:textId="77777777" w:rsidR="00761263" w:rsidRDefault="00761263" w:rsidP="009B7B92">
            <w:pPr>
              <w:jc w:val="center"/>
              <w:rPr>
                <w:rFonts w:ascii="Cambria" w:hAnsi="Cambria" w:cs="Arial"/>
                <w:color w:val="000000"/>
              </w:rPr>
            </w:pPr>
            <w:r>
              <w:rPr>
                <w:rFonts w:ascii="Cambria" w:hAnsi="Cambria" w:cs="Arial"/>
                <w:color w:val="000000"/>
              </w:rPr>
              <w:t>109.44</w:t>
            </w:r>
          </w:p>
        </w:tc>
      </w:tr>
      <w:tr w:rsidR="00761263" w14:paraId="50F60BFC" w14:textId="77777777" w:rsidTr="009B7B92">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04CC556E" w14:textId="77777777" w:rsidR="00761263" w:rsidRDefault="00761263" w:rsidP="009B7B92">
            <w:pPr>
              <w:rPr>
                <w:rFonts w:ascii="Cambria" w:hAnsi="Cambria" w:cs="Arial"/>
                <w:color w:val="000000"/>
              </w:rPr>
            </w:pPr>
            <w:r>
              <w:rPr>
                <w:rFonts w:ascii="Cambria" w:hAnsi="Cambria" w:cs="Arial"/>
                <w:color w:val="000000"/>
              </w:rPr>
              <w:t>Revenue Surplus (-) FY 22-23</w:t>
            </w:r>
          </w:p>
        </w:tc>
        <w:tc>
          <w:tcPr>
            <w:tcW w:w="4387" w:type="dxa"/>
            <w:tcBorders>
              <w:top w:val="nil"/>
              <w:left w:val="nil"/>
              <w:bottom w:val="single" w:sz="4" w:space="0" w:color="auto"/>
              <w:right w:val="single" w:sz="8" w:space="0" w:color="auto"/>
            </w:tcBorders>
            <w:shd w:val="clear" w:color="auto" w:fill="auto"/>
            <w:vAlign w:val="center"/>
            <w:hideMark/>
          </w:tcPr>
          <w:p w14:paraId="2DF5FCF5" w14:textId="77777777" w:rsidR="00761263" w:rsidRDefault="00761263" w:rsidP="009B7B92">
            <w:pPr>
              <w:jc w:val="center"/>
              <w:rPr>
                <w:rFonts w:ascii="Cambria" w:hAnsi="Cambria" w:cs="Arial"/>
                <w:color w:val="000000"/>
              </w:rPr>
            </w:pPr>
            <w:r>
              <w:rPr>
                <w:rFonts w:ascii="Cambria" w:hAnsi="Cambria" w:cs="Arial"/>
                <w:color w:val="000000"/>
              </w:rPr>
              <w:t>-714.55</w:t>
            </w:r>
          </w:p>
        </w:tc>
      </w:tr>
      <w:tr w:rsidR="00761263" w14:paraId="317A0E33" w14:textId="77777777" w:rsidTr="009B7B92">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0A36993E" w14:textId="77777777" w:rsidR="00761263" w:rsidRDefault="00761263" w:rsidP="009B7B92">
            <w:pPr>
              <w:rPr>
                <w:rFonts w:ascii="Cambria" w:hAnsi="Cambria" w:cs="Arial"/>
                <w:color w:val="000000"/>
              </w:rPr>
            </w:pPr>
            <w:r>
              <w:rPr>
                <w:rFonts w:ascii="Cambria" w:hAnsi="Cambria" w:cs="Arial"/>
                <w:color w:val="000000"/>
              </w:rPr>
              <w:t>Sub Total </w:t>
            </w:r>
          </w:p>
        </w:tc>
        <w:tc>
          <w:tcPr>
            <w:tcW w:w="4387" w:type="dxa"/>
            <w:tcBorders>
              <w:top w:val="nil"/>
              <w:left w:val="nil"/>
              <w:bottom w:val="single" w:sz="4" w:space="0" w:color="auto"/>
              <w:right w:val="single" w:sz="8" w:space="0" w:color="auto"/>
            </w:tcBorders>
            <w:shd w:val="clear" w:color="auto" w:fill="auto"/>
            <w:vAlign w:val="center"/>
            <w:hideMark/>
          </w:tcPr>
          <w:p w14:paraId="6BA19911" w14:textId="77777777" w:rsidR="00761263" w:rsidRDefault="00761263" w:rsidP="009B7B92">
            <w:pPr>
              <w:jc w:val="center"/>
              <w:rPr>
                <w:rFonts w:ascii="Cambria" w:hAnsi="Cambria" w:cs="Arial"/>
                <w:b/>
                <w:bCs/>
                <w:color w:val="000000"/>
              </w:rPr>
            </w:pPr>
            <w:r>
              <w:rPr>
                <w:rFonts w:ascii="Cambria" w:hAnsi="Cambria" w:cs="Arial"/>
                <w:b/>
                <w:bCs/>
                <w:color w:val="000000"/>
              </w:rPr>
              <w:t>6061.28</w:t>
            </w:r>
          </w:p>
        </w:tc>
      </w:tr>
      <w:tr w:rsidR="00761263" w14:paraId="688CE07A" w14:textId="77777777" w:rsidTr="009B7B92">
        <w:trPr>
          <w:trHeight w:val="364"/>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327F7918" w14:textId="77777777" w:rsidR="00761263" w:rsidRDefault="00761263" w:rsidP="009B7B92">
            <w:pPr>
              <w:rPr>
                <w:rFonts w:ascii="Cambria" w:hAnsi="Cambria" w:cs="Arial"/>
                <w:color w:val="000000"/>
              </w:rPr>
            </w:pPr>
            <w:r>
              <w:rPr>
                <w:rFonts w:ascii="Cambria" w:hAnsi="Cambria" w:cs="Arial"/>
                <w:color w:val="000000"/>
              </w:rPr>
              <w:t>Revenue from sale of power at existing tariffs  </w:t>
            </w:r>
          </w:p>
        </w:tc>
        <w:tc>
          <w:tcPr>
            <w:tcW w:w="4387" w:type="dxa"/>
            <w:tcBorders>
              <w:top w:val="nil"/>
              <w:left w:val="nil"/>
              <w:bottom w:val="single" w:sz="4" w:space="0" w:color="auto"/>
              <w:right w:val="single" w:sz="8" w:space="0" w:color="auto"/>
            </w:tcBorders>
            <w:shd w:val="clear" w:color="auto" w:fill="auto"/>
            <w:vAlign w:val="center"/>
            <w:hideMark/>
          </w:tcPr>
          <w:p w14:paraId="5F555AE5" w14:textId="77777777" w:rsidR="00761263" w:rsidRDefault="00761263" w:rsidP="009B7B92">
            <w:pPr>
              <w:jc w:val="center"/>
              <w:rPr>
                <w:rFonts w:ascii="Cambria" w:hAnsi="Cambria" w:cs="Arial"/>
                <w:color w:val="000000"/>
              </w:rPr>
            </w:pPr>
            <w:r>
              <w:rPr>
                <w:rFonts w:ascii="Cambria" w:hAnsi="Cambria" w:cs="Arial"/>
                <w:color w:val="000000"/>
              </w:rPr>
              <w:t>6171.82</w:t>
            </w:r>
          </w:p>
        </w:tc>
      </w:tr>
      <w:tr w:rsidR="00761263" w14:paraId="12EA3629" w14:textId="77777777" w:rsidTr="009B7B92">
        <w:trPr>
          <w:trHeight w:val="413"/>
        </w:trPr>
        <w:tc>
          <w:tcPr>
            <w:tcW w:w="4959" w:type="dxa"/>
            <w:tcBorders>
              <w:top w:val="nil"/>
              <w:left w:val="single" w:sz="8" w:space="0" w:color="auto"/>
              <w:bottom w:val="single" w:sz="4" w:space="0" w:color="auto"/>
              <w:right w:val="single" w:sz="4" w:space="0" w:color="auto"/>
            </w:tcBorders>
            <w:shd w:val="clear" w:color="auto" w:fill="auto"/>
            <w:vAlign w:val="center"/>
            <w:hideMark/>
          </w:tcPr>
          <w:p w14:paraId="7F8C87A0" w14:textId="77777777" w:rsidR="00761263" w:rsidRDefault="00761263" w:rsidP="009B7B92">
            <w:pPr>
              <w:rPr>
                <w:rFonts w:ascii="Cambria" w:hAnsi="Cambria" w:cs="Arial"/>
                <w:color w:val="000000"/>
              </w:rPr>
            </w:pPr>
            <w:r>
              <w:rPr>
                <w:rFonts w:ascii="Cambria" w:hAnsi="Cambria" w:cs="Arial"/>
                <w:color w:val="000000"/>
              </w:rPr>
              <w:lastRenderedPageBreak/>
              <w:t>Non-Tariff Income </w:t>
            </w:r>
          </w:p>
        </w:tc>
        <w:tc>
          <w:tcPr>
            <w:tcW w:w="4387" w:type="dxa"/>
            <w:tcBorders>
              <w:top w:val="nil"/>
              <w:left w:val="nil"/>
              <w:bottom w:val="single" w:sz="4" w:space="0" w:color="auto"/>
              <w:right w:val="single" w:sz="8" w:space="0" w:color="auto"/>
            </w:tcBorders>
            <w:shd w:val="clear" w:color="auto" w:fill="auto"/>
            <w:vAlign w:val="center"/>
            <w:hideMark/>
          </w:tcPr>
          <w:p w14:paraId="4D3C0720" w14:textId="77777777" w:rsidR="00761263" w:rsidRDefault="00761263" w:rsidP="009B7B92">
            <w:pPr>
              <w:jc w:val="center"/>
              <w:rPr>
                <w:rFonts w:ascii="Cambria" w:hAnsi="Cambria" w:cs="Arial"/>
                <w:color w:val="000000"/>
              </w:rPr>
            </w:pPr>
            <w:r>
              <w:rPr>
                <w:rFonts w:ascii="Cambria" w:hAnsi="Cambria" w:cs="Arial"/>
                <w:color w:val="000000"/>
              </w:rPr>
              <w:t>289.33</w:t>
            </w:r>
          </w:p>
        </w:tc>
      </w:tr>
      <w:tr w:rsidR="00761263" w14:paraId="2B59F556" w14:textId="77777777" w:rsidTr="009B7B92">
        <w:trPr>
          <w:trHeight w:val="419"/>
        </w:trPr>
        <w:tc>
          <w:tcPr>
            <w:tcW w:w="4959" w:type="dxa"/>
            <w:tcBorders>
              <w:top w:val="nil"/>
              <w:left w:val="single" w:sz="8" w:space="0" w:color="auto"/>
              <w:bottom w:val="single" w:sz="8" w:space="0" w:color="auto"/>
              <w:right w:val="single" w:sz="4" w:space="0" w:color="auto"/>
            </w:tcBorders>
            <w:shd w:val="clear" w:color="auto" w:fill="auto"/>
            <w:vAlign w:val="center"/>
            <w:hideMark/>
          </w:tcPr>
          <w:p w14:paraId="3E2C8D13" w14:textId="77777777" w:rsidR="00761263" w:rsidRDefault="00761263" w:rsidP="009B7B92">
            <w:pPr>
              <w:rPr>
                <w:rFonts w:ascii="Cambria" w:hAnsi="Cambria" w:cs="Arial"/>
                <w:color w:val="000000"/>
              </w:rPr>
            </w:pPr>
            <w:r>
              <w:rPr>
                <w:rFonts w:ascii="Cambria" w:hAnsi="Cambria" w:cs="Arial"/>
                <w:color w:val="000000"/>
              </w:rPr>
              <w:t>Revenue GAP(+)/Surplus(-) </w:t>
            </w:r>
          </w:p>
        </w:tc>
        <w:tc>
          <w:tcPr>
            <w:tcW w:w="4387" w:type="dxa"/>
            <w:tcBorders>
              <w:top w:val="nil"/>
              <w:left w:val="nil"/>
              <w:bottom w:val="single" w:sz="8" w:space="0" w:color="auto"/>
              <w:right w:val="single" w:sz="8" w:space="0" w:color="auto"/>
            </w:tcBorders>
            <w:shd w:val="clear" w:color="auto" w:fill="auto"/>
            <w:vAlign w:val="center"/>
            <w:hideMark/>
          </w:tcPr>
          <w:p w14:paraId="4E2CE4FF" w14:textId="77777777" w:rsidR="00761263" w:rsidRDefault="00761263" w:rsidP="009B7B92">
            <w:pPr>
              <w:jc w:val="center"/>
              <w:rPr>
                <w:rFonts w:ascii="Cambria" w:hAnsi="Cambria" w:cs="Arial"/>
                <w:b/>
                <w:bCs/>
                <w:color w:val="000000"/>
              </w:rPr>
            </w:pPr>
            <w:r>
              <w:rPr>
                <w:rFonts w:ascii="Cambria" w:hAnsi="Cambria" w:cs="Arial"/>
                <w:b/>
                <w:bCs/>
                <w:color w:val="000000"/>
              </w:rPr>
              <w:t>-399.88</w:t>
            </w:r>
          </w:p>
        </w:tc>
      </w:tr>
    </w:tbl>
    <w:p w14:paraId="3525B0E5" w14:textId="77777777" w:rsidR="00761263" w:rsidRDefault="00761263" w:rsidP="00761263">
      <w:pPr>
        <w:pStyle w:val="BodyText2"/>
        <w:spacing w:before="0" w:after="0"/>
        <w:jc w:val="both"/>
        <w:rPr>
          <w:rFonts w:ascii="Cambria" w:hAnsi="Cambria" w:cs="Arial"/>
          <w:color w:val="000000"/>
          <w:sz w:val="24"/>
          <w:szCs w:val="24"/>
          <w:lang w:val="en-GB"/>
        </w:rPr>
      </w:pPr>
    </w:p>
    <w:p w14:paraId="02001411" w14:textId="77777777" w:rsidR="00761263" w:rsidRDefault="00761263" w:rsidP="00761263">
      <w:pPr>
        <w:pStyle w:val="BodyText2"/>
        <w:spacing w:before="0" w:after="0"/>
        <w:jc w:val="both"/>
        <w:rPr>
          <w:rFonts w:ascii="Cambria" w:hAnsi="Cambria" w:cs="Arial"/>
          <w:color w:val="000000"/>
          <w:sz w:val="24"/>
          <w:szCs w:val="24"/>
          <w:lang w:val="en-GB"/>
        </w:rPr>
      </w:pPr>
    </w:p>
    <w:p w14:paraId="580E7F9B" w14:textId="77777777" w:rsidR="00761263" w:rsidRDefault="00761263" w:rsidP="00761263">
      <w:pPr>
        <w:autoSpaceDE w:val="0"/>
        <w:autoSpaceDN w:val="0"/>
        <w:adjustRightInd w:val="0"/>
        <w:spacing w:after="240" w:line="360" w:lineRule="auto"/>
        <w:ind w:left="450"/>
        <w:jc w:val="both"/>
        <w:rPr>
          <w:rFonts w:ascii="Cambria" w:hAnsi="Cambria" w:cs="Arial"/>
          <w:color w:val="000000"/>
          <w:lang w:val="en-GB"/>
        </w:rPr>
      </w:pPr>
      <w:r>
        <w:rPr>
          <w:rFonts w:ascii="Cambria" w:hAnsi="Cambria" w:cs="Arial"/>
          <w:color w:val="000000"/>
          <w:lang w:val="en-GB"/>
        </w:rPr>
        <w:t xml:space="preserve">That, in the above background it is </w:t>
      </w:r>
      <w:r w:rsidRPr="000B7D3A">
        <w:rPr>
          <w:rFonts w:ascii="Cambria" w:hAnsi="Cambria" w:cs="Arial"/>
          <w:color w:val="000000"/>
          <w:lang w:val="en-GB"/>
        </w:rPr>
        <w:t xml:space="preserve">worth mentioning </w:t>
      </w:r>
      <w:r>
        <w:rPr>
          <w:rFonts w:ascii="Cambria" w:hAnsi="Cambria" w:cs="Arial"/>
          <w:color w:val="000000"/>
          <w:lang w:val="en-GB"/>
        </w:rPr>
        <w:t>that a</w:t>
      </w:r>
      <w:r w:rsidRPr="000B7D3A">
        <w:rPr>
          <w:rFonts w:ascii="Cambria" w:hAnsi="Cambria" w:cs="Arial"/>
          <w:color w:val="000000"/>
          <w:lang w:val="en-GB"/>
        </w:rPr>
        <w:t>s of now, at existing tariffs,</w:t>
      </w:r>
      <w:r>
        <w:rPr>
          <w:rFonts w:ascii="Cambria" w:hAnsi="Cambria" w:cs="Arial"/>
          <w:color w:val="000000"/>
          <w:lang w:val="en-GB"/>
        </w:rPr>
        <w:t xml:space="preserve"> the company through additional sale &amp; proposed tariff rational measures along with efficiency gain will meet the required ARR without any tariff hike. However, Govt support and subsidy if any shall be an additional help &amp; will be passed on to the consumer.</w:t>
      </w:r>
    </w:p>
    <w:p w14:paraId="653D0085" w14:textId="1C02058B" w:rsidR="005241DA" w:rsidRPr="000B7D3A" w:rsidRDefault="00D67AE0" w:rsidP="003D033F">
      <w:pPr>
        <w:pStyle w:val="BodyText2"/>
        <w:spacing w:before="0" w:after="0"/>
        <w:jc w:val="both"/>
        <w:rPr>
          <w:rFonts w:ascii="Cambria" w:hAnsi="Cambria" w:cs="Arial"/>
          <w:color w:val="000000"/>
          <w:lang w:val="en-GB"/>
        </w:rPr>
      </w:pPr>
      <w:r>
        <w:rPr>
          <w:rFonts w:ascii="Cambria" w:hAnsi="Cambria" w:cs="Arial"/>
          <w:color w:val="000000"/>
          <w:sz w:val="24"/>
          <w:szCs w:val="24"/>
          <w:lang w:val="en-GB"/>
        </w:rPr>
        <w:tab/>
      </w:r>
    </w:p>
    <w:p w14:paraId="5D284ED1" w14:textId="77777777" w:rsidR="00002460" w:rsidRDefault="00444C43">
      <w:pPr>
        <w:pStyle w:val="Heading1"/>
        <w:numPr>
          <w:ilvl w:val="0"/>
          <w:numId w:val="6"/>
        </w:numPr>
        <w:spacing w:line="360" w:lineRule="auto"/>
        <w:jc w:val="both"/>
        <w:rPr>
          <w:rFonts w:ascii="Calibri" w:hAnsi="Calibri" w:cs="Calibri"/>
          <w:bCs w:val="0"/>
          <w:sz w:val="24"/>
          <w:szCs w:val="24"/>
        </w:rPr>
      </w:pPr>
      <w:bookmarkStart w:id="53" w:name="_Toc278737550"/>
      <w:bookmarkStart w:id="54" w:name="_Toc278737554"/>
      <w:bookmarkStart w:id="55" w:name="_Toc278737556"/>
      <w:bookmarkStart w:id="56" w:name="_Toc278737557"/>
      <w:bookmarkStart w:id="57" w:name="_Toc278737558"/>
      <w:bookmarkStart w:id="58" w:name="_Toc278737559"/>
      <w:bookmarkStart w:id="59" w:name="_Toc278737560"/>
      <w:bookmarkStart w:id="60" w:name="_Toc123992808"/>
      <w:bookmarkEnd w:id="53"/>
      <w:bookmarkEnd w:id="54"/>
      <w:bookmarkEnd w:id="55"/>
      <w:bookmarkEnd w:id="56"/>
      <w:bookmarkEnd w:id="57"/>
      <w:bookmarkEnd w:id="58"/>
      <w:bookmarkEnd w:id="59"/>
      <w:r w:rsidRPr="00E278DA">
        <w:rPr>
          <w:rFonts w:ascii="Cambria" w:hAnsi="Cambria" w:cs="Calibri"/>
          <w:bCs w:val="0"/>
          <w:sz w:val="24"/>
          <w:szCs w:val="24"/>
        </w:rPr>
        <w:t>Initiatives</w:t>
      </w:r>
      <w:r w:rsidRPr="000C52C7">
        <w:rPr>
          <w:rFonts w:ascii="Calibri" w:hAnsi="Calibri" w:cs="Calibri"/>
          <w:bCs w:val="0"/>
          <w:sz w:val="24"/>
          <w:szCs w:val="24"/>
        </w:rPr>
        <w:t xml:space="preserve"> </w:t>
      </w:r>
      <w:r w:rsidRPr="00E278DA">
        <w:rPr>
          <w:rFonts w:ascii="Cambria" w:hAnsi="Cambria" w:cs="Calibri"/>
          <w:bCs w:val="0"/>
          <w:sz w:val="24"/>
          <w:szCs w:val="24"/>
        </w:rPr>
        <w:t xml:space="preserve">by </w:t>
      </w:r>
      <w:r w:rsidR="00045C4A">
        <w:rPr>
          <w:rFonts w:ascii="Cambria" w:hAnsi="Cambria" w:cs="Calibri"/>
          <w:bCs w:val="0"/>
          <w:sz w:val="24"/>
          <w:szCs w:val="24"/>
        </w:rPr>
        <w:t>Utility &amp; Other performance improvement measures</w:t>
      </w:r>
      <w:bookmarkEnd w:id="60"/>
      <w:r w:rsidR="00045C4A">
        <w:rPr>
          <w:rFonts w:ascii="Cambria" w:hAnsi="Cambria" w:cs="Calibri"/>
          <w:bCs w:val="0"/>
          <w:sz w:val="24"/>
          <w:szCs w:val="24"/>
        </w:rPr>
        <w:t xml:space="preserve"> </w:t>
      </w:r>
    </w:p>
    <w:p w14:paraId="6E649971" w14:textId="27AE095A" w:rsidR="00753C8E" w:rsidRDefault="00753C8E">
      <w:pPr>
        <w:pStyle w:val="Heading1"/>
        <w:numPr>
          <w:ilvl w:val="1"/>
          <w:numId w:val="21"/>
        </w:numPr>
        <w:spacing w:line="360" w:lineRule="auto"/>
        <w:jc w:val="both"/>
        <w:rPr>
          <w:rFonts w:ascii="Cambria" w:hAnsi="Cambria"/>
          <w:sz w:val="24"/>
          <w:szCs w:val="24"/>
        </w:rPr>
      </w:pPr>
      <w:bookmarkStart w:id="61" w:name="_Toc123992809"/>
      <w:r w:rsidRPr="00753C8E">
        <w:rPr>
          <w:rFonts w:ascii="Cambria" w:hAnsi="Cambria"/>
          <w:sz w:val="24"/>
          <w:szCs w:val="24"/>
        </w:rPr>
        <w:t>Compliance to OERC Directions</w:t>
      </w:r>
      <w:bookmarkEnd w:id="61"/>
    </w:p>
    <w:p w14:paraId="00F42549" w14:textId="77777777" w:rsidR="00E428F4" w:rsidRPr="008D478A" w:rsidRDefault="00E428F4" w:rsidP="00E428F4">
      <w:pPr>
        <w:pStyle w:val="NoSpacing"/>
        <w:spacing w:line="360" w:lineRule="auto"/>
        <w:ind w:left="714"/>
        <w:jc w:val="both"/>
        <w:rPr>
          <w:rFonts w:ascii="Cambria" w:hAnsi="Cambria"/>
          <w:sz w:val="24"/>
          <w:szCs w:val="24"/>
        </w:rPr>
      </w:pPr>
      <w:r w:rsidRPr="0095201E">
        <w:rPr>
          <w:rFonts w:ascii="Cambria" w:hAnsi="Cambria"/>
          <w:b/>
          <w:bCs/>
          <w:sz w:val="24"/>
          <w:szCs w:val="24"/>
          <w:u w:val="single"/>
        </w:rPr>
        <w:t>Hon’ble Commission has given certain direction in the Vesting order dt.28.12.2020 and compliance to same are</w:t>
      </w:r>
      <w:r>
        <w:rPr>
          <w:rFonts w:ascii="Cambria" w:hAnsi="Cambria"/>
          <w:b/>
          <w:bCs/>
          <w:sz w:val="24"/>
          <w:szCs w:val="24"/>
          <w:u w:val="single"/>
        </w:rPr>
        <w:t xml:space="preserve"> </w:t>
      </w:r>
      <w:r w:rsidRPr="0095201E">
        <w:rPr>
          <w:rFonts w:ascii="Cambria" w:hAnsi="Cambria"/>
          <w:b/>
          <w:bCs/>
          <w:sz w:val="24"/>
          <w:szCs w:val="24"/>
          <w:u w:val="single"/>
        </w:rPr>
        <w:t>as under:</w:t>
      </w:r>
      <w:r w:rsidRPr="008D478A">
        <w:rPr>
          <w:rFonts w:ascii="Cambria" w:hAnsi="Cambria"/>
          <w:sz w:val="24"/>
          <w:szCs w:val="24"/>
        </w:rPr>
        <w:t xml:space="preserve"> -</w:t>
      </w:r>
    </w:p>
    <w:p w14:paraId="314707BC" w14:textId="77777777" w:rsidR="00E428F4" w:rsidRPr="00453C17"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Para No. 39 (d)- Seeking Hon’ble Commission approval on the detailed Capital Expenditure plan in line with regulation</w:t>
      </w:r>
      <w:r>
        <w:rPr>
          <w:rFonts w:ascii="Cambria" w:eastAsia="Cambria" w:hAnsi="Cambria" w:cs="Cambria"/>
          <w:color w:val="000000" w:themeColor="text1"/>
          <w:sz w:val="24"/>
          <w:szCs w:val="24"/>
        </w:rPr>
        <w:t>.</w:t>
      </w:r>
      <w:r w:rsidRPr="008D478A">
        <w:rPr>
          <w:rFonts w:ascii="Cambria" w:eastAsia="Cambria" w:hAnsi="Cambria" w:cs="Cambria"/>
          <w:color w:val="000000" w:themeColor="text1"/>
          <w:sz w:val="24"/>
          <w:szCs w:val="24"/>
        </w:rPr>
        <w:t xml:space="preserve">  </w:t>
      </w:r>
    </w:p>
    <w:p w14:paraId="0D008334" w14:textId="77777777" w:rsidR="00E428F4" w:rsidRPr="008D478A" w:rsidRDefault="00E428F4" w:rsidP="00E428F4">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has submitted the Capital Expenditure plan for FY</w:t>
      </w:r>
      <w:r>
        <w:rPr>
          <w:rFonts w:ascii="Cambria" w:hAnsi="Cambria"/>
          <w:sz w:val="24"/>
          <w:szCs w:val="24"/>
        </w:rPr>
        <w:t xml:space="preserve"> </w:t>
      </w:r>
      <w:r w:rsidRPr="008D478A">
        <w:rPr>
          <w:rFonts w:ascii="Cambria" w:hAnsi="Cambria"/>
          <w:sz w:val="24"/>
          <w:szCs w:val="24"/>
        </w:rPr>
        <w:t>2</w:t>
      </w:r>
      <w:r>
        <w:rPr>
          <w:rFonts w:ascii="Cambria" w:hAnsi="Cambria"/>
          <w:sz w:val="24"/>
          <w:szCs w:val="24"/>
        </w:rPr>
        <w:t>2</w:t>
      </w:r>
      <w:r w:rsidRPr="008D478A">
        <w:rPr>
          <w:rFonts w:ascii="Cambria" w:hAnsi="Cambria"/>
          <w:sz w:val="24"/>
          <w:szCs w:val="24"/>
        </w:rPr>
        <w:t>-2</w:t>
      </w:r>
      <w:r>
        <w:rPr>
          <w:rFonts w:ascii="Cambria" w:hAnsi="Cambria"/>
          <w:sz w:val="24"/>
          <w:szCs w:val="24"/>
        </w:rPr>
        <w:t>3</w:t>
      </w:r>
      <w:r w:rsidRPr="008D478A">
        <w:rPr>
          <w:rFonts w:ascii="Cambria" w:hAnsi="Cambria"/>
          <w:sz w:val="24"/>
          <w:szCs w:val="24"/>
        </w:rPr>
        <w:t xml:space="preserve"> before Hon’ble Commission vide case no.</w:t>
      </w:r>
      <w:r>
        <w:rPr>
          <w:rFonts w:ascii="Cambria" w:hAnsi="Cambria"/>
          <w:sz w:val="24"/>
          <w:szCs w:val="24"/>
        </w:rPr>
        <w:t xml:space="preserve"> 101</w:t>
      </w:r>
      <w:r w:rsidRPr="008D478A">
        <w:rPr>
          <w:rFonts w:ascii="Cambria" w:hAnsi="Cambria"/>
          <w:sz w:val="24"/>
          <w:szCs w:val="24"/>
        </w:rPr>
        <w:t xml:space="preserve"> of 2021 for an amount of Rs. </w:t>
      </w:r>
      <w:r>
        <w:rPr>
          <w:rFonts w:ascii="Cambria" w:hAnsi="Cambria"/>
          <w:sz w:val="24"/>
          <w:szCs w:val="24"/>
        </w:rPr>
        <w:t>582.18 Cr.</w:t>
      </w:r>
      <w:r w:rsidRPr="008D478A">
        <w:rPr>
          <w:rFonts w:ascii="Cambria" w:hAnsi="Cambria"/>
          <w:sz w:val="24"/>
          <w:szCs w:val="24"/>
        </w:rPr>
        <w:t xml:space="preserve"> for approval</w:t>
      </w:r>
      <w:r>
        <w:rPr>
          <w:rFonts w:ascii="Cambria" w:hAnsi="Cambria"/>
          <w:sz w:val="24"/>
          <w:szCs w:val="24"/>
        </w:rPr>
        <w:t>,</w:t>
      </w:r>
      <w:r w:rsidRPr="008D478A">
        <w:rPr>
          <w:rFonts w:ascii="Cambria" w:hAnsi="Cambria"/>
          <w:sz w:val="24"/>
          <w:szCs w:val="24"/>
        </w:rPr>
        <w:t xml:space="preserve"> against which </w:t>
      </w:r>
      <w:r>
        <w:rPr>
          <w:rFonts w:ascii="Cambria" w:hAnsi="Cambria"/>
          <w:sz w:val="24"/>
          <w:szCs w:val="24"/>
        </w:rPr>
        <w:t xml:space="preserve">Hon’ble Commission has </w:t>
      </w:r>
      <w:r w:rsidRPr="008D478A">
        <w:rPr>
          <w:rFonts w:ascii="Cambria" w:hAnsi="Cambria"/>
          <w:sz w:val="24"/>
          <w:szCs w:val="24"/>
        </w:rPr>
        <w:t xml:space="preserve">approved </w:t>
      </w:r>
      <w:r>
        <w:rPr>
          <w:rFonts w:ascii="Cambria" w:hAnsi="Cambria"/>
          <w:sz w:val="24"/>
          <w:szCs w:val="24"/>
        </w:rPr>
        <w:t xml:space="preserve">an </w:t>
      </w:r>
      <w:r w:rsidRPr="008D478A">
        <w:rPr>
          <w:rFonts w:ascii="Cambria" w:hAnsi="Cambria"/>
          <w:sz w:val="24"/>
          <w:szCs w:val="24"/>
        </w:rPr>
        <w:t xml:space="preserve">amount </w:t>
      </w:r>
      <w:r>
        <w:rPr>
          <w:rFonts w:ascii="Cambria" w:hAnsi="Cambria"/>
          <w:sz w:val="24"/>
          <w:szCs w:val="24"/>
        </w:rPr>
        <w:t xml:space="preserve">of </w:t>
      </w:r>
      <w:r w:rsidRPr="008D478A">
        <w:rPr>
          <w:rFonts w:ascii="Cambria" w:hAnsi="Cambria"/>
          <w:sz w:val="24"/>
          <w:szCs w:val="24"/>
        </w:rPr>
        <w:t>Rs.</w:t>
      </w:r>
      <w:r>
        <w:rPr>
          <w:rFonts w:ascii="Cambria" w:hAnsi="Cambria"/>
          <w:sz w:val="24"/>
          <w:szCs w:val="24"/>
        </w:rPr>
        <w:t xml:space="preserve"> 477.72</w:t>
      </w:r>
      <w:r w:rsidRPr="008D478A">
        <w:rPr>
          <w:rFonts w:ascii="Cambria" w:hAnsi="Cambria"/>
          <w:sz w:val="24"/>
          <w:szCs w:val="24"/>
        </w:rPr>
        <w:t xml:space="preserve"> Cr vide order dated </w:t>
      </w:r>
      <w:r>
        <w:rPr>
          <w:rFonts w:ascii="Cambria" w:hAnsi="Cambria"/>
          <w:sz w:val="24"/>
          <w:szCs w:val="24"/>
        </w:rPr>
        <w:t>08.07.2022</w:t>
      </w:r>
      <w:r w:rsidRPr="008D478A">
        <w:rPr>
          <w:rFonts w:ascii="Cambria" w:hAnsi="Cambria"/>
          <w:sz w:val="24"/>
          <w:szCs w:val="24"/>
        </w:rPr>
        <w:t xml:space="preserve">. </w:t>
      </w:r>
    </w:p>
    <w:p w14:paraId="67B620F1" w14:textId="77777777" w:rsidR="00E428F4" w:rsidRPr="00453C17" w:rsidRDefault="00E428F4" w:rsidP="00E428F4">
      <w:pPr>
        <w:pStyle w:val="ListParagraph"/>
        <w:spacing w:after="160" w:line="360" w:lineRule="auto"/>
        <w:ind w:left="714"/>
        <w:jc w:val="both"/>
        <w:rPr>
          <w:rFonts w:ascii="Cambria" w:eastAsia="Cambria" w:hAnsi="Cambria" w:cs="Cambria"/>
          <w:color w:val="000000" w:themeColor="text1"/>
          <w:sz w:val="24"/>
          <w:szCs w:val="24"/>
          <w:lang w:val="en-GB"/>
        </w:rPr>
      </w:pPr>
    </w:p>
    <w:p w14:paraId="511AA4D7" w14:textId="77777777" w:rsidR="00E428F4"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95201E">
        <w:rPr>
          <w:rFonts w:ascii="Cambria" w:eastAsia="Cambria" w:hAnsi="Cambria" w:cs="Cambria"/>
          <w:color w:val="000000" w:themeColor="text1"/>
          <w:sz w:val="24"/>
          <w:szCs w:val="24"/>
          <w:lang w:val="en-IN"/>
        </w:rPr>
        <w:t xml:space="preserve">Para </w:t>
      </w:r>
      <w:r>
        <w:rPr>
          <w:rFonts w:ascii="Cambria" w:eastAsia="Cambria" w:hAnsi="Cambria" w:cs="Cambria"/>
          <w:color w:val="000000" w:themeColor="text1"/>
          <w:sz w:val="24"/>
          <w:szCs w:val="24"/>
          <w:lang w:val="en-IN"/>
        </w:rPr>
        <w:t>40 (a)</w:t>
      </w:r>
      <w:r w:rsidRPr="0095201E">
        <w:rPr>
          <w:rFonts w:ascii="Cambria" w:eastAsia="Cambria" w:hAnsi="Cambria" w:cs="Cambria"/>
          <w:color w:val="000000" w:themeColor="text1"/>
          <w:sz w:val="24"/>
          <w:szCs w:val="24"/>
          <w:lang w:val="en-IN"/>
        </w:rPr>
        <w:t xml:space="preserve"> </w:t>
      </w:r>
      <w:r>
        <w:rPr>
          <w:rFonts w:ascii="Cambria" w:eastAsia="Cambria" w:hAnsi="Cambria" w:cs="Cambria"/>
          <w:color w:val="000000" w:themeColor="text1"/>
          <w:sz w:val="24"/>
          <w:szCs w:val="24"/>
          <w:lang w:val="en-IN"/>
        </w:rPr>
        <w:t>–</w:t>
      </w:r>
      <w:r w:rsidRPr="0095201E">
        <w:rPr>
          <w:rFonts w:ascii="Cambria" w:eastAsia="Cambria" w:hAnsi="Cambria" w:cs="Cambria"/>
          <w:color w:val="000000" w:themeColor="text1"/>
          <w:sz w:val="24"/>
          <w:szCs w:val="24"/>
          <w:lang w:val="en-IN"/>
        </w:rPr>
        <w:t xml:space="preserve"> </w:t>
      </w:r>
      <w:r>
        <w:rPr>
          <w:rFonts w:ascii="Cambria" w:eastAsia="Cambria" w:hAnsi="Cambria" w:cs="Cambria"/>
          <w:color w:val="000000" w:themeColor="text1"/>
          <w:sz w:val="24"/>
          <w:szCs w:val="24"/>
          <w:lang w:val="en-IN"/>
        </w:rPr>
        <w:t>AT&amp;C Loss reduction.</w:t>
      </w:r>
    </w:p>
    <w:p w14:paraId="0632A1D4" w14:textId="77777777" w:rsidR="00E428F4" w:rsidRDefault="00E428F4" w:rsidP="00E428F4">
      <w:pPr>
        <w:pStyle w:val="ListParagraph"/>
        <w:spacing w:after="160" w:line="360" w:lineRule="auto"/>
        <w:jc w:val="both"/>
        <w:rPr>
          <w:rFonts w:ascii="Cambria" w:eastAsia="Cambria" w:hAnsi="Cambria" w:cs="Cambria"/>
          <w:color w:val="000000" w:themeColor="text1"/>
          <w:sz w:val="24"/>
          <w:szCs w:val="24"/>
          <w:lang w:val="en-IN"/>
        </w:rPr>
      </w:pPr>
      <w:r w:rsidRPr="00AA57BF">
        <w:rPr>
          <w:rFonts w:ascii="Cambria" w:eastAsia="Cambria" w:hAnsi="Cambria" w:cs="Cambria"/>
          <w:b/>
          <w:bCs/>
          <w:color w:val="000000" w:themeColor="text1"/>
          <w:sz w:val="24"/>
          <w:szCs w:val="24"/>
          <w:u w:val="single"/>
          <w:lang w:val="en-IN"/>
        </w:rPr>
        <w:t>Compliance: -</w:t>
      </w:r>
      <w:r w:rsidRPr="00D550AE">
        <w:rPr>
          <w:rFonts w:ascii="Cambria" w:eastAsia="Cambria" w:hAnsi="Cambria" w:cs="Cambria"/>
          <w:color w:val="000000" w:themeColor="text1"/>
          <w:sz w:val="24"/>
          <w:szCs w:val="24"/>
          <w:lang w:val="en-IN"/>
        </w:rPr>
        <w:t xml:space="preserve"> </w:t>
      </w:r>
      <w:r>
        <w:rPr>
          <w:rFonts w:ascii="Cambria" w:eastAsia="Cambria" w:hAnsi="Cambria" w:cs="Cambria"/>
          <w:color w:val="000000" w:themeColor="text1"/>
          <w:sz w:val="24"/>
          <w:szCs w:val="24"/>
          <w:lang w:val="en-IN"/>
        </w:rPr>
        <w:t>As per terms of bid, TPCL has committed AT&amp;C loss trajectory till FY 31 as follows:</w:t>
      </w:r>
    </w:p>
    <w:tbl>
      <w:tblPr>
        <w:tblStyle w:val="TableGrid"/>
        <w:tblW w:w="10095" w:type="dxa"/>
        <w:tblLook w:val="04A0" w:firstRow="1" w:lastRow="0" w:firstColumn="1" w:lastColumn="0" w:noHBand="0" w:noVBand="1"/>
      </w:tblPr>
      <w:tblGrid>
        <w:gridCol w:w="1012"/>
        <w:gridCol w:w="1088"/>
        <w:gridCol w:w="1011"/>
        <w:gridCol w:w="1091"/>
        <w:gridCol w:w="1104"/>
        <w:gridCol w:w="1011"/>
        <w:gridCol w:w="1011"/>
        <w:gridCol w:w="1011"/>
        <w:gridCol w:w="878"/>
        <w:gridCol w:w="878"/>
      </w:tblGrid>
      <w:tr w:rsidR="00E428F4" w14:paraId="20D92A29" w14:textId="77777777" w:rsidTr="00E95AAA">
        <w:tc>
          <w:tcPr>
            <w:tcW w:w="1011" w:type="dxa"/>
            <w:vAlign w:val="center"/>
          </w:tcPr>
          <w:p w14:paraId="5F76EDB2"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 22</w:t>
            </w:r>
          </w:p>
        </w:tc>
        <w:tc>
          <w:tcPr>
            <w:tcW w:w="1093" w:type="dxa"/>
            <w:vAlign w:val="center"/>
          </w:tcPr>
          <w:p w14:paraId="7089C1E4"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FY23</w:t>
            </w:r>
          </w:p>
        </w:tc>
        <w:tc>
          <w:tcPr>
            <w:tcW w:w="1011" w:type="dxa"/>
            <w:vAlign w:val="center"/>
          </w:tcPr>
          <w:p w14:paraId="6FE04E2C"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FY24</w:t>
            </w:r>
          </w:p>
        </w:tc>
        <w:tc>
          <w:tcPr>
            <w:tcW w:w="1096" w:type="dxa"/>
            <w:vAlign w:val="center"/>
          </w:tcPr>
          <w:p w14:paraId="0B23E20D"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FY25</w:t>
            </w:r>
          </w:p>
        </w:tc>
        <w:tc>
          <w:tcPr>
            <w:tcW w:w="1110" w:type="dxa"/>
            <w:vAlign w:val="center"/>
          </w:tcPr>
          <w:p w14:paraId="7AA3CE22"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FY26</w:t>
            </w:r>
          </w:p>
        </w:tc>
        <w:tc>
          <w:tcPr>
            <w:tcW w:w="1011" w:type="dxa"/>
            <w:vAlign w:val="center"/>
          </w:tcPr>
          <w:p w14:paraId="7927DE24"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FY27</w:t>
            </w:r>
          </w:p>
        </w:tc>
        <w:tc>
          <w:tcPr>
            <w:tcW w:w="1011" w:type="dxa"/>
            <w:vAlign w:val="center"/>
          </w:tcPr>
          <w:p w14:paraId="09820B95"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FY28</w:t>
            </w:r>
          </w:p>
        </w:tc>
        <w:tc>
          <w:tcPr>
            <w:tcW w:w="1011" w:type="dxa"/>
            <w:vAlign w:val="center"/>
          </w:tcPr>
          <w:p w14:paraId="5D031A62"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FY29</w:t>
            </w:r>
          </w:p>
        </w:tc>
        <w:tc>
          <w:tcPr>
            <w:tcW w:w="878" w:type="dxa"/>
            <w:vAlign w:val="center"/>
          </w:tcPr>
          <w:p w14:paraId="5B1817D6"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FY30</w:t>
            </w:r>
          </w:p>
        </w:tc>
        <w:tc>
          <w:tcPr>
            <w:tcW w:w="863" w:type="dxa"/>
            <w:vAlign w:val="center"/>
          </w:tcPr>
          <w:p w14:paraId="46575EB5"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FY31</w:t>
            </w:r>
          </w:p>
        </w:tc>
      </w:tr>
      <w:tr w:rsidR="00E428F4" w14:paraId="405A78F6" w14:textId="77777777" w:rsidTr="00E95AAA">
        <w:tc>
          <w:tcPr>
            <w:tcW w:w="1011" w:type="dxa"/>
            <w:vAlign w:val="center"/>
          </w:tcPr>
          <w:p w14:paraId="463329A8"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27.56%</w:t>
            </w:r>
          </w:p>
        </w:tc>
        <w:tc>
          <w:tcPr>
            <w:tcW w:w="1093" w:type="dxa"/>
            <w:vAlign w:val="center"/>
          </w:tcPr>
          <w:p w14:paraId="33D1E5CD"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25.56%</w:t>
            </w:r>
          </w:p>
        </w:tc>
        <w:tc>
          <w:tcPr>
            <w:tcW w:w="1011" w:type="dxa"/>
            <w:vAlign w:val="center"/>
          </w:tcPr>
          <w:p w14:paraId="1669C629"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22.50%</w:t>
            </w:r>
          </w:p>
        </w:tc>
        <w:tc>
          <w:tcPr>
            <w:tcW w:w="1096" w:type="dxa"/>
            <w:vAlign w:val="center"/>
          </w:tcPr>
          <w:p w14:paraId="72E3E0D1"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20.50%</w:t>
            </w:r>
          </w:p>
        </w:tc>
        <w:tc>
          <w:tcPr>
            <w:tcW w:w="1110" w:type="dxa"/>
            <w:vAlign w:val="center"/>
          </w:tcPr>
          <w:p w14:paraId="2B34AE88"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18.50%</w:t>
            </w:r>
          </w:p>
        </w:tc>
        <w:tc>
          <w:tcPr>
            <w:tcW w:w="1011" w:type="dxa"/>
            <w:vAlign w:val="center"/>
          </w:tcPr>
          <w:p w14:paraId="1F1873F2"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14.50%</w:t>
            </w:r>
          </w:p>
        </w:tc>
        <w:tc>
          <w:tcPr>
            <w:tcW w:w="1011" w:type="dxa"/>
            <w:vAlign w:val="center"/>
          </w:tcPr>
          <w:p w14:paraId="0824CAE8"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12.50%</w:t>
            </w:r>
          </w:p>
        </w:tc>
        <w:tc>
          <w:tcPr>
            <w:tcW w:w="1011" w:type="dxa"/>
            <w:vAlign w:val="center"/>
          </w:tcPr>
          <w:p w14:paraId="0688DE68"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11.00%</w:t>
            </w:r>
          </w:p>
        </w:tc>
        <w:tc>
          <w:tcPr>
            <w:tcW w:w="878" w:type="dxa"/>
            <w:vAlign w:val="center"/>
          </w:tcPr>
          <w:p w14:paraId="4BC8F121"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9.50%</w:t>
            </w:r>
          </w:p>
        </w:tc>
        <w:tc>
          <w:tcPr>
            <w:tcW w:w="863" w:type="dxa"/>
            <w:vAlign w:val="center"/>
          </w:tcPr>
          <w:p w14:paraId="76D7656A" w14:textId="77777777"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9.08%</w:t>
            </w:r>
          </w:p>
        </w:tc>
      </w:tr>
    </w:tbl>
    <w:p w14:paraId="69DF4D1B" w14:textId="77777777" w:rsidR="00E428F4" w:rsidRPr="00DD536E" w:rsidRDefault="00E428F4" w:rsidP="00E428F4">
      <w:pPr>
        <w:pStyle w:val="ListParagraph"/>
        <w:spacing w:after="160" w:line="360" w:lineRule="auto"/>
        <w:jc w:val="both"/>
        <w:rPr>
          <w:rFonts w:ascii="Cambria" w:eastAsia="Cambria" w:hAnsi="Cambria" w:cs="Cambria"/>
          <w:color w:val="000000" w:themeColor="text1"/>
          <w:sz w:val="14"/>
          <w:szCs w:val="24"/>
          <w:lang w:val="en-IN"/>
        </w:rPr>
      </w:pPr>
      <w:r>
        <w:rPr>
          <w:rFonts w:ascii="Cambria" w:eastAsia="Cambria" w:hAnsi="Cambria" w:cs="Cambria"/>
          <w:color w:val="000000" w:themeColor="text1"/>
          <w:sz w:val="24"/>
          <w:szCs w:val="24"/>
          <w:lang w:val="en-IN"/>
        </w:rPr>
        <w:t xml:space="preserve"> </w:t>
      </w:r>
    </w:p>
    <w:p w14:paraId="369DF98C" w14:textId="77777777" w:rsidR="00E428F4" w:rsidRDefault="00E428F4" w:rsidP="00E428F4">
      <w:pPr>
        <w:pStyle w:val="ListParagraph"/>
        <w:spacing w:after="160" w:line="360" w:lineRule="auto"/>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The petitioner has maintained its AT&amp;C loss at 26.8% in FY 22.</w:t>
      </w:r>
    </w:p>
    <w:p w14:paraId="657B498C" w14:textId="77777777" w:rsidR="00E428F4"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95201E">
        <w:rPr>
          <w:rFonts w:ascii="Cambria" w:eastAsia="Cambria" w:hAnsi="Cambria" w:cs="Cambria"/>
          <w:color w:val="000000" w:themeColor="text1"/>
          <w:sz w:val="24"/>
          <w:szCs w:val="24"/>
          <w:lang w:val="en-IN"/>
        </w:rPr>
        <w:t xml:space="preserve">Para </w:t>
      </w:r>
      <w:r>
        <w:rPr>
          <w:rFonts w:ascii="Cambria" w:eastAsia="Cambria" w:hAnsi="Cambria" w:cs="Cambria"/>
          <w:color w:val="000000" w:themeColor="text1"/>
          <w:sz w:val="24"/>
          <w:szCs w:val="24"/>
          <w:lang w:val="en-IN"/>
        </w:rPr>
        <w:t>43 (d)</w:t>
      </w:r>
      <w:r w:rsidRPr="0095201E">
        <w:rPr>
          <w:rFonts w:ascii="Cambria" w:eastAsia="Cambria" w:hAnsi="Cambria" w:cs="Cambria"/>
          <w:color w:val="000000" w:themeColor="text1"/>
          <w:sz w:val="24"/>
          <w:szCs w:val="24"/>
          <w:lang w:val="en-IN"/>
        </w:rPr>
        <w:t xml:space="preserve"> </w:t>
      </w:r>
      <w:r>
        <w:rPr>
          <w:rFonts w:ascii="Cambria" w:eastAsia="Cambria" w:hAnsi="Cambria" w:cs="Cambria"/>
          <w:color w:val="000000" w:themeColor="text1"/>
          <w:sz w:val="24"/>
          <w:szCs w:val="24"/>
          <w:lang w:val="en-IN"/>
        </w:rPr>
        <w:t>–</w:t>
      </w:r>
      <w:r w:rsidRPr="0095201E">
        <w:rPr>
          <w:rFonts w:ascii="Cambria" w:eastAsia="Cambria" w:hAnsi="Cambria" w:cs="Cambria"/>
          <w:color w:val="000000" w:themeColor="text1"/>
          <w:sz w:val="24"/>
          <w:szCs w:val="24"/>
          <w:lang w:val="en-IN"/>
        </w:rPr>
        <w:t xml:space="preserve"> </w:t>
      </w:r>
      <w:r>
        <w:rPr>
          <w:rFonts w:ascii="Cambria" w:eastAsia="Cambria" w:hAnsi="Cambria" w:cs="Cambria"/>
          <w:color w:val="000000" w:themeColor="text1"/>
          <w:sz w:val="24"/>
          <w:szCs w:val="24"/>
          <w:lang w:val="en-IN"/>
        </w:rPr>
        <w:t>Past arrear collection.</w:t>
      </w:r>
    </w:p>
    <w:p w14:paraId="45C169F5" w14:textId="77777777" w:rsidR="00E428F4" w:rsidRPr="00453C17" w:rsidRDefault="00E428F4" w:rsidP="00E428F4">
      <w:pPr>
        <w:pStyle w:val="ListParagraph"/>
        <w:spacing w:after="160" w:line="360" w:lineRule="auto"/>
        <w:ind w:left="714"/>
        <w:jc w:val="both"/>
        <w:rPr>
          <w:rFonts w:ascii="Cambria" w:eastAsia="Cambria" w:hAnsi="Cambria" w:cs="Cambria"/>
          <w:color w:val="000000" w:themeColor="text1"/>
          <w:sz w:val="24"/>
          <w:szCs w:val="24"/>
          <w:lang w:val="en-IN"/>
        </w:rPr>
      </w:pPr>
      <w:r w:rsidRPr="00AA57BF">
        <w:rPr>
          <w:rFonts w:ascii="Cambria" w:eastAsia="Cambria" w:hAnsi="Cambria" w:cs="Cambria"/>
          <w:b/>
          <w:bCs/>
          <w:color w:val="000000" w:themeColor="text1"/>
          <w:sz w:val="24"/>
          <w:szCs w:val="24"/>
          <w:u w:val="single"/>
          <w:lang w:val="en-IN"/>
        </w:rPr>
        <w:t>Compliance: -</w:t>
      </w:r>
      <w:r w:rsidRPr="00D550AE">
        <w:rPr>
          <w:rFonts w:ascii="Cambria" w:eastAsia="Cambria" w:hAnsi="Cambria" w:cs="Cambria"/>
          <w:color w:val="000000" w:themeColor="text1"/>
          <w:sz w:val="24"/>
          <w:szCs w:val="24"/>
          <w:lang w:val="en-IN"/>
        </w:rPr>
        <w:t xml:space="preserve"> </w:t>
      </w:r>
      <w:r>
        <w:rPr>
          <w:rFonts w:ascii="Cambria" w:eastAsia="Cambria" w:hAnsi="Cambria" w:cs="Cambria"/>
          <w:color w:val="000000" w:themeColor="text1"/>
          <w:sz w:val="24"/>
          <w:szCs w:val="24"/>
          <w:lang w:val="en-IN"/>
        </w:rPr>
        <w:t xml:space="preserve">As per terms of bid, TPCL has committed past arrear recovery of total Rs. 300 Cr. till FY 2026. It was directed in para no. 43(b) of the vesting order that TPWODL is eligible for 10% incentive on past arrear collected from live consumers </w:t>
      </w:r>
      <w:r>
        <w:rPr>
          <w:rFonts w:ascii="Cambria" w:eastAsia="Cambria" w:hAnsi="Cambria" w:cs="Cambria"/>
          <w:color w:val="000000" w:themeColor="text1"/>
          <w:sz w:val="24"/>
          <w:szCs w:val="24"/>
          <w:lang w:val="en-IN"/>
        </w:rPr>
        <w:lastRenderedPageBreak/>
        <w:t>and 20% incentive on arrear collected from permanently disconnected consumers. It was also directed that, after deducting the incentives, rest of the collected amount should be dealt towards additional serviceable liabilities, accordingly TPWODL is remitting rest of the amount to GRIDCO. The details of arrear collection and remittance for FY 22 and FY 23 (till Aug’22) has been submitted before Hon’ble Commission vide letter no. TPWODL/RA&amp;S/2022/058 dated 07.04.2022 and TPWODL/RA&amp;S/2022/129 dated 18.010.2022 respectively.</w:t>
      </w:r>
    </w:p>
    <w:p w14:paraId="280ABDA3" w14:textId="77777777" w:rsidR="00E428F4" w:rsidRPr="00092BA6"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092BA6">
        <w:rPr>
          <w:rFonts w:ascii="Cambria" w:eastAsia="Cambria" w:hAnsi="Cambria" w:cs="Cambria"/>
          <w:color w:val="000000" w:themeColor="text1"/>
          <w:sz w:val="24"/>
          <w:szCs w:val="24"/>
        </w:rPr>
        <w:t xml:space="preserve">Para 45(e)- Submission of detailed Management Structure &amp; staff deployment plan </w:t>
      </w:r>
      <w:r w:rsidRPr="00092BA6">
        <w:rPr>
          <w:rFonts w:ascii="Cambria" w:eastAsia="Cambria" w:hAnsi="Cambria" w:cs="Cambria"/>
          <w:color w:val="000000" w:themeColor="text1"/>
          <w:sz w:val="24"/>
          <w:szCs w:val="24"/>
          <w:lang w:val="en-IN"/>
        </w:rPr>
        <w:t>Within 45 (Forty-Five) days of the Effective Date and the same shall be in line with the business plan submitted by TPCL as part of its bid.</w:t>
      </w:r>
    </w:p>
    <w:p w14:paraId="3F19E3B1" w14:textId="77777777" w:rsidR="00E428F4" w:rsidRPr="00092BA6" w:rsidRDefault="00E428F4" w:rsidP="00E428F4">
      <w:pPr>
        <w:spacing w:after="160" w:line="360" w:lineRule="auto"/>
        <w:ind w:left="720"/>
        <w:jc w:val="both"/>
        <w:rPr>
          <w:rFonts w:ascii="Cambria" w:eastAsia="Calibri" w:hAnsi="Cambria"/>
          <w:lang w:val="en-IN"/>
        </w:rPr>
      </w:pPr>
      <w:r w:rsidRPr="00331840">
        <w:rPr>
          <w:rFonts w:ascii="Cambria" w:eastAsia="Calibri" w:hAnsi="Cambria"/>
          <w:b/>
          <w:bCs/>
          <w:u w:val="single"/>
          <w:lang w:val="en-IN"/>
        </w:rPr>
        <w:t>Compliance: -</w:t>
      </w:r>
      <w:r w:rsidRPr="00092BA6">
        <w:rPr>
          <w:rFonts w:ascii="Cambria" w:eastAsia="Calibri" w:hAnsi="Cambria"/>
          <w:lang w:val="en-IN"/>
        </w:rPr>
        <w:t xml:space="preserve"> As per terms Bid, TPCL has committed for deployment of 4209 Nos. manpower for TPWODL. TPWODL has already started the manpower deployment process through transfer from TPC-Mumbai/TPDDL &amp; through transparent recruitment process</w:t>
      </w:r>
    </w:p>
    <w:p w14:paraId="5F40D018" w14:textId="77777777" w:rsidR="00E428F4" w:rsidRPr="00963262"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963262">
        <w:rPr>
          <w:rFonts w:ascii="Cambria" w:eastAsia="Cambria" w:hAnsi="Cambria" w:cs="Cambria"/>
          <w:color w:val="000000" w:themeColor="text1"/>
          <w:sz w:val="24"/>
          <w:szCs w:val="24"/>
        </w:rPr>
        <w:t xml:space="preserve">Para 51 (b)- </w:t>
      </w:r>
      <w:r w:rsidRPr="00963262">
        <w:rPr>
          <w:rFonts w:ascii="Cambria" w:eastAsia="Cambria" w:hAnsi="Cambria" w:cs="Cambria"/>
          <w:color w:val="000000" w:themeColor="text1"/>
          <w:sz w:val="24"/>
          <w:szCs w:val="24"/>
          <w:lang w:val="en-IN"/>
        </w:rPr>
        <w:t>The Commission direct to WESCO utility to undertake a statutory audit to ensure that the audited balance sheet for WESCO utility as of 31.12.2020 be made available and be submitted to the Commission within a period of 6 (six) months from the Effective Date.</w:t>
      </w:r>
    </w:p>
    <w:p w14:paraId="547C1DE8" w14:textId="77777777" w:rsidR="00E428F4" w:rsidRPr="00963262" w:rsidRDefault="00E428F4" w:rsidP="00E428F4">
      <w:pPr>
        <w:spacing w:after="160" w:line="360" w:lineRule="auto"/>
        <w:ind w:left="720"/>
        <w:jc w:val="both"/>
        <w:rPr>
          <w:rFonts w:ascii="Cambria" w:eastAsia="Cambria" w:hAnsi="Cambria" w:cs="Cambria"/>
          <w:color w:val="000000" w:themeColor="text1"/>
          <w:lang w:val="en-GB"/>
        </w:rPr>
      </w:pPr>
      <w:r w:rsidRPr="00331840">
        <w:rPr>
          <w:rFonts w:ascii="Cambria" w:eastAsia="Cambria" w:hAnsi="Cambria" w:cs="Cambria"/>
          <w:b/>
          <w:bCs/>
          <w:color w:val="000000" w:themeColor="text1"/>
          <w:u w:val="single"/>
          <w:lang w:val="en-IN"/>
        </w:rPr>
        <w:t>Compliance: -</w:t>
      </w:r>
      <w:r w:rsidRPr="00963262">
        <w:rPr>
          <w:rFonts w:ascii="Cambria" w:eastAsia="Cambria" w:hAnsi="Cambria" w:cs="Cambria"/>
          <w:color w:val="000000" w:themeColor="text1"/>
          <w:lang w:val="en-IN"/>
        </w:rPr>
        <w:t xml:space="preserve"> TPWODL has prepared audited accounts for FY 20-21 i.e. up</w:t>
      </w:r>
      <w:r>
        <w:rPr>
          <w:rFonts w:ascii="Cambria" w:eastAsia="Cambria" w:hAnsi="Cambria" w:cs="Cambria"/>
          <w:color w:val="000000" w:themeColor="text1"/>
          <w:lang w:val="en-IN"/>
        </w:rPr>
        <w:t xml:space="preserve"> </w:t>
      </w:r>
      <w:r w:rsidRPr="00963262">
        <w:rPr>
          <w:rFonts w:ascii="Cambria" w:eastAsia="Cambria" w:hAnsi="Cambria" w:cs="Cambria"/>
          <w:color w:val="000000" w:themeColor="text1"/>
          <w:lang w:val="en-IN"/>
        </w:rPr>
        <w:t xml:space="preserve">to Apr20 to Dec-20 (9 Months) in consolidated manner as per OERC format. The same has been approved by Administrator Wesco utility &amp; duly forwarded to </w:t>
      </w:r>
      <w:r>
        <w:rPr>
          <w:rFonts w:ascii="Cambria" w:eastAsia="Cambria" w:hAnsi="Cambria" w:cs="Cambria"/>
          <w:color w:val="000000" w:themeColor="text1"/>
          <w:lang w:val="en-IN"/>
        </w:rPr>
        <w:t xml:space="preserve">Hon’ble Commission </w:t>
      </w:r>
      <w:r w:rsidRPr="00963262">
        <w:rPr>
          <w:rFonts w:ascii="Cambria" w:eastAsia="Cambria" w:hAnsi="Cambria" w:cs="Cambria"/>
          <w:color w:val="000000" w:themeColor="text1"/>
          <w:lang w:val="en-IN"/>
        </w:rPr>
        <w:t>for further approval.</w:t>
      </w:r>
    </w:p>
    <w:p w14:paraId="38942A6B" w14:textId="77777777" w:rsidR="00E428F4" w:rsidRPr="00F12B45"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F12B45">
        <w:rPr>
          <w:rFonts w:ascii="Cambria" w:hAnsi="Cambria"/>
          <w:sz w:val="24"/>
          <w:szCs w:val="24"/>
          <w:lang w:val="en-IN"/>
        </w:rPr>
        <w:t>Para 52 (d)ii -The Commission directs TPWODL shall file a petition to the Commission, claiming the Additional Serviceable Liabilities based on such financial statements required to be serviced</w:t>
      </w:r>
      <w:r w:rsidRPr="00F12B45">
        <w:rPr>
          <w:rFonts w:ascii="Cambria" w:eastAsia="Cambria" w:hAnsi="Cambria" w:cs="Cambria"/>
          <w:color w:val="000000" w:themeColor="text1"/>
          <w:sz w:val="24"/>
          <w:szCs w:val="24"/>
          <w:lang w:val="en-IN"/>
        </w:rPr>
        <w:t>. The Commission after prudence check will allow the additional serviceable liabilities, if any.</w:t>
      </w:r>
    </w:p>
    <w:p w14:paraId="272C1C3F" w14:textId="77777777" w:rsidR="00E428F4" w:rsidRDefault="00E428F4" w:rsidP="00E428F4">
      <w:pPr>
        <w:pStyle w:val="ListParagraph"/>
        <w:spacing w:after="160" w:line="360" w:lineRule="auto"/>
        <w:ind w:left="714"/>
        <w:jc w:val="both"/>
        <w:rPr>
          <w:rFonts w:ascii="Cambria" w:hAnsi="Cambria"/>
          <w:sz w:val="24"/>
          <w:szCs w:val="24"/>
          <w:lang w:val="en-IN"/>
        </w:rPr>
      </w:pPr>
      <w:r w:rsidRPr="001241EB">
        <w:rPr>
          <w:rFonts w:ascii="Cambria" w:hAnsi="Cambria"/>
          <w:b/>
          <w:bCs/>
          <w:sz w:val="24"/>
          <w:szCs w:val="24"/>
          <w:u w:val="single"/>
          <w:lang w:val="en-IN"/>
        </w:rPr>
        <w:t>Compliance: -</w:t>
      </w:r>
      <w:r w:rsidRPr="001241EB">
        <w:rPr>
          <w:rFonts w:ascii="Cambria" w:hAnsi="Cambria"/>
          <w:sz w:val="24"/>
          <w:szCs w:val="24"/>
          <w:lang w:val="en-IN"/>
        </w:rPr>
        <w:t xml:space="preserve"> </w:t>
      </w:r>
      <w:r>
        <w:rPr>
          <w:rFonts w:ascii="Cambria" w:hAnsi="Cambria"/>
          <w:sz w:val="24"/>
          <w:szCs w:val="24"/>
          <w:lang w:val="en-IN"/>
        </w:rPr>
        <w:t>The Hon’ble Commission vide order dated 23.11.2021 had segregated (carve out) the opening balance sheet of TPWODL as on 01.01.2021. The segregation/carve out order is based upon erstwhile WESCO utility audited accounts as on 31.12.2020. The segregation/carve out order shows a negative Additional Serviceable Liabilities (ASL) amounting Rs. 266.20 Cr.</w:t>
      </w:r>
    </w:p>
    <w:p w14:paraId="62445A67" w14:textId="77777777" w:rsidR="00E428F4" w:rsidRPr="003849D9" w:rsidRDefault="00E428F4" w:rsidP="00E428F4">
      <w:pPr>
        <w:pStyle w:val="ListParagraph"/>
        <w:spacing w:after="160" w:line="360" w:lineRule="auto"/>
        <w:ind w:left="714"/>
        <w:jc w:val="both"/>
        <w:rPr>
          <w:rFonts w:ascii="Cambria" w:hAnsi="Cambria"/>
          <w:sz w:val="24"/>
          <w:szCs w:val="24"/>
          <w:lang w:val="en-IN"/>
        </w:rPr>
      </w:pPr>
      <w:r>
        <w:rPr>
          <w:rFonts w:ascii="Cambria" w:hAnsi="Cambria"/>
          <w:bCs/>
          <w:sz w:val="24"/>
          <w:szCs w:val="24"/>
          <w:lang w:val="en-IN"/>
        </w:rPr>
        <w:lastRenderedPageBreak/>
        <w:t>In response to the same, TPWODL has requested to the Hon’ble Commission vide letter no. TPWODL/RA&amp;S/2022/21 dated 05.05.2022 for recasting of ASL along with opening balance sheet of TPWODL on realistic basis.</w:t>
      </w:r>
    </w:p>
    <w:p w14:paraId="734D0020" w14:textId="77777777" w:rsidR="00E428F4" w:rsidRPr="0095201E"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95201E">
        <w:rPr>
          <w:rFonts w:ascii="Cambria" w:eastAsia="Cambria" w:hAnsi="Cambria" w:cs="Cambria"/>
          <w:color w:val="000000" w:themeColor="text1"/>
          <w:sz w:val="24"/>
          <w:szCs w:val="24"/>
          <w:lang w:val="en-IN"/>
        </w:rPr>
        <w:t>Para 81 - Commission directs that within 7 (seven) days of opening of Letter of Credit by TPWODL, the escrow arrangement shall be discontinued, and any lien/charge created on the bank account/Escrow account of TPWODL shall be vacated.</w:t>
      </w:r>
    </w:p>
    <w:p w14:paraId="6C0ABC3D" w14:textId="77777777" w:rsidR="00E428F4" w:rsidRDefault="00E428F4" w:rsidP="00E428F4">
      <w:pPr>
        <w:spacing w:after="160" w:line="360" w:lineRule="auto"/>
        <w:ind w:left="720"/>
        <w:jc w:val="both"/>
        <w:rPr>
          <w:rFonts w:ascii="Cambria" w:eastAsia="Cambria" w:hAnsi="Cambria" w:cs="Cambria"/>
          <w:color w:val="000000" w:themeColor="text1"/>
          <w:lang w:val="en-IN"/>
        </w:rPr>
      </w:pPr>
      <w:r w:rsidRPr="0095201E">
        <w:rPr>
          <w:rFonts w:ascii="Cambria" w:eastAsia="Cambria" w:hAnsi="Cambria" w:cs="Cambria"/>
          <w:b/>
          <w:bCs/>
          <w:color w:val="000000" w:themeColor="text1"/>
          <w:u w:val="single"/>
          <w:lang w:val="en-IN"/>
        </w:rPr>
        <w:t>Compliance: -</w:t>
      </w:r>
      <w:r w:rsidRPr="0095201E">
        <w:rPr>
          <w:rFonts w:ascii="Cambria" w:eastAsia="Cambria" w:hAnsi="Cambria" w:cs="Cambria"/>
          <w:color w:val="000000" w:themeColor="text1"/>
          <w:lang w:val="en-IN"/>
        </w:rPr>
        <w:t xml:space="preserve"> TPWODL has </w:t>
      </w:r>
      <w:r>
        <w:rPr>
          <w:rFonts w:ascii="Cambria" w:eastAsia="Cambria" w:hAnsi="Cambria" w:cs="Cambria"/>
          <w:color w:val="000000" w:themeColor="text1"/>
          <w:lang w:val="en-IN"/>
        </w:rPr>
        <w:t xml:space="preserve">already </w:t>
      </w:r>
      <w:r w:rsidRPr="0095201E">
        <w:rPr>
          <w:rFonts w:ascii="Cambria" w:eastAsia="Cambria" w:hAnsi="Cambria" w:cs="Cambria"/>
          <w:color w:val="000000" w:themeColor="text1"/>
          <w:lang w:val="en-IN"/>
        </w:rPr>
        <w:t xml:space="preserve">submitted </w:t>
      </w:r>
      <w:r>
        <w:rPr>
          <w:rFonts w:ascii="Cambria" w:eastAsia="Cambria" w:hAnsi="Cambria" w:cs="Cambria"/>
          <w:color w:val="000000" w:themeColor="text1"/>
          <w:lang w:val="en-IN"/>
        </w:rPr>
        <w:t xml:space="preserve">the </w:t>
      </w:r>
      <w:r w:rsidRPr="0095201E">
        <w:rPr>
          <w:rFonts w:ascii="Cambria" w:eastAsia="Cambria" w:hAnsi="Cambria" w:cs="Cambria"/>
          <w:color w:val="000000" w:themeColor="text1"/>
          <w:lang w:val="en-IN"/>
        </w:rPr>
        <w:t xml:space="preserve">Letter of Credit to GRIDCO &amp; OPTCL towards two months average power purchase cost and transmission charges. In turn GRIDCO has also lifted the default Escrow mechanism vide </w:t>
      </w:r>
      <w:r>
        <w:rPr>
          <w:rFonts w:ascii="Cambria" w:eastAsia="Cambria" w:hAnsi="Cambria" w:cs="Cambria"/>
          <w:color w:val="000000" w:themeColor="text1"/>
          <w:lang w:val="en-IN"/>
        </w:rPr>
        <w:t xml:space="preserve">its </w:t>
      </w:r>
      <w:r w:rsidRPr="0095201E">
        <w:rPr>
          <w:rFonts w:ascii="Cambria" w:eastAsia="Cambria" w:hAnsi="Cambria" w:cs="Cambria"/>
          <w:color w:val="000000" w:themeColor="text1"/>
          <w:lang w:val="en-IN"/>
        </w:rPr>
        <w:t>letter dated 24</w:t>
      </w:r>
      <w:r w:rsidRPr="0095201E">
        <w:rPr>
          <w:rFonts w:ascii="Cambria" w:eastAsia="Cambria" w:hAnsi="Cambria" w:cs="Cambria"/>
          <w:color w:val="000000" w:themeColor="text1"/>
          <w:vertAlign w:val="superscript"/>
          <w:lang w:val="en-IN"/>
        </w:rPr>
        <w:t>th</w:t>
      </w:r>
      <w:r w:rsidRPr="0095201E">
        <w:rPr>
          <w:rFonts w:ascii="Cambria" w:eastAsia="Cambria" w:hAnsi="Cambria" w:cs="Cambria"/>
          <w:color w:val="000000" w:themeColor="text1"/>
          <w:lang w:val="en-IN"/>
        </w:rPr>
        <w:t xml:space="preserve"> Aug-21.</w:t>
      </w:r>
    </w:p>
    <w:p w14:paraId="72E470A9" w14:textId="77777777" w:rsidR="00E428F4" w:rsidRPr="005E79A4" w:rsidRDefault="00E428F4" w:rsidP="00E428F4">
      <w:pPr>
        <w:pStyle w:val="NoSpacing"/>
        <w:spacing w:line="360" w:lineRule="auto"/>
        <w:ind w:left="714"/>
        <w:jc w:val="both"/>
        <w:rPr>
          <w:rFonts w:ascii="Cambria" w:hAnsi="Cambria"/>
          <w:bCs/>
          <w:sz w:val="24"/>
          <w:szCs w:val="24"/>
          <w:u w:val="single"/>
        </w:rPr>
      </w:pPr>
      <w:r w:rsidRPr="0095201E">
        <w:rPr>
          <w:rFonts w:ascii="Cambria" w:hAnsi="Cambria"/>
          <w:b/>
          <w:bCs/>
          <w:sz w:val="24"/>
          <w:szCs w:val="24"/>
          <w:u w:val="single"/>
        </w:rPr>
        <w:t xml:space="preserve">Hon’ble Commission has given certain direction in the </w:t>
      </w:r>
      <w:r>
        <w:rPr>
          <w:rFonts w:ascii="Cambria" w:hAnsi="Cambria"/>
          <w:b/>
          <w:bCs/>
          <w:sz w:val="24"/>
          <w:szCs w:val="24"/>
          <w:u w:val="single"/>
        </w:rPr>
        <w:t xml:space="preserve">CAPEX Order (FY 22-23) dated 08.07.2022 and </w:t>
      </w:r>
      <w:r w:rsidRPr="0095201E">
        <w:rPr>
          <w:rFonts w:ascii="Cambria" w:hAnsi="Cambria"/>
          <w:b/>
          <w:bCs/>
          <w:sz w:val="24"/>
          <w:szCs w:val="24"/>
          <w:u w:val="single"/>
        </w:rPr>
        <w:t>compliance to same are</w:t>
      </w:r>
      <w:r>
        <w:rPr>
          <w:rFonts w:ascii="Cambria" w:hAnsi="Cambria"/>
          <w:b/>
          <w:bCs/>
          <w:sz w:val="24"/>
          <w:szCs w:val="24"/>
          <w:u w:val="single"/>
        </w:rPr>
        <w:t xml:space="preserve"> </w:t>
      </w:r>
      <w:r w:rsidRPr="0095201E">
        <w:rPr>
          <w:rFonts w:ascii="Cambria" w:hAnsi="Cambria"/>
          <w:b/>
          <w:bCs/>
          <w:sz w:val="24"/>
          <w:szCs w:val="24"/>
          <w:u w:val="single"/>
        </w:rPr>
        <w:t>as under:</w:t>
      </w:r>
      <w:r w:rsidRPr="008D478A">
        <w:rPr>
          <w:rFonts w:ascii="Cambria" w:hAnsi="Cambria"/>
          <w:sz w:val="24"/>
          <w:szCs w:val="24"/>
        </w:rPr>
        <w:t xml:space="preserve"> -</w:t>
      </w:r>
    </w:p>
    <w:p w14:paraId="40C2F104" w14:textId="77777777" w:rsidR="00E428F4" w:rsidRPr="00453C17"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Para No.</w:t>
      </w:r>
      <w:r>
        <w:rPr>
          <w:rFonts w:ascii="Cambria" w:eastAsia="Cambria" w:hAnsi="Cambria" w:cs="Cambria"/>
          <w:color w:val="000000" w:themeColor="text1"/>
          <w:sz w:val="24"/>
          <w:szCs w:val="24"/>
        </w:rPr>
        <w:t xml:space="preserve"> 67 (j) &amp; (k)</w:t>
      </w:r>
      <w:r w:rsidRPr="008D478A">
        <w:rPr>
          <w:rFonts w:ascii="Cambria" w:eastAsia="Cambria" w:hAnsi="Cambria" w:cs="Cambria"/>
          <w:color w:val="000000" w:themeColor="text1"/>
          <w:sz w:val="24"/>
          <w:szCs w:val="24"/>
        </w:rPr>
        <w:t xml:space="preserve">- </w:t>
      </w:r>
      <w:r>
        <w:rPr>
          <w:rFonts w:ascii="Cambria" w:eastAsia="Cambria" w:hAnsi="Cambria" w:cs="Cambria"/>
          <w:color w:val="000000" w:themeColor="text1"/>
          <w:sz w:val="24"/>
          <w:szCs w:val="24"/>
        </w:rPr>
        <w:t>Regarding submission of quarterly CAPEX progress report of previous year (FY 2021-22) and current year (FY 2022-23).</w:t>
      </w:r>
    </w:p>
    <w:p w14:paraId="11A4F668" w14:textId="77777777" w:rsidR="00E428F4" w:rsidRDefault="00E428F4" w:rsidP="00E428F4">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w:t>
      </w:r>
      <w:r>
        <w:rPr>
          <w:rFonts w:ascii="Cambria" w:hAnsi="Cambria"/>
          <w:sz w:val="24"/>
          <w:szCs w:val="24"/>
        </w:rPr>
        <w:t>TPWODL has submitted the quarterly CAPEX progress report for both of the years vide letter no. TPWODL/RA&amp;S/2022/93 dated 26.07.2022 for quarter-I and vide letter No. TPWODL/RA&amp;S/2022/126 dated 13.10.2022 for Quarter-II.</w:t>
      </w:r>
    </w:p>
    <w:p w14:paraId="543F8D31" w14:textId="77777777" w:rsidR="00E428F4" w:rsidRPr="008F0E13" w:rsidRDefault="00E428F4" w:rsidP="00E428F4">
      <w:pPr>
        <w:pStyle w:val="NoSpacing"/>
        <w:spacing w:line="360" w:lineRule="auto"/>
        <w:ind w:left="714"/>
        <w:jc w:val="both"/>
        <w:rPr>
          <w:rFonts w:ascii="Cambria" w:hAnsi="Cambria"/>
          <w:b/>
          <w:bCs/>
          <w:sz w:val="24"/>
          <w:szCs w:val="24"/>
          <w:u w:val="single"/>
        </w:rPr>
      </w:pPr>
      <w:r w:rsidRPr="008F0E13">
        <w:rPr>
          <w:rFonts w:ascii="Cambria" w:hAnsi="Cambria"/>
          <w:b/>
          <w:bCs/>
          <w:sz w:val="24"/>
          <w:szCs w:val="24"/>
          <w:u w:val="single"/>
        </w:rPr>
        <w:t xml:space="preserve">Compliance to </w:t>
      </w:r>
      <w:r w:rsidRPr="008F0E13">
        <w:rPr>
          <w:rFonts w:ascii="Cambria" w:hAnsi="Cambria"/>
          <w:b/>
          <w:sz w:val="24"/>
          <w:szCs w:val="24"/>
          <w:u w:val="single"/>
        </w:rPr>
        <w:t>OERC (License’s Standard of Performance) Regulation,2004</w:t>
      </w:r>
      <w:r w:rsidRPr="008F0E13">
        <w:rPr>
          <w:rFonts w:ascii="Cambria" w:hAnsi="Cambria"/>
          <w:b/>
          <w:bCs/>
          <w:sz w:val="24"/>
          <w:szCs w:val="24"/>
          <w:u w:val="single"/>
        </w:rPr>
        <w:t>:</w:t>
      </w:r>
    </w:p>
    <w:p w14:paraId="25187A4E" w14:textId="77777777" w:rsidR="00E428F4" w:rsidRPr="009851F0"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rPr>
        <w:t>Para No. 6(2) –</w:t>
      </w:r>
      <w:r w:rsidRPr="008D478A">
        <w:rPr>
          <w:rFonts w:ascii="Cambria" w:eastAsia="Cambria" w:hAnsi="Cambria" w:cs="Cambria"/>
          <w:color w:val="000000" w:themeColor="text1"/>
          <w:sz w:val="24"/>
          <w:szCs w:val="24"/>
        </w:rPr>
        <w:t xml:space="preserve"> </w:t>
      </w:r>
      <w:r>
        <w:rPr>
          <w:rFonts w:ascii="Cambria" w:eastAsia="Cambria" w:hAnsi="Cambria" w:cs="Cambria"/>
          <w:color w:val="000000" w:themeColor="text1"/>
          <w:sz w:val="24"/>
          <w:szCs w:val="24"/>
        </w:rPr>
        <w:t>Submission of Guaranteed Standard of Performance (GSoP) report on monthly (within 15 days of the close of the month) and annual (within 30 days of the close of the year) basis.</w:t>
      </w:r>
    </w:p>
    <w:p w14:paraId="3718B7B0" w14:textId="77777777" w:rsidR="00E428F4" w:rsidRPr="00480E74"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lang w:val="en-GB"/>
        </w:rPr>
        <w:t xml:space="preserve"> Para No. 6 (3)- Submission of Overall Standard of Performance (OSoP) report in every quarter and a consolidated annual report.</w:t>
      </w:r>
    </w:p>
    <w:p w14:paraId="4A4B9B00" w14:textId="77777777" w:rsidR="00E428F4" w:rsidRDefault="00E428F4" w:rsidP="00E428F4">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w:t>
      </w:r>
    </w:p>
    <w:p w14:paraId="51863474" w14:textId="77777777" w:rsidR="00E428F4" w:rsidRDefault="00E428F4" w:rsidP="00E428F4">
      <w:pPr>
        <w:pStyle w:val="NoSpacing"/>
        <w:spacing w:line="360" w:lineRule="auto"/>
        <w:ind w:left="714"/>
        <w:jc w:val="both"/>
        <w:rPr>
          <w:rFonts w:ascii="Cambria" w:hAnsi="Cambria"/>
          <w:sz w:val="24"/>
          <w:szCs w:val="24"/>
        </w:rPr>
      </w:pPr>
      <w:r>
        <w:rPr>
          <w:rFonts w:ascii="Cambria" w:hAnsi="Cambria"/>
          <w:sz w:val="24"/>
          <w:szCs w:val="24"/>
        </w:rPr>
        <w:t>The compliance details are as follows:</w:t>
      </w:r>
    </w:p>
    <w:tbl>
      <w:tblPr>
        <w:tblStyle w:val="TableGrid"/>
        <w:tblW w:w="0" w:type="auto"/>
        <w:tblInd w:w="714" w:type="dxa"/>
        <w:tblLook w:val="04A0" w:firstRow="1" w:lastRow="0" w:firstColumn="1" w:lastColumn="0" w:noHBand="0" w:noVBand="1"/>
      </w:tblPr>
      <w:tblGrid>
        <w:gridCol w:w="693"/>
        <w:gridCol w:w="4767"/>
        <w:gridCol w:w="3026"/>
      </w:tblGrid>
      <w:tr w:rsidR="00E428F4" w14:paraId="5B0C8D6B" w14:textId="77777777" w:rsidTr="00E95AAA">
        <w:trPr>
          <w:trHeight w:val="976"/>
        </w:trPr>
        <w:tc>
          <w:tcPr>
            <w:tcW w:w="699" w:type="dxa"/>
          </w:tcPr>
          <w:p w14:paraId="24971DBC" w14:textId="77777777" w:rsidR="00E428F4" w:rsidRDefault="00E428F4" w:rsidP="00E95AAA">
            <w:pPr>
              <w:pStyle w:val="NoSpacing"/>
              <w:spacing w:line="360" w:lineRule="auto"/>
              <w:jc w:val="both"/>
              <w:rPr>
                <w:rFonts w:ascii="Cambria" w:hAnsi="Cambria"/>
                <w:sz w:val="24"/>
                <w:szCs w:val="24"/>
              </w:rPr>
            </w:pPr>
            <w:r>
              <w:rPr>
                <w:rFonts w:ascii="Cambria" w:hAnsi="Cambria"/>
                <w:sz w:val="24"/>
                <w:szCs w:val="24"/>
              </w:rPr>
              <w:t>1.</w:t>
            </w:r>
          </w:p>
        </w:tc>
        <w:tc>
          <w:tcPr>
            <w:tcW w:w="4835" w:type="dxa"/>
          </w:tcPr>
          <w:p w14:paraId="545C75BC" w14:textId="77777777" w:rsidR="00E428F4" w:rsidRDefault="00E428F4" w:rsidP="00E95AAA">
            <w:pPr>
              <w:pStyle w:val="NoSpacing"/>
              <w:rPr>
                <w:rFonts w:ascii="Cambria" w:hAnsi="Cambria"/>
                <w:sz w:val="24"/>
                <w:szCs w:val="24"/>
              </w:rPr>
            </w:pPr>
            <w:r>
              <w:rPr>
                <w:rFonts w:ascii="Cambria" w:hAnsi="Cambria"/>
                <w:sz w:val="24"/>
                <w:szCs w:val="24"/>
              </w:rPr>
              <w:t>Quarterly OSOP, Monthly GSOP and consolidated annual SOP report (GSOP &amp; OSOP both) for FY 21-22.</w:t>
            </w:r>
          </w:p>
        </w:tc>
        <w:tc>
          <w:tcPr>
            <w:tcW w:w="2768" w:type="dxa"/>
          </w:tcPr>
          <w:p w14:paraId="7A1D8F3A" w14:textId="77777777" w:rsidR="00E428F4" w:rsidRDefault="00E428F4" w:rsidP="00E95AAA">
            <w:pPr>
              <w:pStyle w:val="NoSpacing"/>
              <w:rPr>
                <w:rFonts w:ascii="Cambria" w:hAnsi="Cambria"/>
                <w:sz w:val="24"/>
                <w:szCs w:val="24"/>
              </w:rPr>
            </w:pPr>
            <w:r>
              <w:rPr>
                <w:rFonts w:ascii="Cambria" w:hAnsi="Cambria"/>
                <w:sz w:val="24"/>
                <w:szCs w:val="24"/>
              </w:rPr>
              <w:t>TPWODL/RA&amp;S/2022/078 dated 22.06.2022.</w:t>
            </w:r>
          </w:p>
        </w:tc>
      </w:tr>
      <w:tr w:rsidR="00E428F4" w14:paraId="68769EB5" w14:textId="77777777" w:rsidTr="00E95AAA">
        <w:tc>
          <w:tcPr>
            <w:tcW w:w="699" w:type="dxa"/>
          </w:tcPr>
          <w:p w14:paraId="0B9A2AB3" w14:textId="77777777" w:rsidR="00E428F4" w:rsidRDefault="00E428F4" w:rsidP="00E95AAA">
            <w:pPr>
              <w:pStyle w:val="NoSpacing"/>
              <w:spacing w:line="360" w:lineRule="auto"/>
              <w:jc w:val="both"/>
              <w:rPr>
                <w:rFonts w:ascii="Cambria" w:hAnsi="Cambria"/>
                <w:sz w:val="24"/>
                <w:szCs w:val="24"/>
              </w:rPr>
            </w:pPr>
            <w:r>
              <w:rPr>
                <w:rFonts w:ascii="Cambria" w:hAnsi="Cambria"/>
                <w:sz w:val="24"/>
                <w:szCs w:val="24"/>
              </w:rPr>
              <w:t>2.</w:t>
            </w:r>
          </w:p>
        </w:tc>
        <w:tc>
          <w:tcPr>
            <w:tcW w:w="4835" w:type="dxa"/>
          </w:tcPr>
          <w:p w14:paraId="3464CCED" w14:textId="77777777" w:rsidR="00E428F4" w:rsidRDefault="00E428F4" w:rsidP="00E95AAA">
            <w:pPr>
              <w:pStyle w:val="NoSpacing"/>
              <w:jc w:val="both"/>
              <w:rPr>
                <w:rFonts w:ascii="Cambria" w:hAnsi="Cambria"/>
                <w:sz w:val="24"/>
                <w:szCs w:val="24"/>
              </w:rPr>
            </w:pPr>
            <w:r>
              <w:rPr>
                <w:rFonts w:ascii="Cambria" w:hAnsi="Cambria"/>
                <w:sz w:val="24"/>
                <w:szCs w:val="24"/>
              </w:rPr>
              <w:t>Monthly GSOP and Quarterly OSOP for Quarter-I of FY 2022-23</w:t>
            </w:r>
          </w:p>
        </w:tc>
        <w:tc>
          <w:tcPr>
            <w:tcW w:w="2768" w:type="dxa"/>
          </w:tcPr>
          <w:p w14:paraId="1A1666E8" w14:textId="77777777" w:rsidR="00E428F4" w:rsidRDefault="00E428F4" w:rsidP="00E95AAA">
            <w:pPr>
              <w:pStyle w:val="NoSpacing"/>
              <w:jc w:val="both"/>
              <w:rPr>
                <w:rFonts w:ascii="Cambria" w:hAnsi="Cambria"/>
                <w:sz w:val="24"/>
                <w:szCs w:val="24"/>
              </w:rPr>
            </w:pPr>
            <w:r>
              <w:rPr>
                <w:rFonts w:ascii="Cambria" w:hAnsi="Cambria"/>
                <w:sz w:val="24"/>
                <w:szCs w:val="24"/>
              </w:rPr>
              <w:t>TPWODL/RA&amp;S/2022/095 dated 29.07.2022.</w:t>
            </w:r>
          </w:p>
        </w:tc>
      </w:tr>
      <w:tr w:rsidR="00E428F4" w14:paraId="0160B5F6" w14:textId="77777777" w:rsidTr="00E95AAA">
        <w:tc>
          <w:tcPr>
            <w:tcW w:w="699" w:type="dxa"/>
          </w:tcPr>
          <w:p w14:paraId="29B36A16" w14:textId="77777777" w:rsidR="00E428F4" w:rsidRDefault="00E428F4" w:rsidP="00E95AAA">
            <w:pPr>
              <w:pStyle w:val="NoSpacing"/>
              <w:spacing w:line="360" w:lineRule="auto"/>
              <w:jc w:val="both"/>
              <w:rPr>
                <w:rFonts w:ascii="Cambria" w:hAnsi="Cambria"/>
                <w:sz w:val="24"/>
                <w:szCs w:val="24"/>
              </w:rPr>
            </w:pPr>
            <w:r>
              <w:rPr>
                <w:rFonts w:ascii="Cambria" w:hAnsi="Cambria"/>
                <w:sz w:val="24"/>
                <w:szCs w:val="24"/>
              </w:rPr>
              <w:lastRenderedPageBreak/>
              <w:t>3.</w:t>
            </w:r>
          </w:p>
        </w:tc>
        <w:tc>
          <w:tcPr>
            <w:tcW w:w="4835" w:type="dxa"/>
          </w:tcPr>
          <w:p w14:paraId="62F989C8" w14:textId="77777777" w:rsidR="00E428F4" w:rsidRDefault="00E428F4" w:rsidP="00E95AAA">
            <w:pPr>
              <w:pStyle w:val="NoSpacing"/>
              <w:jc w:val="both"/>
              <w:rPr>
                <w:rFonts w:ascii="Cambria" w:hAnsi="Cambria"/>
                <w:sz w:val="24"/>
                <w:szCs w:val="24"/>
              </w:rPr>
            </w:pPr>
            <w:r>
              <w:rPr>
                <w:rFonts w:ascii="Cambria" w:hAnsi="Cambria"/>
                <w:sz w:val="24"/>
                <w:szCs w:val="24"/>
              </w:rPr>
              <w:t>Monthly GSOP Submission for July’2022</w:t>
            </w:r>
          </w:p>
        </w:tc>
        <w:tc>
          <w:tcPr>
            <w:tcW w:w="2768" w:type="dxa"/>
          </w:tcPr>
          <w:p w14:paraId="1A27BBEA" w14:textId="77777777" w:rsidR="00E428F4" w:rsidRDefault="00E428F4" w:rsidP="00E95AAA">
            <w:pPr>
              <w:pStyle w:val="NoSpacing"/>
              <w:jc w:val="both"/>
              <w:rPr>
                <w:rFonts w:ascii="Cambria" w:hAnsi="Cambria"/>
                <w:sz w:val="24"/>
                <w:szCs w:val="24"/>
              </w:rPr>
            </w:pPr>
            <w:r>
              <w:rPr>
                <w:rFonts w:ascii="Cambria" w:hAnsi="Cambria"/>
                <w:sz w:val="24"/>
                <w:szCs w:val="24"/>
              </w:rPr>
              <w:t>TPWODL/RA&amp;S/2022/105 dated 24.08.2022</w:t>
            </w:r>
          </w:p>
        </w:tc>
      </w:tr>
      <w:tr w:rsidR="00E428F4" w14:paraId="52742A31" w14:textId="77777777" w:rsidTr="00E95AAA">
        <w:tc>
          <w:tcPr>
            <w:tcW w:w="699" w:type="dxa"/>
          </w:tcPr>
          <w:p w14:paraId="76314973" w14:textId="77777777" w:rsidR="00E428F4" w:rsidRDefault="00E428F4" w:rsidP="00E95AAA">
            <w:pPr>
              <w:pStyle w:val="NoSpacing"/>
              <w:spacing w:line="360" w:lineRule="auto"/>
              <w:jc w:val="both"/>
              <w:rPr>
                <w:rFonts w:ascii="Cambria" w:hAnsi="Cambria"/>
                <w:sz w:val="24"/>
                <w:szCs w:val="24"/>
              </w:rPr>
            </w:pPr>
            <w:r>
              <w:rPr>
                <w:rFonts w:ascii="Cambria" w:hAnsi="Cambria"/>
                <w:sz w:val="24"/>
                <w:szCs w:val="24"/>
              </w:rPr>
              <w:t>4.</w:t>
            </w:r>
          </w:p>
        </w:tc>
        <w:tc>
          <w:tcPr>
            <w:tcW w:w="4835" w:type="dxa"/>
          </w:tcPr>
          <w:p w14:paraId="5BDBABA0" w14:textId="77777777" w:rsidR="00E428F4" w:rsidRDefault="00E428F4" w:rsidP="00E95AAA">
            <w:pPr>
              <w:pStyle w:val="NoSpacing"/>
              <w:jc w:val="both"/>
              <w:rPr>
                <w:rFonts w:ascii="Cambria" w:hAnsi="Cambria"/>
                <w:sz w:val="24"/>
                <w:szCs w:val="24"/>
              </w:rPr>
            </w:pPr>
            <w:r>
              <w:rPr>
                <w:rFonts w:ascii="Cambria" w:hAnsi="Cambria"/>
                <w:sz w:val="24"/>
                <w:szCs w:val="24"/>
              </w:rPr>
              <w:t>Monthly GSOP Submission for August’2022</w:t>
            </w:r>
          </w:p>
        </w:tc>
        <w:tc>
          <w:tcPr>
            <w:tcW w:w="2768" w:type="dxa"/>
          </w:tcPr>
          <w:p w14:paraId="1553FF41" w14:textId="77777777" w:rsidR="00E428F4" w:rsidRDefault="00E428F4" w:rsidP="00E95AAA">
            <w:pPr>
              <w:pStyle w:val="NoSpacing"/>
              <w:jc w:val="both"/>
              <w:rPr>
                <w:rFonts w:ascii="Cambria" w:hAnsi="Cambria"/>
                <w:sz w:val="24"/>
                <w:szCs w:val="24"/>
              </w:rPr>
            </w:pPr>
            <w:r>
              <w:rPr>
                <w:rFonts w:ascii="Cambria" w:hAnsi="Cambria"/>
                <w:sz w:val="24"/>
                <w:szCs w:val="24"/>
              </w:rPr>
              <w:t>TPWODL/RA&amp;S/2022/116 dated 17.09.2022</w:t>
            </w:r>
          </w:p>
        </w:tc>
      </w:tr>
      <w:tr w:rsidR="00E428F4" w14:paraId="7EE62453" w14:textId="77777777" w:rsidTr="00E95AAA">
        <w:tc>
          <w:tcPr>
            <w:tcW w:w="699" w:type="dxa"/>
          </w:tcPr>
          <w:p w14:paraId="4D8381E0" w14:textId="77777777" w:rsidR="00E428F4" w:rsidRDefault="00E428F4" w:rsidP="00E95AAA">
            <w:pPr>
              <w:pStyle w:val="NoSpacing"/>
              <w:spacing w:line="360" w:lineRule="auto"/>
              <w:jc w:val="both"/>
              <w:rPr>
                <w:rFonts w:ascii="Cambria" w:hAnsi="Cambria"/>
                <w:sz w:val="24"/>
                <w:szCs w:val="24"/>
              </w:rPr>
            </w:pPr>
            <w:r>
              <w:rPr>
                <w:rFonts w:ascii="Cambria" w:hAnsi="Cambria"/>
                <w:sz w:val="24"/>
                <w:szCs w:val="24"/>
              </w:rPr>
              <w:t>5.</w:t>
            </w:r>
          </w:p>
        </w:tc>
        <w:tc>
          <w:tcPr>
            <w:tcW w:w="4835" w:type="dxa"/>
          </w:tcPr>
          <w:p w14:paraId="491A53AE" w14:textId="77777777" w:rsidR="00E428F4" w:rsidRDefault="00E428F4" w:rsidP="00E95AAA">
            <w:pPr>
              <w:pStyle w:val="NoSpacing"/>
              <w:jc w:val="both"/>
              <w:rPr>
                <w:rFonts w:ascii="Cambria" w:hAnsi="Cambria"/>
                <w:sz w:val="24"/>
                <w:szCs w:val="24"/>
              </w:rPr>
            </w:pPr>
            <w:r>
              <w:rPr>
                <w:rFonts w:ascii="Cambria" w:hAnsi="Cambria"/>
                <w:sz w:val="24"/>
                <w:szCs w:val="24"/>
              </w:rPr>
              <w:t>Monthly GSOP for September and Quarterly OSOP for Q-II of FY 22-23 submission</w:t>
            </w:r>
          </w:p>
        </w:tc>
        <w:tc>
          <w:tcPr>
            <w:tcW w:w="2768" w:type="dxa"/>
          </w:tcPr>
          <w:p w14:paraId="120903DE" w14:textId="77777777" w:rsidR="00E428F4" w:rsidRDefault="00E428F4" w:rsidP="00E95AAA">
            <w:pPr>
              <w:pStyle w:val="NoSpacing"/>
              <w:jc w:val="both"/>
              <w:rPr>
                <w:rFonts w:ascii="Cambria" w:hAnsi="Cambria"/>
                <w:sz w:val="24"/>
                <w:szCs w:val="24"/>
              </w:rPr>
            </w:pPr>
            <w:r>
              <w:rPr>
                <w:rFonts w:ascii="Cambria" w:hAnsi="Cambria"/>
                <w:sz w:val="24"/>
                <w:szCs w:val="24"/>
              </w:rPr>
              <w:t>TPWODL/RA&amp;S/2022/128 dated 15.10.2022</w:t>
            </w:r>
          </w:p>
        </w:tc>
      </w:tr>
      <w:tr w:rsidR="00E428F4" w14:paraId="00510725" w14:textId="77777777" w:rsidTr="00E95AAA">
        <w:tc>
          <w:tcPr>
            <w:tcW w:w="699" w:type="dxa"/>
          </w:tcPr>
          <w:p w14:paraId="5E0C8BB2" w14:textId="77777777" w:rsidR="00E428F4" w:rsidRDefault="00E428F4" w:rsidP="00E95AAA">
            <w:pPr>
              <w:pStyle w:val="NoSpacing"/>
              <w:spacing w:line="360" w:lineRule="auto"/>
              <w:jc w:val="both"/>
              <w:rPr>
                <w:rFonts w:ascii="Cambria" w:hAnsi="Cambria"/>
                <w:sz w:val="24"/>
                <w:szCs w:val="24"/>
              </w:rPr>
            </w:pPr>
            <w:r>
              <w:rPr>
                <w:rFonts w:ascii="Cambria" w:hAnsi="Cambria"/>
                <w:sz w:val="24"/>
                <w:szCs w:val="24"/>
              </w:rPr>
              <w:t>6.</w:t>
            </w:r>
          </w:p>
        </w:tc>
        <w:tc>
          <w:tcPr>
            <w:tcW w:w="4835" w:type="dxa"/>
          </w:tcPr>
          <w:p w14:paraId="22581C22" w14:textId="77777777" w:rsidR="00E428F4" w:rsidRDefault="00E428F4" w:rsidP="00E95AAA">
            <w:pPr>
              <w:pStyle w:val="NoSpacing"/>
              <w:jc w:val="both"/>
              <w:rPr>
                <w:rFonts w:ascii="Cambria" w:hAnsi="Cambria"/>
                <w:sz w:val="24"/>
                <w:szCs w:val="24"/>
              </w:rPr>
            </w:pPr>
            <w:r>
              <w:rPr>
                <w:rFonts w:ascii="Cambria" w:hAnsi="Cambria"/>
                <w:sz w:val="24"/>
                <w:szCs w:val="24"/>
              </w:rPr>
              <w:t>Monthly GSOP submission for October’2022</w:t>
            </w:r>
          </w:p>
        </w:tc>
        <w:tc>
          <w:tcPr>
            <w:tcW w:w="2768" w:type="dxa"/>
          </w:tcPr>
          <w:p w14:paraId="293C107B" w14:textId="77777777" w:rsidR="00E428F4" w:rsidRDefault="00E428F4" w:rsidP="00E95AAA">
            <w:pPr>
              <w:pStyle w:val="NoSpacing"/>
              <w:jc w:val="both"/>
              <w:rPr>
                <w:rFonts w:ascii="Cambria" w:hAnsi="Cambria"/>
                <w:sz w:val="24"/>
                <w:szCs w:val="24"/>
              </w:rPr>
            </w:pPr>
            <w:r>
              <w:rPr>
                <w:rFonts w:ascii="Cambria" w:hAnsi="Cambria"/>
                <w:sz w:val="24"/>
                <w:szCs w:val="24"/>
              </w:rPr>
              <w:t>TPWODL/RA&amp;S/2022/146 dated 14.11.2022</w:t>
            </w:r>
          </w:p>
        </w:tc>
      </w:tr>
    </w:tbl>
    <w:p w14:paraId="3F8BBC5B" w14:textId="77777777" w:rsidR="00E428F4" w:rsidRDefault="00E428F4" w:rsidP="00E428F4">
      <w:pPr>
        <w:pStyle w:val="NoSpacing"/>
        <w:spacing w:line="360" w:lineRule="auto"/>
        <w:ind w:left="714"/>
        <w:jc w:val="both"/>
        <w:rPr>
          <w:rFonts w:ascii="Cambria" w:hAnsi="Cambria"/>
          <w:sz w:val="24"/>
          <w:szCs w:val="24"/>
        </w:rPr>
      </w:pPr>
    </w:p>
    <w:p w14:paraId="6EC5C573" w14:textId="77777777" w:rsidR="00E428F4" w:rsidRDefault="00E428F4">
      <w:pPr>
        <w:pStyle w:val="ListParagraph"/>
        <w:numPr>
          <w:ilvl w:val="0"/>
          <w:numId w:val="1"/>
        </w:numPr>
        <w:spacing w:after="160" w:line="360" w:lineRule="auto"/>
        <w:ind w:left="851"/>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lang w:val="en-GB"/>
        </w:rPr>
        <w:t xml:space="preserve">Para No. 8- Third party audit </w:t>
      </w:r>
      <w:r w:rsidRPr="00ED01C7">
        <w:rPr>
          <w:rFonts w:ascii="Cambria" w:eastAsia="Cambria" w:hAnsi="Cambria" w:cs="Cambria"/>
          <w:color w:val="000000" w:themeColor="text1"/>
          <w:sz w:val="24"/>
          <w:szCs w:val="24"/>
          <w:lang w:val="en-GB"/>
        </w:rPr>
        <w:t>in order to monitor the compliance of the Standards by Licensees</w:t>
      </w:r>
      <w:r>
        <w:rPr>
          <w:rFonts w:ascii="Cambria" w:eastAsia="Cambria" w:hAnsi="Cambria" w:cs="Cambria"/>
          <w:color w:val="000000" w:themeColor="text1"/>
          <w:sz w:val="24"/>
          <w:szCs w:val="24"/>
          <w:lang w:val="en-GB"/>
        </w:rPr>
        <w:t xml:space="preserve"> annually</w:t>
      </w:r>
      <w:r w:rsidRPr="00ED01C7">
        <w:rPr>
          <w:rFonts w:ascii="Cambria" w:eastAsia="Cambria" w:hAnsi="Cambria" w:cs="Cambria"/>
          <w:color w:val="000000" w:themeColor="text1"/>
          <w:sz w:val="24"/>
          <w:szCs w:val="24"/>
          <w:lang w:val="en-GB"/>
        </w:rPr>
        <w:t>.</w:t>
      </w:r>
    </w:p>
    <w:p w14:paraId="3434C590" w14:textId="77777777" w:rsidR="00E428F4" w:rsidRDefault="00E428F4" w:rsidP="00E428F4">
      <w:pPr>
        <w:pStyle w:val="NoSpacing"/>
        <w:spacing w:line="360" w:lineRule="auto"/>
        <w:ind w:left="851"/>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w:t>
      </w:r>
      <w:r>
        <w:rPr>
          <w:rFonts w:ascii="Cambria" w:hAnsi="Cambria"/>
          <w:sz w:val="24"/>
          <w:szCs w:val="24"/>
        </w:rPr>
        <w:t>As directed by the Hon’ble Commission TPWODL has engaged three third party auditors from the empanelled list of Commission for conducting the audit for FY 2021-22 abiding all the directions of Hon’ble Commission vide regulation 8 of OERC (License’s Standard of Performance) Regulation,2004 and letter no. OERC/Engg.-7/2018/171 dated 22.02.2022.  The audit has been completed by all the auditors within September’2022.</w:t>
      </w:r>
    </w:p>
    <w:p w14:paraId="34B45280" w14:textId="77777777" w:rsidR="00487EBE" w:rsidRPr="008D478A" w:rsidRDefault="00487EBE" w:rsidP="00487EBE">
      <w:pPr>
        <w:pStyle w:val="NoSpacing"/>
        <w:spacing w:line="360" w:lineRule="auto"/>
        <w:ind w:left="714"/>
        <w:jc w:val="both"/>
        <w:rPr>
          <w:rFonts w:ascii="Cambria" w:hAnsi="Cambria"/>
          <w:sz w:val="24"/>
          <w:szCs w:val="24"/>
        </w:rPr>
      </w:pPr>
      <w:r w:rsidRPr="0095201E">
        <w:rPr>
          <w:rFonts w:ascii="Cambria" w:hAnsi="Cambria"/>
          <w:b/>
          <w:bCs/>
          <w:sz w:val="24"/>
          <w:szCs w:val="24"/>
          <w:u w:val="single"/>
        </w:rPr>
        <w:t xml:space="preserve">Hon’ble Commission has given certain direction in the </w:t>
      </w:r>
      <w:r>
        <w:rPr>
          <w:rFonts w:ascii="Cambria" w:hAnsi="Cambria"/>
          <w:b/>
          <w:bCs/>
          <w:sz w:val="24"/>
          <w:szCs w:val="24"/>
          <w:u w:val="single"/>
        </w:rPr>
        <w:t>Segregation/ Carve out</w:t>
      </w:r>
      <w:r w:rsidRPr="0095201E">
        <w:rPr>
          <w:rFonts w:ascii="Cambria" w:hAnsi="Cambria"/>
          <w:b/>
          <w:bCs/>
          <w:sz w:val="24"/>
          <w:szCs w:val="24"/>
          <w:u w:val="single"/>
        </w:rPr>
        <w:t xml:space="preserve"> order dt.2</w:t>
      </w:r>
      <w:r>
        <w:rPr>
          <w:rFonts w:ascii="Cambria" w:hAnsi="Cambria"/>
          <w:b/>
          <w:bCs/>
          <w:sz w:val="24"/>
          <w:szCs w:val="24"/>
          <w:u w:val="single"/>
        </w:rPr>
        <w:t>3</w:t>
      </w:r>
      <w:r w:rsidRPr="0095201E">
        <w:rPr>
          <w:rFonts w:ascii="Cambria" w:hAnsi="Cambria"/>
          <w:b/>
          <w:bCs/>
          <w:sz w:val="24"/>
          <w:szCs w:val="24"/>
          <w:u w:val="single"/>
        </w:rPr>
        <w:t>.1</w:t>
      </w:r>
      <w:r>
        <w:rPr>
          <w:rFonts w:ascii="Cambria" w:hAnsi="Cambria"/>
          <w:b/>
          <w:bCs/>
          <w:sz w:val="24"/>
          <w:szCs w:val="24"/>
          <w:u w:val="single"/>
        </w:rPr>
        <w:t>1</w:t>
      </w:r>
      <w:r w:rsidRPr="0095201E">
        <w:rPr>
          <w:rFonts w:ascii="Cambria" w:hAnsi="Cambria"/>
          <w:b/>
          <w:bCs/>
          <w:sz w:val="24"/>
          <w:szCs w:val="24"/>
          <w:u w:val="single"/>
        </w:rPr>
        <w:t>.202</w:t>
      </w:r>
      <w:r>
        <w:rPr>
          <w:rFonts w:ascii="Cambria" w:hAnsi="Cambria"/>
          <w:b/>
          <w:bCs/>
          <w:sz w:val="24"/>
          <w:szCs w:val="24"/>
          <w:u w:val="single"/>
        </w:rPr>
        <w:t>1</w:t>
      </w:r>
      <w:r w:rsidRPr="0095201E">
        <w:rPr>
          <w:rFonts w:ascii="Cambria" w:hAnsi="Cambria"/>
          <w:b/>
          <w:bCs/>
          <w:sz w:val="24"/>
          <w:szCs w:val="24"/>
          <w:u w:val="single"/>
        </w:rPr>
        <w:t xml:space="preserve"> and compliance to same are</w:t>
      </w:r>
      <w:r>
        <w:rPr>
          <w:rFonts w:ascii="Cambria" w:hAnsi="Cambria"/>
          <w:b/>
          <w:bCs/>
          <w:sz w:val="24"/>
          <w:szCs w:val="24"/>
          <w:u w:val="single"/>
        </w:rPr>
        <w:t xml:space="preserve"> </w:t>
      </w:r>
      <w:r w:rsidRPr="0095201E">
        <w:rPr>
          <w:rFonts w:ascii="Cambria" w:hAnsi="Cambria"/>
          <w:b/>
          <w:bCs/>
          <w:sz w:val="24"/>
          <w:szCs w:val="24"/>
          <w:u w:val="single"/>
        </w:rPr>
        <w:t>as under:</w:t>
      </w:r>
      <w:r w:rsidRPr="008D478A">
        <w:rPr>
          <w:rFonts w:ascii="Cambria" w:hAnsi="Cambria"/>
          <w:sz w:val="24"/>
          <w:szCs w:val="24"/>
        </w:rPr>
        <w:t xml:space="preserve"> -</w:t>
      </w:r>
    </w:p>
    <w:p w14:paraId="04CDCB60"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lang w:val="en-GB"/>
        </w:rPr>
        <w:t>The Petitioner vide letter Nos. TPWODL/RA&amp;S/2022/058 dated 07.04.2022 and TPWODL/RA&amp;S/2022/129 dated 18.10.2022 had furnished the status of compliance for period ending 31.03.2022 and Q1&amp; Q2 of FY 2022-23 respectively.</w:t>
      </w:r>
    </w:p>
    <w:p w14:paraId="65FFD14D" w14:textId="77777777" w:rsidR="00487EBE" w:rsidRPr="00F650A2" w:rsidRDefault="00487EBE" w:rsidP="00487EBE">
      <w:pPr>
        <w:pStyle w:val="ListParagraph"/>
        <w:spacing w:after="160" w:line="360" w:lineRule="auto"/>
        <w:ind w:left="714"/>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lang w:val="en-GB"/>
        </w:rPr>
        <w:t>Details are as under:</w:t>
      </w:r>
    </w:p>
    <w:p w14:paraId="220D765A" w14:textId="77777777"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6</w:t>
      </w:r>
      <w:r w:rsidRPr="008D478A">
        <w:rPr>
          <w:rFonts w:ascii="Cambria" w:eastAsia="Cambria" w:hAnsi="Cambria" w:cs="Cambria"/>
          <w:color w:val="000000" w:themeColor="text1"/>
          <w:sz w:val="24"/>
          <w:szCs w:val="24"/>
        </w:rPr>
        <w:t xml:space="preserve"> (</w:t>
      </w:r>
      <w:r>
        <w:rPr>
          <w:rFonts w:ascii="Cambria" w:eastAsia="Cambria" w:hAnsi="Cambria" w:cs="Cambria"/>
          <w:color w:val="000000" w:themeColor="text1"/>
          <w:sz w:val="24"/>
          <w:szCs w:val="24"/>
        </w:rPr>
        <w:t>i</w:t>
      </w:r>
      <w:r w:rsidRPr="008D478A">
        <w:rPr>
          <w:rFonts w:ascii="Cambria" w:eastAsia="Cambria" w:hAnsi="Cambria" w:cs="Cambria"/>
          <w:color w:val="000000" w:themeColor="text1"/>
          <w:sz w:val="24"/>
          <w:szCs w:val="24"/>
        </w:rPr>
        <w:t xml:space="preserve">)- </w:t>
      </w:r>
      <w:r w:rsidRPr="00F650A2">
        <w:rPr>
          <w:rFonts w:ascii="Cambria" w:eastAsia="Cambria" w:hAnsi="Cambria" w:cs="Cambria"/>
          <w:color w:val="000000" w:themeColor="text1"/>
          <w:sz w:val="24"/>
          <w:szCs w:val="24"/>
        </w:rPr>
        <w:t>Security deposit from consumers amounting to Rs. 752.94 Cr. was transferred to TPWODL. As per auditor’s report, amount outstanding as per consumer ledger is Rs. 760.35 Cr. and balance Rs. 7.41 Cr. is unreconciled. TPWODL was directed to reconcile the balance Rs. 7.41 Cr. through independent auditor and submit the report to the commission</w:t>
      </w:r>
      <w:r>
        <w:rPr>
          <w:rFonts w:ascii="Cambria" w:eastAsia="Cambria" w:hAnsi="Cambria" w:cs="Cambria"/>
          <w:color w:val="000000" w:themeColor="text1"/>
          <w:sz w:val="24"/>
          <w:szCs w:val="24"/>
        </w:rPr>
        <w:t>.</w:t>
      </w:r>
      <w:r w:rsidRPr="008D478A">
        <w:rPr>
          <w:rFonts w:ascii="Cambria" w:eastAsia="Cambria" w:hAnsi="Cambria" w:cs="Cambria"/>
          <w:color w:val="000000" w:themeColor="text1"/>
          <w:sz w:val="24"/>
          <w:szCs w:val="24"/>
        </w:rPr>
        <w:t xml:space="preserve">  </w:t>
      </w:r>
    </w:p>
    <w:p w14:paraId="79822C70" w14:textId="77777777"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submits that Independent Auditor had already been appointed and the work is still under progress</w:t>
      </w:r>
      <w:r w:rsidRPr="008D478A">
        <w:rPr>
          <w:rFonts w:ascii="Cambria" w:hAnsi="Cambria"/>
          <w:sz w:val="24"/>
          <w:szCs w:val="24"/>
        </w:rPr>
        <w:t xml:space="preserve">. </w:t>
      </w:r>
    </w:p>
    <w:p w14:paraId="11EFCB69" w14:textId="77777777" w:rsidR="00487EBE" w:rsidRPr="00453C17" w:rsidRDefault="00487EBE" w:rsidP="00487EBE">
      <w:pPr>
        <w:pStyle w:val="ListParagraph"/>
        <w:spacing w:after="160" w:line="360" w:lineRule="auto"/>
        <w:ind w:left="714"/>
        <w:jc w:val="both"/>
        <w:rPr>
          <w:rFonts w:ascii="Cambria" w:eastAsia="Cambria" w:hAnsi="Cambria" w:cs="Cambria"/>
          <w:color w:val="000000" w:themeColor="text1"/>
          <w:sz w:val="24"/>
          <w:szCs w:val="24"/>
          <w:lang w:val="en-GB"/>
        </w:rPr>
      </w:pPr>
    </w:p>
    <w:p w14:paraId="375B4566" w14:textId="77777777"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9 </w:t>
      </w:r>
      <w:r w:rsidRPr="008D478A">
        <w:rPr>
          <w:rFonts w:ascii="Cambria" w:eastAsia="Cambria" w:hAnsi="Cambria" w:cs="Cambria"/>
          <w:color w:val="000000" w:themeColor="text1"/>
          <w:sz w:val="24"/>
          <w:szCs w:val="24"/>
        </w:rPr>
        <w:t xml:space="preserve">- </w:t>
      </w:r>
      <w:r w:rsidRPr="00F650A2">
        <w:rPr>
          <w:rFonts w:ascii="Cambria" w:eastAsia="Cambria" w:hAnsi="Cambria" w:cs="Cambria"/>
          <w:color w:val="000000" w:themeColor="text1"/>
          <w:sz w:val="24"/>
          <w:szCs w:val="24"/>
        </w:rPr>
        <w:t>TPWODL to provide a quarterly account of the amount of grants spent/returned and balance with banks along with interest accrued thereon maintained against grants audited by an independent auditor.</w:t>
      </w:r>
      <w:r w:rsidRPr="008D478A">
        <w:rPr>
          <w:rFonts w:ascii="Cambria" w:eastAsia="Cambria" w:hAnsi="Cambria" w:cs="Cambria"/>
          <w:color w:val="000000" w:themeColor="text1"/>
          <w:sz w:val="24"/>
          <w:szCs w:val="24"/>
        </w:rPr>
        <w:t xml:space="preserve"> </w:t>
      </w:r>
    </w:p>
    <w:p w14:paraId="4382341E" w14:textId="77777777"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lastRenderedPageBreak/>
        <w:t>Compliance: -</w:t>
      </w:r>
      <w:r w:rsidRPr="008D478A">
        <w:rPr>
          <w:rFonts w:ascii="Cambria" w:hAnsi="Cambria"/>
          <w:sz w:val="24"/>
          <w:szCs w:val="24"/>
        </w:rPr>
        <w:t xml:space="preserve"> TPWODL </w:t>
      </w:r>
      <w:r>
        <w:rPr>
          <w:rFonts w:ascii="Cambria" w:hAnsi="Cambria"/>
          <w:sz w:val="24"/>
          <w:szCs w:val="24"/>
        </w:rPr>
        <w:t xml:space="preserve">submits that the audit report for Jan’21 to Mar’22 Has already been submitted to the Hon’ble Commission vide letter No. </w:t>
      </w:r>
      <w:r>
        <w:rPr>
          <w:rFonts w:ascii="Cambria" w:eastAsia="Cambria" w:hAnsi="Cambria" w:cs="Cambria"/>
          <w:color w:val="000000" w:themeColor="text1"/>
          <w:sz w:val="24"/>
          <w:szCs w:val="24"/>
          <w:lang w:val="en-GB"/>
        </w:rPr>
        <w:t>TPWODL/RA&amp;S/2022/104 dated 23.08.2022. However, as submitted vide letter dated 18.10.2022, the closing balance as on 30.09.2022 is Rs. 226.46 Cr.</w:t>
      </w:r>
    </w:p>
    <w:p w14:paraId="75164979"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14:paraId="730D9A58" w14:textId="77777777"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14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Interest payable on security deposit of Rs. 27.79 Cr. was transferred to TPWODL. TPWODL shall be required to submit proof of actual payment as and when this liability is discharged</w:t>
      </w:r>
      <w:r>
        <w:rPr>
          <w:rFonts w:ascii="Cambria" w:eastAsia="Cambria" w:hAnsi="Cambria" w:cs="Cambria"/>
          <w:color w:val="000000" w:themeColor="text1"/>
          <w:sz w:val="24"/>
          <w:szCs w:val="24"/>
        </w:rPr>
        <w:t>.</w:t>
      </w:r>
    </w:p>
    <w:p w14:paraId="6BE717AE" w14:textId="77777777"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 xml:space="preserve">dated 07.04.2022 submitted that it has credited Rs. 29.40 Cr. towards interest on SD in May’21. </w:t>
      </w:r>
    </w:p>
    <w:p w14:paraId="1B8455D7"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14:paraId="3EDDD4AD" w14:textId="77777777"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15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 xml:space="preserve">Liabilities of Rs.1.60 </w:t>
      </w:r>
      <w:r>
        <w:rPr>
          <w:rFonts w:ascii="Cambria" w:eastAsia="Cambria" w:hAnsi="Cambria" w:cs="Cambria"/>
          <w:color w:val="000000" w:themeColor="text1"/>
          <w:sz w:val="24"/>
          <w:szCs w:val="24"/>
        </w:rPr>
        <w:t>Cr.</w:t>
      </w:r>
      <w:r w:rsidRPr="00122942">
        <w:rPr>
          <w:rFonts w:ascii="Cambria" w:eastAsia="Cambria" w:hAnsi="Cambria" w:cs="Cambria"/>
          <w:color w:val="000000" w:themeColor="text1"/>
          <w:sz w:val="24"/>
          <w:szCs w:val="24"/>
        </w:rPr>
        <w:t xml:space="preserve"> towards electricity duty collected and not remitted as on 31.12.20 has been transferred to TPWODL.TPWODL shall be required to submit proofs of actual payments.</w:t>
      </w:r>
    </w:p>
    <w:p w14:paraId="5F34B3D5" w14:textId="77777777"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 xml:space="preserve">dated 07.04.2022 submitted that as a continuity of business, rollover balance is always being deposited in subsequent month. </w:t>
      </w:r>
    </w:p>
    <w:p w14:paraId="03E3DB0F"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14:paraId="57577868" w14:textId="77777777"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17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 xml:space="preserve">Rs.5.97 </w:t>
      </w:r>
      <w:r>
        <w:rPr>
          <w:rFonts w:ascii="Cambria" w:eastAsia="Cambria" w:hAnsi="Cambria" w:cs="Cambria"/>
          <w:color w:val="000000" w:themeColor="text1"/>
          <w:sz w:val="24"/>
          <w:szCs w:val="24"/>
        </w:rPr>
        <w:t>Cr.</w:t>
      </w:r>
      <w:r w:rsidRPr="00122942">
        <w:rPr>
          <w:rFonts w:ascii="Cambria" w:eastAsia="Cambria" w:hAnsi="Cambria" w:cs="Cambria"/>
          <w:color w:val="000000" w:themeColor="text1"/>
          <w:sz w:val="24"/>
          <w:szCs w:val="24"/>
        </w:rPr>
        <w:t xml:space="preserve"> transferred to TPWODL. TPWODL needs to submit the proof of actual payment.</w:t>
      </w:r>
    </w:p>
    <w:p w14:paraId="51B32331" w14:textId="77777777"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dated 07.04.2022 submitted that Rs. 5.05 Cr. had been remitted to TPSODL on 17.03.2022. Balance amount is yet to be paid.</w:t>
      </w:r>
    </w:p>
    <w:p w14:paraId="605A00D7"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14:paraId="77DF237A" w14:textId="77777777"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20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 xml:space="preserve">Rs.118.15 </w:t>
      </w:r>
      <w:r>
        <w:rPr>
          <w:rFonts w:ascii="Cambria" w:eastAsia="Cambria" w:hAnsi="Cambria" w:cs="Cambria"/>
          <w:color w:val="000000" w:themeColor="text1"/>
          <w:sz w:val="24"/>
          <w:szCs w:val="24"/>
        </w:rPr>
        <w:t>Cr.</w:t>
      </w:r>
      <w:r w:rsidRPr="00122942">
        <w:rPr>
          <w:rFonts w:ascii="Cambria" w:eastAsia="Cambria" w:hAnsi="Cambria" w:cs="Cambria"/>
          <w:color w:val="000000" w:themeColor="text1"/>
          <w:sz w:val="24"/>
          <w:szCs w:val="24"/>
        </w:rPr>
        <w:t xml:space="preserve"> has been transferred to TPWODL. TPWODL has to provide details of CWIP created out of Govt grants and Consumer contribution. Scheme wise register shall be submitted by 31.12.21.</w:t>
      </w:r>
    </w:p>
    <w:p w14:paraId="4660E453" w14:textId="15E4EF0F"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dated 07.04.2022 had provided scheme wise details amounting to Rs. 118.15 Cr. to the Hon’ble Commission.</w:t>
      </w:r>
    </w:p>
    <w:p w14:paraId="0E24184D"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14:paraId="19C4F4C7" w14:textId="77777777"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23 (iii)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 xml:space="preserve">Rs.141.65 </w:t>
      </w:r>
      <w:r>
        <w:rPr>
          <w:rFonts w:ascii="Cambria" w:eastAsia="Cambria" w:hAnsi="Cambria" w:cs="Cambria"/>
          <w:color w:val="000000" w:themeColor="text1"/>
          <w:sz w:val="24"/>
          <w:szCs w:val="24"/>
        </w:rPr>
        <w:t>Cr.</w:t>
      </w:r>
      <w:r w:rsidRPr="00122942">
        <w:rPr>
          <w:rFonts w:ascii="Cambria" w:eastAsia="Cambria" w:hAnsi="Cambria" w:cs="Cambria"/>
          <w:color w:val="000000" w:themeColor="text1"/>
          <w:sz w:val="24"/>
          <w:szCs w:val="24"/>
        </w:rPr>
        <w:t xml:space="preserve"> towards unspent grants transferred to TPWODL.TPWODL shall provide quarterly account of balance along with interest accrued.</w:t>
      </w:r>
    </w:p>
    <w:p w14:paraId="33EF2F9D" w14:textId="2CBDC8EA"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lastRenderedPageBreak/>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dated 18.10.2022 had provided details of</w:t>
      </w:r>
      <w:r w:rsidRPr="006D5425">
        <w:rPr>
          <w:rFonts w:ascii="Cambria" w:eastAsia="Cambria" w:hAnsi="Cambria" w:cs="Cambria"/>
          <w:color w:val="000000" w:themeColor="text1"/>
          <w:sz w:val="24"/>
          <w:szCs w:val="24"/>
          <w:lang w:val="en-GB"/>
        </w:rPr>
        <w:t xml:space="preserve"> Grants Spent/Returned and balance with banks along with interest accrued</w:t>
      </w:r>
      <w:r>
        <w:rPr>
          <w:rFonts w:ascii="Cambria" w:eastAsia="Cambria" w:hAnsi="Cambria" w:cs="Cambria"/>
          <w:color w:val="000000" w:themeColor="text1"/>
          <w:sz w:val="24"/>
          <w:szCs w:val="24"/>
          <w:lang w:val="en-GB"/>
        </w:rPr>
        <w:t xml:space="preserve"> there on.</w:t>
      </w:r>
    </w:p>
    <w:p w14:paraId="7A027226"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14:paraId="4AE20D05" w14:textId="77777777" w:rsidR="00487EBE" w:rsidRPr="006D5425"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23 (vii) </w:t>
      </w:r>
      <w:r w:rsidRPr="008D478A">
        <w:rPr>
          <w:rFonts w:ascii="Cambria" w:eastAsia="Cambria" w:hAnsi="Cambria" w:cs="Cambria"/>
          <w:color w:val="000000" w:themeColor="text1"/>
          <w:sz w:val="24"/>
          <w:szCs w:val="24"/>
        </w:rPr>
        <w:t>-</w:t>
      </w:r>
      <w:r>
        <w:rPr>
          <w:rFonts w:ascii="Cambria" w:eastAsia="Cambria" w:hAnsi="Cambria" w:cs="Cambria"/>
          <w:color w:val="000000" w:themeColor="text1"/>
          <w:sz w:val="24"/>
          <w:szCs w:val="24"/>
        </w:rPr>
        <w:t xml:space="preserve"> </w:t>
      </w:r>
      <w:r w:rsidRPr="006D5425">
        <w:rPr>
          <w:rFonts w:ascii="Cambria" w:eastAsia="Cambria" w:hAnsi="Cambria" w:cs="Cambria"/>
          <w:color w:val="000000" w:themeColor="text1"/>
          <w:sz w:val="24"/>
          <w:szCs w:val="24"/>
        </w:rPr>
        <w:t>TPWODL to submit quarterly details of the amount of liabilities which are outstanding as on 31.12.2020 and subsequently settled by TPWODL</w:t>
      </w:r>
      <w:r>
        <w:rPr>
          <w:rFonts w:ascii="Cambria" w:eastAsia="Cambria" w:hAnsi="Cambria" w:cs="Cambria"/>
          <w:color w:val="000000" w:themeColor="text1"/>
          <w:sz w:val="24"/>
          <w:szCs w:val="24"/>
        </w:rPr>
        <w:t>.</w:t>
      </w:r>
    </w:p>
    <w:p w14:paraId="5D1A6456" w14:textId="77777777" w:rsidR="00487EBE" w:rsidRDefault="00487EBE" w:rsidP="00487EBE">
      <w:pPr>
        <w:pStyle w:val="NoSpacing"/>
        <w:spacing w:line="360" w:lineRule="auto"/>
        <w:ind w:left="709"/>
        <w:jc w:val="both"/>
        <w:rPr>
          <w:rFonts w:ascii="Cambria" w:eastAsia="Cambria" w:hAnsi="Cambria" w:cs="Cambria"/>
          <w:color w:val="000000" w:themeColor="text1"/>
          <w:sz w:val="24"/>
          <w:szCs w:val="24"/>
          <w:lang w:val="en-GB"/>
        </w:rPr>
      </w:pPr>
      <w:r w:rsidRPr="00B31B80">
        <w:rPr>
          <w:rFonts w:ascii="Cambria" w:hAnsi="Cambria"/>
          <w:b/>
          <w:bCs/>
          <w:sz w:val="24"/>
          <w:szCs w:val="24"/>
          <w:u w:val="single"/>
        </w:rPr>
        <w:t>Compliance: -</w:t>
      </w:r>
      <w:r w:rsidRPr="006D5425">
        <w:rPr>
          <w:rFonts w:ascii="Cambria" w:hAnsi="Cambria"/>
          <w:sz w:val="24"/>
          <w:szCs w:val="24"/>
        </w:rPr>
        <w:t xml:space="preserve"> TPWODL </w:t>
      </w:r>
      <w:r>
        <w:rPr>
          <w:rFonts w:ascii="Cambria" w:hAnsi="Cambria"/>
          <w:sz w:val="24"/>
          <w:szCs w:val="24"/>
        </w:rPr>
        <w:t>submits that the liability is settled till Sep’22</w:t>
      </w:r>
      <w:r>
        <w:rPr>
          <w:rFonts w:ascii="Cambria" w:eastAsia="Cambria" w:hAnsi="Cambria" w:cs="Cambria"/>
          <w:color w:val="000000" w:themeColor="text1"/>
          <w:sz w:val="24"/>
          <w:szCs w:val="24"/>
          <w:lang w:val="en-GB"/>
        </w:rPr>
        <w:t>. Details is as under:</w:t>
      </w:r>
    </w:p>
    <w:tbl>
      <w:tblPr>
        <w:tblStyle w:val="TableGrid"/>
        <w:tblW w:w="8930" w:type="dxa"/>
        <w:tblInd w:w="8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82"/>
        <w:gridCol w:w="1120"/>
        <w:gridCol w:w="992"/>
        <w:gridCol w:w="1276"/>
        <w:gridCol w:w="992"/>
        <w:gridCol w:w="1276"/>
        <w:gridCol w:w="992"/>
      </w:tblGrid>
      <w:tr w:rsidR="00487EBE" w:rsidRPr="006D5425" w14:paraId="523FDC14" w14:textId="77777777" w:rsidTr="00E95AAA">
        <w:trPr>
          <w:trHeight w:val="900"/>
          <w:tblHeader/>
        </w:trPr>
        <w:tc>
          <w:tcPr>
            <w:tcW w:w="2282" w:type="dxa"/>
            <w:vAlign w:val="center"/>
            <w:hideMark/>
          </w:tcPr>
          <w:p w14:paraId="58882A2E"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Particulars</w:t>
            </w:r>
          </w:p>
        </w:tc>
        <w:tc>
          <w:tcPr>
            <w:tcW w:w="1120" w:type="dxa"/>
            <w:vAlign w:val="center"/>
            <w:hideMark/>
          </w:tcPr>
          <w:p w14:paraId="7AC718F9"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 xml:space="preserve">AS on 31.12.20 </w:t>
            </w:r>
            <w:r>
              <w:rPr>
                <w:rFonts w:ascii="Cambria" w:hAnsi="Cambria"/>
                <w:b/>
                <w:bCs/>
                <w:sz w:val="22"/>
                <w:szCs w:val="22"/>
              </w:rPr>
              <w:t>(</w:t>
            </w:r>
            <w:r w:rsidRPr="006D5425">
              <w:rPr>
                <w:rFonts w:ascii="Cambria" w:hAnsi="Cambria"/>
                <w:b/>
                <w:bCs/>
                <w:sz w:val="22"/>
                <w:szCs w:val="22"/>
              </w:rPr>
              <w:t>Rs Cr.)</w:t>
            </w:r>
          </w:p>
        </w:tc>
        <w:tc>
          <w:tcPr>
            <w:tcW w:w="992" w:type="dxa"/>
            <w:vAlign w:val="center"/>
            <w:hideMark/>
          </w:tcPr>
          <w:p w14:paraId="431608BC" w14:textId="77777777" w:rsidR="00487EBE" w:rsidRDefault="00487EBE" w:rsidP="00E95AAA">
            <w:pPr>
              <w:jc w:val="center"/>
              <w:rPr>
                <w:rFonts w:ascii="Cambria" w:hAnsi="Cambria"/>
                <w:b/>
                <w:bCs/>
                <w:sz w:val="22"/>
                <w:szCs w:val="22"/>
              </w:rPr>
            </w:pPr>
            <w:r w:rsidRPr="006D5425">
              <w:rPr>
                <w:rFonts w:ascii="Cambria" w:hAnsi="Cambria"/>
                <w:b/>
                <w:bCs/>
                <w:sz w:val="22"/>
                <w:szCs w:val="22"/>
              </w:rPr>
              <w:t xml:space="preserve">Paid till Sept -21 </w:t>
            </w:r>
          </w:p>
          <w:p w14:paraId="3F59ECF0"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(Rs. Cr)</w:t>
            </w:r>
          </w:p>
        </w:tc>
        <w:tc>
          <w:tcPr>
            <w:tcW w:w="1276" w:type="dxa"/>
            <w:vAlign w:val="center"/>
            <w:hideMark/>
          </w:tcPr>
          <w:p w14:paraId="77E38874"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Paid in Oct-21 to March -22 (Rs. Cr)</w:t>
            </w:r>
          </w:p>
        </w:tc>
        <w:tc>
          <w:tcPr>
            <w:tcW w:w="992" w:type="dxa"/>
            <w:vAlign w:val="center"/>
            <w:hideMark/>
          </w:tcPr>
          <w:p w14:paraId="6EF6BF1A" w14:textId="77777777" w:rsidR="00487EBE" w:rsidRDefault="00487EBE" w:rsidP="00E95AAA">
            <w:pPr>
              <w:jc w:val="center"/>
              <w:rPr>
                <w:rFonts w:ascii="Cambria" w:hAnsi="Cambria"/>
                <w:b/>
                <w:bCs/>
                <w:sz w:val="22"/>
                <w:szCs w:val="22"/>
              </w:rPr>
            </w:pPr>
            <w:r w:rsidRPr="006D5425">
              <w:rPr>
                <w:rFonts w:ascii="Cambria" w:hAnsi="Cambria"/>
                <w:b/>
                <w:bCs/>
                <w:sz w:val="22"/>
                <w:szCs w:val="22"/>
              </w:rPr>
              <w:t>Balance as on 31.03.</w:t>
            </w:r>
          </w:p>
          <w:p w14:paraId="0B0E371E"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2022</w:t>
            </w:r>
          </w:p>
        </w:tc>
        <w:tc>
          <w:tcPr>
            <w:tcW w:w="1276" w:type="dxa"/>
            <w:vAlign w:val="center"/>
            <w:hideMark/>
          </w:tcPr>
          <w:p w14:paraId="3B653850"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Paid in Apr-22 to Sept-22 (Rs. Cr)</w:t>
            </w:r>
          </w:p>
        </w:tc>
        <w:tc>
          <w:tcPr>
            <w:tcW w:w="992" w:type="dxa"/>
            <w:vAlign w:val="center"/>
            <w:hideMark/>
          </w:tcPr>
          <w:p w14:paraId="352E3AAB" w14:textId="20B4A699" w:rsidR="00487EBE" w:rsidRDefault="00487EBE" w:rsidP="00E95AAA">
            <w:pPr>
              <w:jc w:val="center"/>
              <w:rPr>
                <w:rFonts w:ascii="Cambria" w:hAnsi="Cambria"/>
                <w:b/>
                <w:bCs/>
                <w:sz w:val="22"/>
                <w:szCs w:val="22"/>
              </w:rPr>
            </w:pPr>
            <w:r w:rsidRPr="006D5425">
              <w:rPr>
                <w:rFonts w:ascii="Cambria" w:hAnsi="Cambria"/>
                <w:b/>
                <w:bCs/>
                <w:sz w:val="22"/>
                <w:szCs w:val="22"/>
              </w:rPr>
              <w:t>Balance as on 3</w:t>
            </w:r>
            <w:r>
              <w:rPr>
                <w:rFonts w:ascii="Cambria" w:hAnsi="Cambria"/>
                <w:b/>
                <w:bCs/>
                <w:sz w:val="22"/>
                <w:szCs w:val="22"/>
              </w:rPr>
              <w:t>0</w:t>
            </w:r>
            <w:r w:rsidRPr="006D5425">
              <w:rPr>
                <w:rFonts w:ascii="Cambria" w:hAnsi="Cambria"/>
                <w:b/>
                <w:bCs/>
                <w:sz w:val="22"/>
                <w:szCs w:val="22"/>
              </w:rPr>
              <w:t>.0</w:t>
            </w:r>
            <w:r>
              <w:rPr>
                <w:rFonts w:ascii="Cambria" w:hAnsi="Cambria"/>
                <w:b/>
                <w:bCs/>
                <w:sz w:val="22"/>
                <w:szCs w:val="22"/>
              </w:rPr>
              <w:t>9</w:t>
            </w:r>
            <w:r w:rsidRPr="006D5425">
              <w:rPr>
                <w:rFonts w:ascii="Cambria" w:hAnsi="Cambria"/>
                <w:b/>
                <w:bCs/>
                <w:sz w:val="22"/>
                <w:szCs w:val="22"/>
              </w:rPr>
              <w:t>.</w:t>
            </w:r>
          </w:p>
          <w:p w14:paraId="498D7149"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2022</w:t>
            </w:r>
          </w:p>
        </w:tc>
      </w:tr>
      <w:tr w:rsidR="00487EBE" w:rsidRPr="006D5425" w14:paraId="0E5DC2B2" w14:textId="77777777" w:rsidTr="00E95AAA">
        <w:trPr>
          <w:trHeight w:val="300"/>
        </w:trPr>
        <w:tc>
          <w:tcPr>
            <w:tcW w:w="2282" w:type="dxa"/>
            <w:noWrap/>
            <w:vAlign w:val="center"/>
            <w:hideMark/>
          </w:tcPr>
          <w:p w14:paraId="76EACDF1" w14:textId="77777777" w:rsidR="00487EBE" w:rsidRPr="006D5425" w:rsidRDefault="00487EBE" w:rsidP="00E95AAA">
            <w:pPr>
              <w:rPr>
                <w:rFonts w:ascii="Cambria" w:hAnsi="Cambria"/>
                <w:sz w:val="22"/>
                <w:szCs w:val="22"/>
              </w:rPr>
            </w:pPr>
            <w:r w:rsidRPr="006D5425">
              <w:rPr>
                <w:rFonts w:ascii="Cambria" w:hAnsi="Cambria"/>
                <w:sz w:val="22"/>
                <w:szCs w:val="22"/>
              </w:rPr>
              <w:t>Para 8 Retentions from suppliers/contractors</w:t>
            </w:r>
          </w:p>
        </w:tc>
        <w:tc>
          <w:tcPr>
            <w:tcW w:w="1120" w:type="dxa"/>
            <w:noWrap/>
            <w:vAlign w:val="center"/>
            <w:hideMark/>
          </w:tcPr>
          <w:p w14:paraId="28EB9F39" w14:textId="77777777" w:rsidR="00487EBE" w:rsidRPr="006D5425" w:rsidRDefault="00487EBE" w:rsidP="00E95AAA">
            <w:pPr>
              <w:jc w:val="center"/>
              <w:rPr>
                <w:rFonts w:ascii="Cambria" w:hAnsi="Cambria"/>
                <w:sz w:val="22"/>
                <w:szCs w:val="22"/>
              </w:rPr>
            </w:pPr>
            <w:r w:rsidRPr="006D5425">
              <w:rPr>
                <w:rFonts w:ascii="Cambria" w:hAnsi="Cambria"/>
                <w:sz w:val="22"/>
                <w:szCs w:val="22"/>
              </w:rPr>
              <w:t>22.52</w:t>
            </w:r>
          </w:p>
        </w:tc>
        <w:tc>
          <w:tcPr>
            <w:tcW w:w="992" w:type="dxa"/>
            <w:noWrap/>
            <w:vAlign w:val="center"/>
            <w:hideMark/>
          </w:tcPr>
          <w:p w14:paraId="72480D2B" w14:textId="77777777" w:rsidR="00487EBE" w:rsidRPr="006D5425" w:rsidRDefault="00487EBE" w:rsidP="00E95AAA">
            <w:pPr>
              <w:jc w:val="center"/>
              <w:rPr>
                <w:rFonts w:ascii="Cambria" w:hAnsi="Cambria"/>
                <w:sz w:val="22"/>
                <w:szCs w:val="22"/>
              </w:rPr>
            </w:pPr>
          </w:p>
        </w:tc>
        <w:tc>
          <w:tcPr>
            <w:tcW w:w="1276" w:type="dxa"/>
            <w:noWrap/>
            <w:vAlign w:val="center"/>
            <w:hideMark/>
          </w:tcPr>
          <w:p w14:paraId="512E250E" w14:textId="77777777" w:rsidR="00487EBE" w:rsidRPr="006D5425" w:rsidRDefault="00487EBE" w:rsidP="00E95AAA">
            <w:pPr>
              <w:jc w:val="center"/>
              <w:rPr>
                <w:rFonts w:ascii="Cambria" w:hAnsi="Cambria"/>
                <w:sz w:val="22"/>
                <w:szCs w:val="22"/>
              </w:rPr>
            </w:pPr>
          </w:p>
        </w:tc>
        <w:tc>
          <w:tcPr>
            <w:tcW w:w="992" w:type="dxa"/>
            <w:noWrap/>
            <w:vAlign w:val="center"/>
            <w:hideMark/>
          </w:tcPr>
          <w:p w14:paraId="72505C6E"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22.52</w:t>
            </w:r>
          </w:p>
        </w:tc>
        <w:tc>
          <w:tcPr>
            <w:tcW w:w="1276" w:type="dxa"/>
            <w:noWrap/>
            <w:vAlign w:val="center"/>
            <w:hideMark/>
          </w:tcPr>
          <w:p w14:paraId="0FF6D9B5"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1.68</w:t>
            </w:r>
          </w:p>
        </w:tc>
        <w:tc>
          <w:tcPr>
            <w:tcW w:w="992" w:type="dxa"/>
            <w:noWrap/>
            <w:vAlign w:val="center"/>
            <w:hideMark/>
          </w:tcPr>
          <w:p w14:paraId="0C0A9E0B"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20.84</w:t>
            </w:r>
          </w:p>
        </w:tc>
      </w:tr>
      <w:tr w:rsidR="00487EBE" w:rsidRPr="006D5425" w14:paraId="6039E0D4" w14:textId="77777777" w:rsidTr="00E95AAA">
        <w:trPr>
          <w:trHeight w:val="300"/>
        </w:trPr>
        <w:tc>
          <w:tcPr>
            <w:tcW w:w="2282" w:type="dxa"/>
            <w:noWrap/>
            <w:vAlign w:val="center"/>
            <w:hideMark/>
          </w:tcPr>
          <w:p w14:paraId="3E02F111" w14:textId="77777777" w:rsidR="00487EBE" w:rsidRPr="006D5425" w:rsidRDefault="00487EBE" w:rsidP="00E95AAA">
            <w:pPr>
              <w:rPr>
                <w:rFonts w:ascii="Cambria" w:hAnsi="Cambria"/>
                <w:sz w:val="22"/>
                <w:szCs w:val="22"/>
              </w:rPr>
            </w:pPr>
            <w:r w:rsidRPr="006D5425">
              <w:rPr>
                <w:rFonts w:ascii="Cambria" w:hAnsi="Cambria"/>
                <w:sz w:val="22"/>
                <w:szCs w:val="22"/>
              </w:rPr>
              <w:t>Para 13 Sundry Creditors</w:t>
            </w:r>
          </w:p>
        </w:tc>
        <w:tc>
          <w:tcPr>
            <w:tcW w:w="1120" w:type="dxa"/>
            <w:noWrap/>
            <w:vAlign w:val="center"/>
            <w:hideMark/>
          </w:tcPr>
          <w:p w14:paraId="11E7012E" w14:textId="77777777" w:rsidR="00487EBE" w:rsidRPr="006D5425" w:rsidRDefault="00487EBE" w:rsidP="00E95AAA">
            <w:pPr>
              <w:jc w:val="center"/>
              <w:rPr>
                <w:rFonts w:ascii="Cambria" w:hAnsi="Cambria"/>
                <w:sz w:val="22"/>
                <w:szCs w:val="22"/>
              </w:rPr>
            </w:pPr>
            <w:r w:rsidRPr="006D5425">
              <w:rPr>
                <w:rFonts w:ascii="Cambria" w:hAnsi="Cambria"/>
                <w:sz w:val="22"/>
                <w:szCs w:val="22"/>
              </w:rPr>
              <w:t>55.74</w:t>
            </w:r>
          </w:p>
        </w:tc>
        <w:tc>
          <w:tcPr>
            <w:tcW w:w="992" w:type="dxa"/>
            <w:noWrap/>
            <w:vAlign w:val="center"/>
            <w:hideMark/>
          </w:tcPr>
          <w:p w14:paraId="6624F9AE" w14:textId="77777777" w:rsidR="00487EBE" w:rsidRPr="006D5425" w:rsidRDefault="00487EBE" w:rsidP="00E95AAA">
            <w:pPr>
              <w:jc w:val="center"/>
              <w:rPr>
                <w:rFonts w:ascii="Cambria" w:hAnsi="Cambria"/>
                <w:sz w:val="22"/>
                <w:szCs w:val="22"/>
              </w:rPr>
            </w:pPr>
            <w:r w:rsidRPr="006D5425">
              <w:rPr>
                <w:rFonts w:ascii="Cambria" w:hAnsi="Cambria"/>
                <w:sz w:val="22"/>
                <w:szCs w:val="22"/>
              </w:rPr>
              <w:t>17.24</w:t>
            </w:r>
          </w:p>
        </w:tc>
        <w:tc>
          <w:tcPr>
            <w:tcW w:w="1276" w:type="dxa"/>
            <w:noWrap/>
            <w:vAlign w:val="center"/>
            <w:hideMark/>
          </w:tcPr>
          <w:p w14:paraId="338B7C5A" w14:textId="77777777" w:rsidR="00487EBE" w:rsidRPr="006D5425" w:rsidRDefault="00487EBE" w:rsidP="00E95AAA">
            <w:pPr>
              <w:jc w:val="center"/>
              <w:rPr>
                <w:rFonts w:ascii="Cambria" w:hAnsi="Cambria"/>
                <w:sz w:val="22"/>
                <w:szCs w:val="22"/>
              </w:rPr>
            </w:pPr>
            <w:r w:rsidRPr="006D5425">
              <w:rPr>
                <w:rFonts w:ascii="Cambria" w:hAnsi="Cambria"/>
                <w:sz w:val="22"/>
                <w:szCs w:val="22"/>
              </w:rPr>
              <w:t>0.59</w:t>
            </w:r>
          </w:p>
        </w:tc>
        <w:tc>
          <w:tcPr>
            <w:tcW w:w="992" w:type="dxa"/>
            <w:noWrap/>
            <w:vAlign w:val="center"/>
            <w:hideMark/>
          </w:tcPr>
          <w:p w14:paraId="092E5101"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37.91</w:t>
            </w:r>
          </w:p>
        </w:tc>
        <w:tc>
          <w:tcPr>
            <w:tcW w:w="1276" w:type="dxa"/>
            <w:noWrap/>
            <w:vAlign w:val="center"/>
            <w:hideMark/>
          </w:tcPr>
          <w:p w14:paraId="50E651B4"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0.06</w:t>
            </w:r>
          </w:p>
        </w:tc>
        <w:tc>
          <w:tcPr>
            <w:tcW w:w="992" w:type="dxa"/>
            <w:noWrap/>
            <w:vAlign w:val="center"/>
            <w:hideMark/>
          </w:tcPr>
          <w:p w14:paraId="2ED94507"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37.85</w:t>
            </w:r>
          </w:p>
        </w:tc>
      </w:tr>
      <w:tr w:rsidR="00487EBE" w:rsidRPr="006D5425" w14:paraId="0998E609" w14:textId="77777777" w:rsidTr="00E95AAA">
        <w:trPr>
          <w:trHeight w:val="300"/>
        </w:trPr>
        <w:tc>
          <w:tcPr>
            <w:tcW w:w="2282" w:type="dxa"/>
            <w:noWrap/>
            <w:vAlign w:val="center"/>
            <w:hideMark/>
          </w:tcPr>
          <w:p w14:paraId="27730334" w14:textId="77777777" w:rsidR="00487EBE" w:rsidRPr="006D5425" w:rsidRDefault="00487EBE" w:rsidP="00E95AAA">
            <w:pPr>
              <w:rPr>
                <w:rFonts w:ascii="Cambria" w:hAnsi="Cambria"/>
                <w:sz w:val="22"/>
                <w:szCs w:val="22"/>
              </w:rPr>
            </w:pPr>
            <w:r w:rsidRPr="006D5425">
              <w:rPr>
                <w:rFonts w:ascii="Cambria" w:hAnsi="Cambria"/>
                <w:sz w:val="22"/>
                <w:szCs w:val="22"/>
              </w:rPr>
              <w:t>Para 16 Creditors on Capital</w:t>
            </w:r>
          </w:p>
        </w:tc>
        <w:tc>
          <w:tcPr>
            <w:tcW w:w="1120" w:type="dxa"/>
            <w:noWrap/>
            <w:vAlign w:val="center"/>
            <w:hideMark/>
          </w:tcPr>
          <w:p w14:paraId="024EA1BC" w14:textId="77777777" w:rsidR="00487EBE" w:rsidRPr="006D5425" w:rsidRDefault="00487EBE" w:rsidP="00E95AAA">
            <w:pPr>
              <w:jc w:val="center"/>
              <w:rPr>
                <w:rFonts w:ascii="Cambria" w:hAnsi="Cambria"/>
                <w:sz w:val="22"/>
                <w:szCs w:val="22"/>
              </w:rPr>
            </w:pPr>
            <w:r w:rsidRPr="006D5425">
              <w:rPr>
                <w:rFonts w:ascii="Cambria" w:hAnsi="Cambria"/>
                <w:sz w:val="22"/>
                <w:szCs w:val="22"/>
              </w:rPr>
              <w:t>23.73</w:t>
            </w:r>
          </w:p>
        </w:tc>
        <w:tc>
          <w:tcPr>
            <w:tcW w:w="992" w:type="dxa"/>
            <w:noWrap/>
            <w:vAlign w:val="center"/>
            <w:hideMark/>
          </w:tcPr>
          <w:p w14:paraId="1D9F537C" w14:textId="77777777" w:rsidR="00487EBE" w:rsidRPr="006D5425" w:rsidRDefault="00487EBE" w:rsidP="00E95AAA">
            <w:pPr>
              <w:jc w:val="center"/>
              <w:rPr>
                <w:rFonts w:ascii="Cambria" w:hAnsi="Cambria"/>
                <w:sz w:val="22"/>
                <w:szCs w:val="22"/>
              </w:rPr>
            </w:pPr>
            <w:r w:rsidRPr="006D5425">
              <w:rPr>
                <w:rFonts w:ascii="Cambria" w:hAnsi="Cambria"/>
                <w:sz w:val="22"/>
                <w:szCs w:val="22"/>
              </w:rPr>
              <w:t>21.96</w:t>
            </w:r>
          </w:p>
        </w:tc>
        <w:tc>
          <w:tcPr>
            <w:tcW w:w="1276" w:type="dxa"/>
            <w:noWrap/>
            <w:vAlign w:val="center"/>
            <w:hideMark/>
          </w:tcPr>
          <w:p w14:paraId="045279A5" w14:textId="77777777" w:rsidR="00487EBE" w:rsidRPr="006D5425" w:rsidRDefault="00487EBE" w:rsidP="00E95AAA">
            <w:pPr>
              <w:jc w:val="center"/>
              <w:rPr>
                <w:rFonts w:ascii="Cambria" w:hAnsi="Cambria"/>
                <w:sz w:val="22"/>
                <w:szCs w:val="22"/>
              </w:rPr>
            </w:pPr>
            <w:r w:rsidRPr="006D5425">
              <w:rPr>
                <w:rFonts w:ascii="Cambria" w:hAnsi="Cambria"/>
                <w:sz w:val="22"/>
                <w:szCs w:val="22"/>
              </w:rPr>
              <w:t>-</w:t>
            </w:r>
          </w:p>
        </w:tc>
        <w:tc>
          <w:tcPr>
            <w:tcW w:w="992" w:type="dxa"/>
            <w:noWrap/>
            <w:vAlign w:val="center"/>
            <w:hideMark/>
          </w:tcPr>
          <w:p w14:paraId="6B115EE5"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1.77</w:t>
            </w:r>
          </w:p>
        </w:tc>
        <w:tc>
          <w:tcPr>
            <w:tcW w:w="1276" w:type="dxa"/>
            <w:noWrap/>
            <w:vAlign w:val="center"/>
            <w:hideMark/>
          </w:tcPr>
          <w:p w14:paraId="14725AA0" w14:textId="77777777" w:rsidR="00487EBE" w:rsidRPr="006D5425" w:rsidRDefault="00487EBE" w:rsidP="00E95AAA">
            <w:pPr>
              <w:jc w:val="center"/>
              <w:rPr>
                <w:rFonts w:ascii="Cambria" w:hAnsi="Cambria"/>
                <w:b/>
                <w:sz w:val="22"/>
                <w:szCs w:val="22"/>
              </w:rPr>
            </w:pPr>
          </w:p>
        </w:tc>
        <w:tc>
          <w:tcPr>
            <w:tcW w:w="992" w:type="dxa"/>
            <w:noWrap/>
            <w:vAlign w:val="center"/>
            <w:hideMark/>
          </w:tcPr>
          <w:p w14:paraId="020B611A"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1.77</w:t>
            </w:r>
          </w:p>
        </w:tc>
      </w:tr>
      <w:tr w:rsidR="00487EBE" w:rsidRPr="006D5425" w14:paraId="2412EAD7" w14:textId="77777777" w:rsidTr="00E95AAA">
        <w:trPr>
          <w:trHeight w:val="300"/>
        </w:trPr>
        <w:tc>
          <w:tcPr>
            <w:tcW w:w="2282" w:type="dxa"/>
            <w:vMerge w:val="restart"/>
            <w:vAlign w:val="center"/>
            <w:hideMark/>
          </w:tcPr>
          <w:p w14:paraId="49BD949A" w14:textId="77777777" w:rsidR="00487EBE" w:rsidRPr="006D5425" w:rsidRDefault="00487EBE" w:rsidP="00E95AAA">
            <w:pPr>
              <w:rPr>
                <w:rFonts w:ascii="Cambria" w:hAnsi="Cambria"/>
                <w:sz w:val="22"/>
                <w:szCs w:val="22"/>
              </w:rPr>
            </w:pPr>
            <w:r w:rsidRPr="006D5425">
              <w:rPr>
                <w:rFonts w:ascii="Cambria" w:hAnsi="Cambria"/>
                <w:sz w:val="22"/>
                <w:szCs w:val="22"/>
              </w:rPr>
              <w:t>Para 18 Other Current Liability (Total Rs 95.20 Cr.)</w:t>
            </w:r>
          </w:p>
        </w:tc>
        <w:tc>
          <w:tcPr>
            <w:tcW w:w="1120" w:type="dxa"/>
            <w:noWrap/>
            <w:vAlign w:val="center"/>
            <w:hideMark/>
          </w:tcPr>
          <w:p w14:paraId="08FAC4A9" w14:textId="77777777" w:rsidR="00487EBE" w:rsidRPr="006D5425" w:rsidRDefault="00487EBE" w:rsidP="00E95AAA">
            <w:pPr>
              <w:jc w:val="center"/>
              <w:rPr>
                <w:rFonts w:ascii="Cambria" w:hAnsi="Cambria"/>
                <w:sz w:val="22"/>
                <w:szCs w:val="22"/>
              </w:rPr>
            </w:pPr>
            <w:r w:rsidRPr="006D5425">
              <w:rPr>
                <w:rFonts w:ascii="Cambria" w:hAnsi="Cambria"/>
                <w:sz w:val="22"/>
                <w:szCs w:val="22"/>
              </w:rPr>
              <w:t>14.85</w:t>
            </w:r>
          </w:p>
        </w:tc>
        <w:tc>
          <w:tcPr>
            <w:tcW w:w="992" w:type="dxa"/>
            <w:noWrap/>
            <w:vAlign w:val="center"/>
            <w:hideMark/>
          </w:tcPr>
          <w:p w14:paraId="17574118" w14:textId="77777777" w:rsidR="00487EBE" w:rsidRPr="006D5425" w:rsidRDefault="00487EBE" w:rsidP="00E95AAA">
            <w:pPr>
              <w:jc w:val="center"/>
              <w:rPr>
                <w:rFonts w:ascii="Cambria" w:hAnsi="Cambria"/>
                <w:sz w:val="22"/>
                <w:szCs w:val="22"/>
              </w:rPr>
            </w:pPr>
            <w:r w:rsidRPr="006D5425">
              <w:rPr>
                <w:rFonts w:ascii="Cambria" w:hAnsi="Cambria"/>
                <w:sz w:val="22"/>
                <w:szCs w:val="22"/>
              </w:rPr>
              <w:t>14.85</w:t>
            </w:r>
          </w:p>
        </w:tc>
        <w:tc>
          <w:tcPr>
            <w:tcW w:w="1276" w:type="dxa"/>
            <w:noWrap/>
            <w:vAlign w:val="center"/>
            <w:hideMark/>
          </w:tcPr>
          <w:p w14:paraId="0968E3F4" w14:textId="77777777" w:rsidR="00487EBE" w:rsidRPr="006D5425" w:rsidRDefault="00487EBE" w:rsidP="00E95AAA">
            <w:pPr>
              <w:jc w:val="center"/>
              <w:rPr>
                <w:rFonts w:ascii="Cambria" w:hAnsi="Cambria"/>
                <w:sz w:val="22"/>
                <w:szCs w:val="22"/>
              </w:rPr>
            </w:pPr>
            <w:r w:rsidRPr="006D5425">
              <w:rPr>
                <w:rFonts w:ascii="Cambria" w:hAnsi="Cambria"/>
                <w:sz w:val="22"/>
                <w:szCs w:val="22"/>
              </w:rPr>
              <w:t>-</w:t>
            </w:r>
          </w:p>
        </w:tc>
        <w:tc>
          <w:tcPr>
            <w:tcW w:w="992" w:type="dxa"/>
            <w:noWrap/>
            <w:vAlign w:val="center"/>
            <w:hideMark/>
          </w:tcPr>
          <w:p w14:paraId="17FDBDE4"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w:t>
            </w:r>
          </w:p>
        </w:tc>
        <w:tc>
          <w:tcPr>
            <w:tcW w:w="1276" w:type="dxa"/>
            <w:noWrap/>
            <w:vAlign w:val="center"/>
            <w:hideMark/>
          </w:tcPr>
          <w:p w14:paraId="7C6A9AC8" w14:textId="77777777" w:rsidR="00487EBE" w:rsidRPr="006D5425" w:rsidRDefault="00487EBE" w:rsidP="00E95AAA">
            <w:pPr>
              <w:jc w:val="center"/>
              <w:rPr>
                <w:rFonts w:ascii="Cambria" w:hAnsi="Cambria"/>
                <w:b/>
                <w:sz w:val="22"/>
                <w:szCs w:val="22"/>
              </w:rPr>
            </w:pPr>
          </w:p>
        </w:tc>
        <w:tc>
          <w:tcPr>
            <w:tcW w:w="992" w:type="dxa"/>
            <w:noWrap/>
            <w:vAlign w:val="center"/>
            <w:hideMark/>
          </w:tcPr>
          <w:p w14:paraId="20C0EB63"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w:t>
            </w:r>
          </w:p>
        </w:tc>
      </w:tr>
      <w:tr w:rsidR="00487EBE" w:rsidRPr="006D5425" w14:paraId="1BF40506" w14:textId="77777777" w:rsidTr="00E95AAA">
        <w:trPr>
          <w:trHeight w:val="300"/>
        </w:trPr>
        <w:tc>
          <w:tcPr>
            <w:tcW w:w="2282" w:type="dxa"/>
            <w:vMerge/>
            <w:hideMark/>
          </w:tcPr>
          <w:p w14:paraId="04C80497" w14:textId="77777777" w:rsidR="00487EBE" w:rsidRPr="006D5425" w:rsidRDefault="00487EBE" w:rsidP="00E95AAA">
            <w:pPr>
              <w:rPr>
                <w:rFonts w:ascii="Cambria" w:hAnsi="Cambria"/>
                <w:sz w:val="22"/>
                <w:szCs w:val="22"/>
              </w:rPr>
            </w:pPr>
          </w:p>
        </w:tc>
        <w:tc>
          <w:tcPr>
            <w:tcW w:w="1120" w:type="dxa"/>
            <w:noWrap/>
            <w:vAlign w:val="center"/>
            <w:hideMark/>
          </w:tcPr>
          <w:p w14:paraId="0864B71A" w14:textId="77777777" w:rsidR="00487EBE" w:rsidRPr="006D5425" w:rsidRDefault="00487EBE" w:rsidP="00E95AAA">
            <w:pPr>
              <w:jc w:val="center"/>
              <w:rPr>
                <w:rFonts w:ascii="Cambria" w:hAnsi="Cambria"/>
                <w:sz w:val="22"/>
                <w:szCs w:val="22"/>
              </w:rPr>
            </w:pPr>
            <w:r w:rsidRPr="006D5425">
              <w:rPr>
                <w:rFonts w:ascii="Cambria" w:hAnsi="Cambria"/>
                <w:sz w:val="22"/>
                <w:szCs w:val="22"/>
              </w:rPr>
              <w:t>43.65</w:t>
            </w:r>
          </w:p>
        </w:tc>
        <w:tc>
          <w:tcPr>
            <w:tcW w:w="992" w:type="dxa"/>
            <w:noWrap/>
            <w:vAlign w:val="center"/>
            <w:hideMark/>
          </w:tcPr>
          <w:p w14:paraId="1AD1144C" w14:textId="77777777" w:rsidR="00487EBE" w:rsidRPr="006D5425" w:rsidRDefault="00487EBE" w:rsidP="00E95AAA">
            <w:pPr>
              <w:jc w:val="center"/>
              <w:rPr>
                <w:rFonts w:ascii="Cambria" w:hAnsi="Cambria"/>
                <w:sz w:val="22"/>
                <w:szCs w:val="22"/>
              </w:rPr>
            </w:pPr>
            <w:r w:rsidRPr="006D5425">
              <w:rPr>
                <w:rFonts w:ascii="Cambria" w:hAnsi="Cambria"/>
                <w:sz w:val="22"/>
                <w:szCs w:val="22"/>
              </w:rPr>
              <w:t>-</w:t>
            </w:r>
          </w:p>
        </w:tc>
        <w:tc>
          <w:tcPr>
            <w:tcW w:w="1276" w:type="dxa"/>
            <w:noWrap/>
            <w:vAlign w:val="center"/>
            <w:hideMark/>
          </w:tcPr>
          <w:p w14:paraId="620475C2" w14:textId="77777777" w:rsidR="00487EBE" w:rsidRPr="006D5425" w:rsidRDefault="00487EBE" w:rsidP="00E95AAA">
            <w:pPr>
              <w:jc w:val="center"/>
              <w:rPr>
                <w:rFonts w:ascii="Cambria" w:hAnsi="Cambria"/>
                <w:sz w:val="22"/>
                <w:szCs w:val="22"/>
              </w:rPr>
            </w:pPr>
            <w:r w:rsidRPr="006D5425">
              <w:rPr>
                <w:rFonts w:ascii="Cambria" w:hAnsi="Cambria"/>
                <w:sz w:val="22"/>
                <w:szCs w:val="22"/>
              </w:rPr>
              <w:t>24.19</w:t>
            </w:r>
          </w:p>
        </w:tc>
        <w:tc>
          <w:tcPr>
            <w:tcW w:w="992" w:type="dxa"/>
            <w:noWrap/>
            <w:vAlign w:val="center"/>
            <w:hideMark/>
          </w:tcPr>
          <w:p w14:paraId="60267E9F"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19.46</w:t>
            </w:r>
          </w:p>
        </w:tc>
        <w:tc>
          <w:tcPr>
            <w:tcW w:w="1276" w:type="dxa"/>
            <w:noWrap/>
            <w:vAlign w:val="center"/>
            <w:hideMark/>
          </w:tcPr>
          <w:p w14:paraId="3FD49039"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19.46</w:t>
            </w:r>
          </w:p>
        </w:tc>
        <w:tc>
          <w:tcPr>
            <w:tcW w:w="992" w:type="dxa"/>
            <w:noWrap/>
            <w:vAlign w:val="center"/>
            <w:hideMark/>
          </w:tcPr>
          <w:p w14:paraId="58ADBB37"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w:t>
            </w:r>
          </w:p>
        </w:tc>
      </w:tr>
      <w:tr w:rsidR="00487EBE" w:rsidRPr="006D5425" w14:paraId="233D6025" w14:textId="77777777" w:rsidTr="00E95AAA">
        <w:trPr>
          <w:trHeight w:val="300"/>
        </w:trPr>
        <w:tc>
          <w:tcPr>
            <w:tcW w:w="2282" w:type="dxa"/>
            <w:vMerge/>
            <w:hideMark/>
          </w:tcPr>
          <w:p w14:paraId="7B717B10" w14:textId="77777777" w:rsidR="00487EBE" w:rsidRPr="006D5425" w:rsidRDefault="00487EBE" w:rsidP="00E95AAA">
            <w:pPr>
              <w:rPr>
                <w:rFonts w:ascii="Cambria" w:hAnsi="Cambria"/>
                <w:sz w:val="22"/>
                <w:szCs w:val="22"/>
              </w:rPr>
            </w:pPr>
          </w:p>
        </w:tc>
        <w:tc>
          <w:tcPr>
            <w:tcW w:w="1120" w:type="dxa"/>
            <w:noWrap/>
            <w:vAlign w:val="center"/>
            <w:hideMark/>
          </w:tcPr>
          <w:p w14:paraId="4B8B0461" w14:textId="77777777" w:rsidR="00487EBE" w:rsidRPr="006D5425" w:rsidRDefault="00487EBE" w:rsidP="00E95AAA">
            <w:pPr>
              <w:jc w:val="center"/>
              <w:rPr>
                <w:rFonts w:ascii="Cambria" w:hAnsi="Cambria"/>
                <w:sz w:val="22"/>
                <w:szCs w:val="22"/>
              </w:rPr>
            </w:pPr>
            <w:r w:rsidRPr="006D5425">
              <w:rPr>
                <w:rFonts w:ascii="Cambria" w:hAnsi="Cambria"/>
                <w:sz w:val="22"/>
                <w:szCs w:val="22"/>
              </w:rPr>
              <w:t>36.70</w:t>
            </w:r>
          </w:p>
        </w:tc>
        <w:tc>
          <w:tcPr>
            <w:tcW w:w="992" w:type="dxa"/>
            <w:noWrap/>
            <w:vAlign w:val="center"/>
            <w:hideMark/>
          </w:tcPr>
          <w:p w14:paraId="2F33E8E9" w14:textId="77777777" w:rsidR="00487EBE" w:rsidRPr="006D5425" w:rsidRDefault="00487EBE" w:rsidP="00E95AAA">
            <w:pPr>
              <w:jc w:val="center"/>
              <w:rPr>
                <w:rFonts w:ascii="Cambria" w:hAnsi="Cambria"/>
                <w:sz w:val="22"/>
                <w:szCs w:val="22"/>
              </w:rPr>
            </w:pPr>
            <w:r w:rsidRPr="006D5425">
              <w:rPr>
                <w:rFonts w:ascii="Cambria" w:hAnsi="Cambria"/>
                <w:sz w:val="22"/>
                <w:szCs w:val="22"/>
              </w:rPr>
              <w:t>-</w:t>
            </w:r>
          </w:p>
        </w:tc>
        <w:tc>
          <w:tcPr>
            <w:tcW w:w="1276" w:type="dxa"/>
            <w:noWrap/>
            <w:vAlign w:val="center"/>
            <w:hideMark/>
          </w:tcPr>
          <w:p w14:paraId="757B0D28" w14:textId="77777777" w:rsidR="00487EBE" w:rsidRPr="006D5425" w:rsidRDefault="00487EBE" w:rsidP="00E95AAA">
            <w:pPr>
              <w:jc w:val="center"/>
              <w:rPr>
                <w:rFonts w:ascii="Cambria" w:hAnsi="Cambria"/>
                <w:sz w:val="22"/>
                <w:szCs w:val="22"/>
              </w:rPr>
            </w:pPr>
            <w:r w:rsidRPr="006D5425">
              <w:rPr>
                <w:rFonts w:ascii="Cambria" w:hAnsi="Cambria"/>
                <w:sz w:val="22"/>
                <w:szCs w:val="22"/>
              </w:rPr>
              <w:t>2.85</w:t>
            </w:r>
          </w:p>
        </w:tc>
        <w:tc>
          <w:tcPr>
            <w:tcW w:w="992" w:type="dxa"/>
            <w:noWrap/>
            <w:vAlign w:val="center"/>
            <w:hideMark/>
          </w:tcPr>
          <w:p w14:paraId="0CB4A18F"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33.85</w:t>
            </w:r>
          </w:p>
        </w:tc>
        <w:tc>
          <w:tcPr>
            <w:tcW w:w="1276" w:type="dxa"/>
            <w:noWrap/>
            <w:vAlign w:val="center"/>
            <w:hideMark/>
          </w:tcPr>
          <w:p w14:paraId="08A69F54" w14:textId="77777777" w:rsidR="00487EBE" w:rsidRPr="006D5425" w:rsidRDefault="00487EBE" w:rsidP="00E95AAA">
            <w:pPr>
              <w:jc w:val="center"/>
              <w:rPr>
                <w:rFonts w:ascii="Cambria" w:hAnsi="Cambria"/>
                <w:b/>
                <w:sz w:val="22"/>
                <w:szCs w:val="22"/>
              </w:rPr>
            </w:pPr>
          </w:p>
        </w:tc>
        <w:tc>
          <w:tcPr>
            <w:tcW w:w="992" w:type="dxa"/>
            <w:noWrap/>
            <w:vAlign w:val="center"/>
            <w:hideMark/>
          </w:tcPr>
          <w:p w14:paraId="7B3B0BB7" w14:textId="77777777" w:rsidR="00487EBE" w:rsidRPr="006D5425" w:rsidRDefault="00487EBE" w:rsidP="00E95AAA">
            <w:pPr>
              <w:jc w:val="center"/>
              <w:rPr>
                <w:rFonts w:ascii="Cambria" w:hAnsi="Cambria"/>
                <w:b/>
                <w:sz w:val="22"/>
                <w:szCs w:val="22"/>
              </w:rPr>
            </w:pPr>
            <w:r w:rsidRPr="006D5425">
              <w:rPr>
                <w:rFonts w:ascii="Cambria" w:hAnsi="Cambria"/>
                <w:b/>
                <w:sz w:val="22"/>
                <w:szCs w:val="22"/>
              </w:rPr>
              <w:t>33.85</w:t>
            </w:r>
          </w:p>
        </w:tc>
      </w:tr>
      <w:tr w:rsidR="00487EBE" w:rsidRPr="006D5425" w14:paraId="2E8B958B" w14:textId="77777777" w:rsidTr="00E95AAA">
        <w:trPr>
          <w:trHeight w:val="315"/>
        </w:trPr>
        <w:tc>
          <w:tcPr>
            <w:tcW w:w="2282" w:type="dxa"/>
            <w:noWrap/>
            <w:hideMark/>
          </w:tcPr>
          <w:p w14:paraId="049E3E3E" w14:textId="77777777" w:rsidR="00487EBE" w:rsidRPr="006D5425" w:rsidRDefault="00487EBE" w:rsidP="00E95AAA">
            <w:pPr>
              <w:rPr>
                <w:rFonts w:ascii="Cambria" w:hAnsi="Cambria"/>
                <w:b/>
                <w:sz w:val="22"/>
                <w:szCs w:val="22"/>
              </w:rPr>
            </w:pPr>
            <w:r w:rsidRPr="006D5425">
              <w:rPr>
                <w:rFonts w:ascii="Cambria" w:hAnsi="Cambria"/>
                <w:sz w:val="22"/>
                <w:szCs w:val="22"/>
              </w:rPr>
              <w:t> </w:t>
            </w:r>
            <w:r w:rsidRPr="006D5425">
              <w:rPr>
                <w:rFonts w:ascii="Cambria" w:hAnsi="Cambria"/>
                <w:b/>
                <w:sz w:val="22"/>
                <w:szCs w:val="22"/>
              </w:rPr>
              <w:t>Total</w:t>
            </w:r>
          </w:p>
        </w:tc>
        <w:tc>
          <w:tcPr>
            <w:tcW w:w="1120" w:type="dxa"/>
            <w:noWrap/>
            <w:vAlign w:val="center"/>
            <w:hideMark/>
          </w:tcPr>
          <w:p w14:paraId="45C678FC"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197.19</w:t>
            </w:r>
          </w:p>
        </w:tc>
        <w:tc>
          <w:tcPr>
            <w:tcW w:w="992" w:type="dxa"/>
            <w:noWrap/>
            <w:vAlign w:val="center"/>
            <w:hideMark/>
          </w:tcPr>
          <w:p w14:paraId="6A1C38AE"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54.05</w:t>
            </w:r>
          </w:p>
        </w:tc>
        <w:tc>
          <w:tcPr>
            <w:tcW w:w="1276" w:type="dxa"/>
            <w:noWrap/>
            <w:vAlign w:val="center"/>
            <w:hideMark/>
          </w:tcPr>
          <w:p w14:paraId="57B762F2"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27.63</w:t>
            </w:r>
          </w:p>
        </w:tc>
        <w:tc>
          <w:tcPr>
            <w:tcW w:w="992" w:type="dxa"/>
            <w:noWrap/>
            <w:vAlign w:val="center"/>
            <w:hideMark/>
          </w:tcPr>
          <w:p w14:paraId="315BC1CB"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115.51</w:t>
            </w:r>
          </w:p>
        </w:tc>
        <w:tc>
          <w:tcPr>
            <w:tcW w:w="1276" w:type="dxa"/>
            <w:noWrap/>
            <w:vAlign w:val="center"/>
            <w:hideMark/>
          </w:tcPr>
          <w:p w14:paraId="28266775"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21.20</w:t>
            </w:r>
          </w:p>
        </w:tc>
        <w:tc>
          <w:tcPr>
            <w:tcW w:w="992" w:type="dxa"/>
            <w:noWrap/>
            <w:vAlign w:val="center"/>
            <w:hideMark/>
          </w:tcPr>
          <w:p w14:paraId="645BBDC2" w14:textId="77777777" w:rsidR="00487EBE" w:rsidRPr="006D5425" w:rsidRDefault="00487EBE" w:rsidP="00E95AAA">
            <w:pPr>
              <w:jc w:val="center"/>
              <w:rPr>
                <w:rFonts w:ascii="Cambria" w:hAnsi="Cambria"/>
                <w:b/>
                <w:bCs/>
                <w:sz w:val="22"/>
                <w:szCs w:val="22"/>
              </w:rPr>
            </w:pPr>
            <w:r w:rsidRPr="006D5425">
              <w:rPr>
                <w:rFonts w:ascii="Cambria" w:hAnsi="Cambria"/>
                <w:b/>
                <w:bCs/>
                <w:sz w:val="22"/>
                <w:szCs w:val="22"/>
              </w:rPr>
              <w:t>94.31</w:t>
            </w:r>
          </w:p>
        </w:tc>
      </w:tr>
    </w:tbl>
    <w:p w14:paraId="3BF4B5B6" w14:textId="77777777" w:rsidR="00487EBE" w:rsidRPr="008D478A" w:rsidRDefault="00487EBE" w:rsidP="00487EBE">
      <w:pPr>
        <w:pStyle w:val="NoSpacing"/>
        <w:spacing w:line="360" w:lineRule="auto"/>
        <w:ind w:left="709"/>
        <w:jc w:val="both"/>
        <w:rPr>
          <w:rFonts w:ascii="Cambria" w:hAnsi="Cambria"/>
          <w:sz w:val="24"/>
          <w:szCs w:val="24"/>
        </w:rPr>
      </w:pPr>
    </w:p>
    <w:p w14:paraId="35EBD425"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14:paraId="33365ECB" w14:textId="77777777" w:rsidR="00487EBE"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6D5425">
        <w:rPr>
          <w:rFonts w:ascii="Cambria" w:eastAsia="Cambria" w:hAnsi="Cambria" w:cs="Cambria"/>
          <w:color w:val="000000" w:themeColor="text1"/>
          <w:sz w:val="24"/>
          <w:szCs w:val="24"/>
          <w:lang w:val="en-IN"/>
        </w:rPr>
        <w:t xml:space="preserve">Para No. </w:t>
      </w:r>
      <w:r>
        <w:rPr>
          <w:rFonts w:ascii="Cambria" w:eastAsia="Cambria" w:hAnsi="Cambria" w:cs="Cambria"/>
          <w:color w:val="000000" w:themeColor="text1"/>
          <w:sz w:val="24"/>
          <w:szCs w:val="24"/>
          <w:lang w:val="en-IN"/>
        </w:rPr>
        <w:t>27</w:t>
      </w:r>
      <w:r w:rsidRPr="006D5425">
        <w:rPr>
          <w:rFonts w:ascii="Cambria" w:eastAsia="Cambria" w:hAnsi="Cambria" w:cs="Cambria"/>
          <w:color w:val="000000" w:themeColor="text1"/>
          <w:sz w:val="24"/>
          <w:szCs w:val="24"/>
          <w:lang w:val="en-IN"/>
        </w:rPr>
        <w:t xml:space="preserve"> - TPWODL to maintain separate records for arrear collections from consumers pertaining to the period prior to 31.12 20. The amount after deducting the incentive, shall be dealt with as per para 43(h) of the vesting order. The amount shall be paid to GRIDCO on monthly basis towards settlement of outstanding BSP dues. Suitable MIS report shall also be submitted by TPWODL to GRIDCO showing detailed month wise revenue collections and past arrear collections. The same shall be audited by an independent auditor on a half yearly basis and report shall be submitted to the Commission and GRIDCO within 90 days from the end of the half year.</w:t>
      </w:r>
    </w:p>
    <w:p w14:paraId="37F46EB3" w14:textId="77777777" w:rsidR="007E3A6C" w:rsidRDefault="00487EBE" w:rsidP="007E3A6C">
      <w:pPr>
        <w:pStyle w:val="ListParagraph"/>
        <w:spacing w:after="160" w:line="360" w:lineRule="auto"/>
        <w:ind w:left="714"/>
        <w:jc w:val="both"/>
        <w:rPr>
          <w:rFonts w:ascii="Cambria" w:eastAsia="Cambria" w:hAnsi="Cambria" w:cs="Cambria"/>
          <w:color w:val="000000" w:themeColor="text1"/>
          <w:sz w:val="24"/>
          <w:szCs w:val="24"/>
          <w:lang w:val="en-IN"/>
        </w:rPr>
      </w:pPr>
      <w:r w:rsidRPr="006D5425">
        <w:rPr>
          <w:rFonts w:ascii="Cambria" w:eastAsia="Cambria" w:hAnsi="Cambria" w:cs="Cambria"/>
          <w:b/>
          <w:bCs/>
          <w:color w:val="000000" w:themeColor="text1"/>
          <w:sz w:val="24"/>
          <w:szCs w:val="24"/>
          <w:u w:val="single"/>
          <w:lang w:val="en-IN"/>
        </w:rPr>
        <w:t>Compliance: -</w:t>
      </w:r>
      <w:r w:rsidRPr="006D5425">
        <w:rPr>
          <w:rFonts w:ascii="Cambria" w:eastAsia="Cambria" w:hAnsi="Cambria" w:cs="Cambria"/>
          <w:color w:val="000000" w:themeColor="text1"/>
          <w:sz w:val="24"/>
          <w:szCs w:val="24"/>
          <w:lang w:val="en-IN"/>
        </w:rPr>
        <w:t xml:space="preserve"> </w:t>
      </w:r>
      <w:r w:rsidR="007E3A6C" w:rsidRPr="006D5425">
        <w:rPr>
          <w:rFonts w:ascii="Cambria" w:eastAsia="Cambria" w:hAnsi="Cambria" w:cs="Cambria"/>
          <w:color w:val="000000" w:themeColor="text1"/>
          <w:sz w:val="24"/>
          <w:szCs w:val="24"/>
          <w:lang w:val="en-IN"/>
        </w:rPr>
        <w:t xml:space="preserve">TPWODL </w:t>
      </w:r>
      <w:r w:rsidR="007E3A6C">
        <w:rPr>
          <w:rFonts w:ascii="Cambria" w:eastAsia="Cambria" w:hAnsi="Cambria" w:cs="Cambria"/>
          <w:color w:val="000000" w:themeColor="text1"/>
          <w:sz w:val="24"/>
          <w:szCs w:val="24"/>
          <w:lang w:val="en-IN"/>
        </w:rPr>
        <w:t xml:space="preserve">had vide letter dated 18.10.2022 submitted the </w:t>
      </w:r>
      <w:r w:rsidR="007E3A6C" w:rsidRPr="00EE1662">
        <w:rPr>
          <w:rFonts w:ascii="Cambria" w:eastAsia="Cambria" w:hAnsi="Cambria" w:cs="Cambria"/>
          <w:color w:val="000000" w:themeColor="text1"/>
          <w:sz w:val="24"/>
          <w:szCs w:val="24"/>
          <w:lang w:val="en-IN"/>
        </w:rPr>
        <w:t>amount collected out of March-20 and remittance pattern to GRIDCO</w:t>
      </w:r>
      <w:r w:rsidR="007E3A6C">
        <w:rPr>
          <w:rFonts w:ascii="Cambria" w:eastAsia="Cambria" w:hAnsi="Cambria" w:cs="Cambria"/>
          <w:color w:val="000000" w:themeColor="text1"/>
          <w:sz w:val="24"/>
          <w:szCs w:val="24"/>
          <w:lang w:val="en-IN"/>
        </w:rPr>
        <w:t>.</w:t>
      </w:r>
    </w:p>
    <w:p w14:paraId="3747A8A3" w14:textId="77777777" w:rsidR="007E3A6C" w:rsidRDefault="007E3A6C" w:rsidP="007E3A6C">
      <w:pPr>
        <w:pStyle w:val="ListParagraph"/>
        <w:spacing w:after="160" w:line="360" w:lineRule="auto"/>
        <w:ind w:left="714"/>
        <w:jc w:val="both"/>
        <w:rPr>
          <w:rFonts w:ascii="Cambria" w:eastAsia="Cambria" w:hAnsi="Cambria" w:cs="Cambria"/>
          <w:color w:val="000000" w:themeColor="text1"/>
          <w:sz w:val="24"/>
          <w:szCs w:val="24"/>
          <w:lang w:val="en-IN"/>
        </w:rPr>
      </w:pPr>
      <w:r w:rsidRPr="00EE1662">
        <w:rPr>
          <w:rFonts w:ascii="Cambria" w:eastAsia="Cambria" w:hAnsi="Cambria" w:cs="Cambria"/>
          <w:color w:val="000000" w:themeColor="text1"/>
          <w:sz w:val="24"/>
          <w:szCs w:val="24"/>
          <w:lang w:val="en-IN"/>
        </w:rPr>
        <w:lastRenderedPageBreak/>
        <w:t>Independent Auditor’s Certification for the period of Jan’21-Mar’22</w:t>
      </w:r>
      <w:r>
        <w:rPr>
          <w:rFonts w:ascii="Cambria" w:eastAsia="Cambria" w:hAnsi="Cambria" w:cs="Cambria"/>
          <w:color w:val="000000" w:themeColor="text1"/>
          <w:sz w:val="24"/>
          <w:szCs w:val="24"/>
          <w:lang w:val="en-IN"/>
        </w:rPr>
        <w:t xml:space="preserve"> was also submitted. However, for </w:t>
      </w:r>
      <w:r w:rsidRPr="00EE1662">
        <w:rPr>
          <w:rFonts w:ascii="Cambria" w:eastAsia="Cambria" w:hAnsi="Cambria" w:cs="Cambria"/>
          <w:color w:val="000000" w:themeColor="text1"/>
          <w:sz w:val="24"/>
          <w:szCs w:val="24"/>
          <w:lang w:val="en-IN"/>
        </w:rPr>
        <w:t>half yearly Audit for FY 22-23, auditor has already been appointed and work is under progress</w:t>
      </w:r>
      <w:r>
        <w:rPr>
          <w:rFonts w:ascii="Cambria" w:eastAsia="Cambria" w:hAnsi="Cambria" w:cs="Cambria"/>
          <w:color w:val="000000" w:themeColor="text1"/>
          <w:sz w:val="24"/>
          <w:szCs w:val="24"/>
          <w:lang w:val="en-IN"/>
        </w:rPr>
        <w:t>.</w:t>
      </w:r>
    </w:p>
    <w:p w14:paraId="02033B8E" w14:textId="77777777" w:rsidR="007E3A6C" w:rsidRDefault="007E3A6C" w:rsidP="007E3A6C">
      <w:pPr>
        <w:pStyle w:val="ListParagraph"/>
        <w:spacing w:after="160" w:line="360" w:lineRule="auto"/>
        <w:ind w:left="714"/>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Details of total past arrear collected and remitted to GRIDCO are appended below:</w:t>
      </w:r>
    </w:p>
    <w:tbl>
      <w:tblPr>
        <w:tblW w:w="9204" w:type="dxa"/>
        <w:tblLook w:val="04A0" w:firstRow="1" w:lastRow="0" w:firstColumn="1" w:lastColumn="0" w:noHBand="0" w:noVBand="1"/>
      </w:tblPr>
      <w:tblGrid>
        <w:gridCol w:w="935"/>
        <w:gridCol w:w="1262"/>
        <w:gridCol w:w="1788"/>
        <w:gridCol w:w="1108"/>
        <w:gridCol w:w="1570"/>
        <w:gridCol w:w="1240"/>
        <w:gridCol w:w="1301"/>
      </w:tblGrid>
      <w:tr w:rsidR="007E3A6C" w:rsidRPr="009A2879" w14:paraId="1DFD8285" w14:textId="77777777" w:rsidTr="00E95AAA">
        <w:trPr>
          <w:trHeight w:val="900"/>
        </w:trPr>
        <w:tc>
          <w:tcPr>
            <w:tcW w:w="935"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51106125"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Month</w:t>
            </w:r>
          </w:p>
        </w:tc>
        <w:tc>
          <w:tcPr>
            <w:tcW w:w="1262" w:type="dxa"/>
            <w:tcBorders>
              <w:top w:val="single" w:sz="8" w:space="0" w:color="auto"/>
              <w:left w:val="nil"/>
              <w:bottom w:val="single" w:sz="4" w:space="0" w:color="auto"/>
              <w:right w:val="single" w:sz="4" w:space="0" w:color="auto"/>
            </w:tcBorders>
            <w:shd w:val="clear" w:color="auto" w:fill="auto"/>
            <w:vAlign w:val="center"/>
            <w:hideMark/>
          </w:tcPr>
          <w:p w14:paraId="7C6BA8E0"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Total Arrear Collected</w:t>
            </w:r>
          </w:p>
        </w:tc>
        <w:tc>
          <w:tcPr>
            <w:tcW w:w="1788" w:type="dxa"/>
            <w:tcBorders>
              <w:top w:val="single" w:sz="8" w:space="0" w:color="auto"/>
              <w:left w:val="nil"/>
              <w:bottom w:val="single" w:sz="4" w:space="0" w:color="auto"/>
              <w:right w:val="single" w:sz="4" w:space="0" w:color="auto"/>
            </w:tcBorders>
            <w:shd w:val="clear" w:color="auto" w:fill="auto"/>
            <w:vAlign w:val="center"/>
            <w:hideMark/>
          </w:tcPr>
          <w:p w14:paraId="493A8173"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Total Incentive amount as per vesting order</w:t>
            </w:r>
          </w:p>
        </w:tc>
        <w:tc>
          <w:tcPr>
            <w:tcW w:w="1108" w:type="dxa"/>
            <w:tcBorders>
              <w:top w:val="single" w:sz="8" w:space="0" w:color="auto"/>
              <w:left w:val="nil"/>
              <w:bottom w:val="single" w:sz="4" w:space="0" w:color="auto"/>
              <w:right w:val="single" w:sz="4" w:space="0" w:color="auto"/>
            </w:tcBorders>
            <w:shd w:val="clear" w:color="auto" w:fill="auto"/>
            <w:vAlign w:val="center"/>
            <w:hideMark/>
          </w:tcPr>
          <w:p w14:paraId="6484FE27"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GST on Insentive</w:t>
            </w:r>
          </w:p>
        </w:tc>
        <w:tc>
          <w:tcPr>
            <w:tcW w:w="1570" w:type="dxa"/>
            <w:tcBorders>
              <w:top w:val="single" w:sz="8" w:space="0" w:color="auto"/>
              <w:left w:val="nil"/>
              <w:bottom w:val="single" w:sz="4" w:space="0" w:color="auto"/>
              <w:right w:val="single" w:sz="4" w:space="0" w:color="auto"/>
            </w:tcBorders>
            <w:shd w:val="clear" w:color="auto" w:fill="auto"/>
            <w:vAlign w:val="center"/>
            <w:hideMark/>
          </w:tcPr>
          <w:p w14:paraId="5D171527"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Other Adjustment</w:t>
            </w:r>
          </w:p>
        </w:tc>
        <w:tc>
          <w:tcPr>
            <w:tcW w:w="1240" w:type="dxa"/>
            <w:tcBorders>
              <w:top w:val="single" w:sz="8" w:space="0" w:color="auto"/>
              <w:left w:val="nil"/>
              <w:bottom w:val="single" w:sz="4" w:space="0" w:color="auto"/>
              <w:right w:val="single" w:sz="4" w:space="0" w:color="auto"/>
            </w:tcBorders>
            <w:shd w:val="clear" w:color="auto" w:fill="auto"/>
            <w:vAlign w:val="center"/>
            <w:hideMark/>
          </w:tcPr>
          <w:p w14:paraId="59936417"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Amount Paid to GRIDCO</w:t>
            </w:r>
          </w:p>
        </w:tc>
        <w:tc>
          <w:tcPr>
            <w:tcW w:w="1301" w:type="dxa"/>
            <w:tcBorders>
              <w:top w:val="single" w:sz="8" w:space="0" w:color="auto"/>
              <w:left w:val="nil"/>
              <w:bottom w:val="single" w:sz="4" w:space="0" w:color="auto"/>
              <w:right w:val="single" w:sz="8" w:space="0" w:color="auto"/>
            </w:tcBorders>
            <w:shd w:val="clear" w:color="auto" w:fill="auto"/>
            <w:noWrap/>
            <w:vAlign w:val="center"/>
            <w:hideMark/>
          </w:tcPr>
          <w:p w14:paraId="0673A7EA"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Date of Payment</w:t>
            </w:r>
          </w:p>
        </w:tc>
      </w:tr>
      <w:tr w:rsidR="007E3A6C" w:rsidRPr="009A2879" w14:paraId="79A8DAF8"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2184D8DF"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Jan'21</w:t>
            </w:r>
          </w:p>
        </w:tc>
        <w:tc>
          <w:tcPr>
            <w:tcW w:w="1262" w:type="dxa"/>
            <w:tcBorders>
              <w:top w:val="nil"/>
              <w:left w:val="nil"/>
              <w:bottom w:val="single" w:sz="4" w:space="0" w:color="auto"/>
              <w:right w:val="single" w:sz="4" w:space="0" w:color="auto"/>
            </w:tcBorders>
            <w:shd w:val="clear" w:color="auto" w:fill="auto"/>
            <w:noWrap/>
            <w:vAlign w:val="center"/>
            <w:hideMark/>
          </w:tcPr>
          <w:p w14:paraId="0080B177"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18.61</w:t>
            </w:r>
          </w:p>
        </w:tc>
        <w:tc>
          <w:tcPr>
            <w:tcW w:w="1788" w:type="dxa"/>
            <w:tcBorders>
              <w:top w:val="nil"/>
              <w:left w:val="nil"/>
              <w:bottom w:val="single" w:sz="4" w:space="0" w:color="auto"/>
              <w:right w:val="single" w:sz="4" w:space="0" w:color="auto"/>
            </w:tcBorders>
            <w:shd w:val="clear" w:color="auto" w:fill="auto"/>
            <w:noWrap/>
            <w:vAlign w:val="center"/>
            <w:hideMark/>
          </w:tcPr>
          <w:p w14:paraId="6424DC8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1.98</w:t>
            </w:r>
          </w:p>
        </w:tc>
        <w:tc>
          <w:tcPr>
            <w:tcW w:w="1108" w:type="dxa"/>
            <w:tcBorders>
              <w:top w:val="nil"/>
              <w:left w:val="nil"/>
              <w:bottom w:val="single" w:sz="4" w:space="0" w:color="auto"/>
              <w:right w:val="single" w:sz="4" w:space="0" w:color="auto"/>
            </w:tcBorders>
            <w:shd w:val="clear" w:color="auto" w:fill="auto"/>
            <w:noWrap/>
            <w:vAlign w:val="center"/>
            <w:hideMark/>
          </w:tcPr>
          <w:p w14:paraId="752CE6A8"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5699A880"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5FE21EE0"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00C75231"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69EE7E5E"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5DE54CA3"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Feb'21</w:t>
            </w:r>
          </w:p>
        </w:tc>
        <w:tc>
          <w:tcPr>
            <w:tcW w:w="1262" w:type="dxa"/>
            <w:tcBorders>
              <w:top w:val="nil"/>
              <w:left w:val="nil"/>
              <w:bottom w:val="single" w:sz="4" w:space="0" w:color="auto"/>
              <w:right w:val="single" w:sz="4" w:space="0" w:color="auto"/>
            </w:tcBorders>
            <w:shd w:val="clear" w:color="auto" w:fill="auto"/>
            <w:noWrap/>
            <w:vAlign w:val="center"/>
            <w:hideMark/>
          </w:tcPr>
          <w:p w14:paraId="40B9E7D9"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15.92</w:t>
            </w:r>
          </w:p>
        </w:tc>
        <w:tc>
          <w:tcPr>
            <w:tcW w:w="1788" w:type="dxa"/>
            <w:tcBorders>
              <w:top w:val="nil"/>
              <w:left w:val="nil"/>
              <w:bottom w:val="single" w:sz="4" w:space="0" w:color="auto"/>
              <w:right w:val="single" w:sz="4" w:space="0" w:color="auto"/>
            </w:tcBorders>
            <w:shd w:val="clear" w:color="auto" w:fill="auto"/>
            <w:noWrap/>
            <w:vAlign w:val="center"/>
            <w:hideMark/>
          </w:tcPr>
          <w:p w14:paraId="3700597B"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1.64</w:t>
            </w:r>
          </w:p>
        </w:tc>
        <w:tc>
          <w:tcPr>
            <w:tcW w:w="1108" w:type="dxa"/>
            <w:tcBorders>
              <w:top w:val="nil"/>
              <w:left w:val="nil"/>
              <w:bottom w:val="single" w:sz="4" w:space="0" w:color="auto"/>
              <w:right w:val="single" w:sz="4" w:space="0" w:color="auto"/>
            </w:tcBorders>
            <w:shd w:val="clear" w:color="auto" w:fill="auto"/>
            <w:noWrap/>
            <w:vAlign w:val="center"/>
            <w:hideMark/>
          </w:tcPr>
          <w:p w14:paraId="2375A1DF"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72CFA7D9"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236726BF"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47462B0D"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6FE3393D"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7D72C485"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Mar'21</w:t>
            </w:r>
          </w:p>
        </w:tc>
        <w:tc>
          <w:tcPr>
            <w:tcW w:w="1262" w:type="dxa"/>
            <w:tcBorders>
              <w:top w:val="nil"/>
              <w:left w:val="nil"/>
              <w:bottom w:val="single" w:sz="4" w:space="0" w:color="auto"/>
              <w:right w:val="single" w:sz="4" w:space="0" w:color="auto"/>
            </w:tcBorders>
            <w:shd w:val="clear" w:color="auto" w:fill="auto"/>
            <w:noWrap/>
            <w:vAlign w:val="center"/>
            <w:hideMark/>
          </w:tcPr>
          <w:p w14:paraId="36EA237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70.027</w:t>
            </w:r>
          </w:p>
        </w:tc>
        <w:tc>
          <w:tcPr>
            <w:tcW w:w="1788" w:type="dxa"/>
            <w:tcBorders>
              <w:top w:val="nil"/>
              <w:left w:val="nil"/>
              <w:bottom w:val="single" w:sz="4" w:space="0" w:color="auto"/>
              <w:right w:val="single" w:sz="4" w:space="0" w:color="auto"/>
            </w:tcBorders>
            <w:shd w:val="clear" w:color="auto" w:fill="auto"/>
            <w:noWrap/>
            <w:vAlign w:val="center"/>
            <w:hideMark/>
          </w:tcPr>
          <w:p w14:paraId="4F60784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7.19</w:t>
            </w:r>
          </w:p>
        </w:tc>
        <w:tc>
          <w:tcPr>
            <w:tcW w:w="1108" w:type="dxa"/>
            <w:tcBorders>
              <w:top w:val="nil"/>
              <w:left w:val="nil"/>
              <w:bottom w:val="single" w:sz="4" w:space="0" w:color="auto"/>
              <w:right w:val="single" w:sz="4" w:space="0" w:color="auto"/>
            </w:tcBorders>
            <w:shd w:val="clear" w:color="auto" w:fill="auto"/>
            <w:noWrap/>
            <w:vAlign w:val="center"/>
            <w:hideMark/>
          </w:tcPr>
          <w:p w14:paraId="42F438E1"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2E36E2D6"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0AA8F015"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0E0EFBEC"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50A53E53"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7B17D550"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Apr'21</w:t>
            </w:r>
          </w:p>
        </w:tc>
        <w:tc>
          <w:tcPr>
            <w:tcW w:w="1262" w:type="dxa"/>
            <w:tcBorders>
              <w:top w:val="nil"/>
              <w:left w:val="nil"/>
              <w:bottom w:val="single" w:sz="4" w:space="0" w:color="auto"/>
              <w:right w:val="single" w:sz="4" w:space="0" w:color="auto"/>
            </w:tcBorders>
            <w:shd w:val="clear" w:color="auto" w:fill="auto"/>
            <w:noWrap/>
            <w:vAlign w:val="center"/>
            <w:hideMark/>
          </w:tcPr>
          <w:p w14:paraId="5C5F5D84"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5.97</w:t>
            </w:r>
          </w:p>
        </w:tc>
        <w:tc>
          <w:tcPr>
            <w:tcW w:w="1788" w:type="dxa"/>
            <w:tcBorders>
              <w:top w:val="nil"/>
              <w:left w:val="nil"/>
              <w:bottom w:val="single" w:sz="4" w:space="0" w:color="auto"/>
              <w:right w:val="single" w:sz="4" w:space="0" w:color="auto"/>
            </w:tcBorders>
            <w:shd w:val="clear" w:color="auto" w:fill="auto"/>
            <w:noWrap/>
            <w:vAlign w:val="center"/>
            <w:hideMark/>
          </w:tcPr>
          <w:p w14:paraId="519369B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0.70</w:t>
            </w:r>
          </w:p>
        </w:tc>
        <w:tc>
          <w:tcPr>
            <w:tcW w:w="1108" w:type="dxa"/>
            <w:tcBorders>
              <w:top w:val="nil"/>
              <w:left w:val="nil"/>
              <w:bottom w:val="single" w:sz="4" w:space="0" w:color="auto"/>
              <w:right w:val="single" w:sz="4" w:space="0" w:color="auto"/>
            </w:tcBorders>
            <w:shd w:val="clear" w:color="auto" w:fill="auto"/>
            <w:noWrap/>
            <w:vAlign w:val="center"/>
            <w:hideMark/>
          </w:tcPr>
          <w:p w14:paraId="1F4C813B"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55067ACA"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74A186B9"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73BA6442"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48E9B946"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6E54C3D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May'21</w:t>
            </w:r>
          </w:p>
        </w:tc>
        <w:tc>
          <w:tcPr>
            <w:tcW w:w="1262" w:type="dxa"/>
            <w:tcBorders>
              <w:top w:val="nil"/>
              <w:left w:val="nil"/>
              <w:bottom w:val="single" w:sz="4" w:space="0" w:color="auto"/>
              <w:right w:val="single" w:sz="4" w:space="0" w:color="auto"/>
            </w:tcBorders>
            <w:shd w:val="clear" w:color="auto" w:fill="auto"/>
            <w:noWrap/>
            <w:vAlign w:val="center"/>
            <w:hideMark/>
          </w:tcPr>
          <w:p w14:paraId="44EA69E5"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2.95</w:t>
            </w:r>
          </w:p>
        </w:tc>
        <w:tc>
          <w:tcPr>
            <w:tcW w:w="1788" w:type="dxa"/>
            <w:tcBorders>
              <w:top w:val="nil"/>
              <w:left w:val="nil"/>
              <w:bottom w:val="single" w:sz="4" w:space="0" w:color="auto"/>
              <w:right w:val="single" w:sz="4" w:space="0" w:color="auto"/>
            </w:tcBorders>
            <w:shd w:val="clear" w:color="auto" w:fill="auto"/>
            <w:noWrap/>
            <w:vAlign w:val="center"/>
            <w:hideMark/>
          </w:tcPr>
          <w:p w14:paraId="6FED5F03"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0.40</w:t>
            </w:r>
          </w:p>
        </w:tc>
        <w:tc>
          <w:tcPr>
            <w:tcW w:w="1108" w:type="dxa"/>
            <w:tcBorders>
              <w:top w:val="nil"/>
              <w:left w:val="nil"/>
              <w:bottom w:val="single" w:sz="4" w:space="0" w:color="auto"/>
              <w:right w:val="single" w:sz="4" w:space="0" w:color="auto"/>
            </w:tcBorders>
            <w:shd w:val="clear" w:color="auto" w:fill="auto"/>
            <w:noWrap/>
            <w:vAlign w:val="center"/>
            <w:hideMark/>
          </w:tcPr>
          <w:p w14:paraId="0062FAB8"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7039056F"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5692740D"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4B7B0132"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72C69C9A"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497591A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Jun'21</w:t>
            </w:r>
          </w:p>
        </w:tc>
        <w:tc>
          <w:tcPr>
            <w:tcW w:w="1262" w:type="dxa"/>
            <w:tcBorders>
              <w:top w:val="nil"/>
              <w:left w:val="nil"/>
              <w:bottom w:val="single" w:sz="4" w:space="0" w:color="auto"/>
              <w:right w:val="single" w:sz="4" w:space="0" w:color="auto"/>
            </w:tcBorders>
            <w:shd w:val="clear" w:color="auto" w:fill="auto"/>
            <w:noWrap/>
            <w:vAlign w:val="center"/>
            <w:hideMark/>
          </w:tcPr>
          <w:p w14:paraId="3E61FB6D"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3.85</w:t>
            </w:r>
          </w:p>
        </w:tc>
        <w:tc>
          <w:tcPr>
            <w:tcW w:w="1788" w:type="dxa"/>
            <w:tcBorders>
              <w:top w:val="nil"/>
              <w:left w:val="nil"/>
              <w:bottom w:val="single" w:sz="4" w:space="0" w:color="auto"/>
              <w:right w:val="single" w:sz="4" w:space="0" w:color="auto"/>
            </w:tcBorders>
            <w:shd w:val="clear" w:color="auto" w:fill="auto"/>
            <w:noWrap/>
            <w:vAlign w:val="center"/>
            <w:hideMark/>
          </w:tcPr>
          <w:p w14:paraId="4FF7682D"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0.41</w:t>
            </w:r>
          </w:p>
        </w:tc>
        <w:tc>
          <w:tcPr>
            <w:tcW w:w="1108" w:type="dxa"/>
            <w:tcBorders>
              <w:top w:val="nil"/>
              <w:left w:val="nil"/>
              <w:bottom w:val="single" w:sz="4" w:space="0" w:color="auto"/>
              <w:right w:val="single" w:sz="4" w:space="0" w:color="auto"/>
            </w:tcBorders>
            <w:shd w:val="clear" w:color="auto" w:fill="auto"/>
            <w:noWrap/>
            <w:vAlign w:val="center"/>
            <w:hideMark/>
          </w:tcPr>
          <w:p w14:paraId="61646F8C"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65182898"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6ADA4E25"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53F4D61B"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50E70D90"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4872B522"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Jul'21</w:t>
            </w:r>
          </w:p>
        </w:tc>
        <w:tc>
          <w:tcPr>
            <w:tcW w:w="1262" w:type="dxa"/>
            <w:tcBorders>
              <w:top w:val="nil"/>
              <w:left w:val="nil"/>
              <w:bottom w:val="single" w:sz="4" w:space="0" w:color="auto"/>
              <w:right w:val="single" w:sz="4" w:space="0" w:color="auto"/>
            </w:tcBorders>
            <w:shd w:val="clear" w:color="auto" w:fill="auto"/>
            <w:noWrap/>
            <w:vAlign w:val="center"/>
            <w:hideMark/>
          </w:tcPr>
          <w:p w14:paraId="739BB67C"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2.92</w:t>
            </w:r>
          </w:p>
        </w:tc>
        <w:tc>
          <w:tcPr>
            <w:tcW w:w="1788" w:type="dxa"/>
            <w:tcBorders>
              <w:top w:val="nil"/>
              <w:left w:val="nil"/>
              <w:bottom w:val="single" w:sz="4" w:space="0" w:color="auto"/>
              <w:right w:val="single" w:sz="4" w:space="0" w:color="auto"/>
            </w:tcBorders>
            <w:shd w:val="clear" w:color="auto" w:fill="auto"/>
            <w:noWrap/>
            <w:vAlign w:val="center"/>
            <w:hideMark/>
          </w:tcPr>
          <w:p w14:paraId="37B4AAC8"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0.32</w:t>
            </w:r>
          </w:p>
        </w:tc>
        <w:tc>
          <w:tcPr>
            <w:tcW w:w="1108" w:type="dxa"/>
            <w:tcBorders>
              <w:top w:val="nil"/>
              <w:left w:val="nil"/>
              <w:bottom w:val="single" w:sz="4" w:space="0" w:color="auto"/>
              <w:right w:val="single" w:sz="4" w:space="0" w:color="auto"/>
            </w:tcBorders>
            <w:shd w:val="clear" w:color="auto" w:fill="auto"/>
            <w:noWrap/>
            <w:vAlign w:val="center"/>
            <w:hideMark/>
          </w:tcPr>
          <w:p w14:paraId="29089EB0"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4ABC8C38"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3E5C28B8"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7092F5A7"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706C2F1E"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4B003DE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Aug'21</w:t>
            </w:r>
          </w:p>
        </w:tc>
        <w:tc>
          <w:tcPr>
            <w:tcW w:w="1262" w:type="dxa"/>
            <w:tcBorders>
              <w:top w:val="nil"/>
              <w:left w:val="nil"/>
              <w:bottom w:val="single" w:sz="4" w:space="0" w:color="auto"/>
              <w:right w:val="single" w:sz="4" w:space="0" w:color="auto"/>
            </w:tcBorders>
            <w:shd w:val="clear" w:color="auto" w:fill="auto"/>
            <w:noWrap/>
            <w:vAlign w:val="center"/>
            <w:hideMark/>
          </w:tcPr>
          <w:p w14:paraId="6354AD8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4.45</w:t>
            </w:r>
          </w:p>
        </w:tc>
        <w:tc>
          <w:tcPr>
            <w:tcW w:w="1788" w:type="dxa"/>
            <w:tcBorders>
              <w:top w:val="nil"/>
              <w:left w:val="nil"/>
              <w:bottom w:val="single" w:sz="4" w:space="0" w:color="auto"/>
              <w:right w:val="single" w:sz="4" w:space="0" w:color="auto"/>
            </w:tcBorders>
            <w:shd w:val="clear" w:color="auto" w:fill="auto"/>
            <w:noWrap/>
            <w:vAlign w:val="center"/>
            <w:hideMark/>
          </w:tcPr>
          <w:p w14:paraId="4291D442"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0.49</w:t>
            </w:r>
          </w:p>
        </w:tc>
        <w:tc>
          <w:tcPr>
            <w:tcW w:w="1108" w:type="dxa"/>
            <w:tcBorders>
              <w:top w:val="nil"/>
              <w:left w:val="nil"/>
              <w:bottom w:val="single" w:sz="4" w:space="0" w:color="auto"/>
              <w:right w:val="single" w:sz="4" w:space="0" w:color="auto"/>
            </w:tcBorders>
            <w:shd w:val="clear" w:color="auto" w:fill="auto"/>
            <w:noWrap/>
            <w:vAlign w:val="center"/>
            <w:hideMark/>
          </w:tcPr>
          <w:p w14:paraId="6F88B500"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6A94B6B6"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66324BBE"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329099E2"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078EF3EA"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01587EB3"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Sep'21</w:t>
            </w:r>
          </w:p>
        </w:tc>
        <w:tc>
          <w:tcPr>
            <w:tcW w:w="1262" w:type="dxa"/>
            <w:tcBorders>
              <w:top w:val="nil"/>
              <w:left w:val="nil"/>
              <w:bottom w:val="single" w:sz="4" w:space="0" w:color="auto"/>
              <w:right w:val="single" w:sz="4" w:space="0" w:color="auto"/>
            </w:tcBorders>
            <w:shd w:val="clear" w:color="auto" w:fill="auto"/>
            <w:noWrap/>
            <w:vAlign w:val="center"/>
            <w:hideMark/>
          </w:tcPr>
          <w:p w14:paraId="3B01429D"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4.09</w:t>
            </w:r>
          </w:p>
        </w:tc>
        <w:tc>
          <w:tcPr>
            <w:tcW w:w="1788" w:type="dxa"/>
            <w:tcBorders>
              <w:top w:val="nil"/>
              <w:left w:val="nil"/>
              <w:bottom w:val="single" w:sz="4" w:space="0" w:color="auto"/>
              <w:right w:val="single" w:sz="4" w:space="0" w:color="auto"/>
            </w:tcBorders>
            <w:shd w:val="clear" w:color="auto" w:fill="auto"/>
            <w:noWrap/>
            <w:vAlign w:val="center"/>
            <w:hideMark/>
          </w:tcPr>
          <w:p w14:paraId="3A65539C"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0.43</w:t>
            </w:r>
          </w:p>
        </w:tc>
        <w:tc>
          <w:tcPr>
            <w:tcW w:w="1108" w:type="dxa"/>
            <w:tcBorders>
              <w:top w:val="nil"/>
              <w:left w:val="nil"/>
              <w:bottom w:val="single" w:sz="4" w:space="0" w:color="auto"/>
              <w:right w:val="single" w:sz="4" w:space="0" w:color="auto"/>
            </w:tcBorders>
            <w:shd w:val="clear" w:color="auto" w:fill="auto"/>
            <w:noWrap/>
            <w:vAlign w:val="center"/>
            <w:hideMark/>
          </w:tcPr>
          <w:p w14:paraId="5C454D0E"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69A9F391"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37F1E794"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564DF3CD"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3BDF99F7"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123015D4"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Oct'21</w:t>
            </w:r>
          </w:p>
        </w:tc>
        <w:tc>
          <w:tcPr>
            <w:tcW w:w="1262" w:type="dxa"/>
            <w:tcBorders>
              <w:top w:val="nil"/>
              <w:left w:val="nil"/>
              <w:bottom w:val="single" w:sz="4" w:space="0" w:color="auto"/>
              <w:right w:val="single" w:sz="4" w:space="0" w:color="auto"/>
            </w:tcBorders>
            <w:shd w:val="clear" w:color="auto" w:fill="auto"/>
            <w:noWrap/>
            <w:vAlign w:val="center"/>
            <w:hideMark/>
          </w:tcPr>
          <w:p w14:paraId="59C213DF"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12.42</w:t>
            </w:r>
          </w:p>
        </w:tc>
        <w:tc>
          <w:tcPr>
            <w:tcW w:w="1788" w:type="dxa"/>
            <w:tcBorders>
              <w:top w:val="nil"/>
              <w:left w:val="nil"/>
              <w:bottom w:val="single" w:sz="4" w:space="0" w:color="auto"/>
              <w:right w:val="single" w:sz="4" w:space="0" w:color="auto"/>
            </w:tcBorders>
            <w:shd w:val="clear" w:color="auto" w:fill="auto"/>
            <w:noWrap/>
            <w:vAlign w:val="center"/>
            <w:hideMark/>
          </w:tcPr>
          <w:p w14:paraId="0581322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1.27</w:t>
            </w:r>
          </w:p>
        </w:tc>
        <w:tc>
          <w:tcPr>
            <w:tcW w:w="1108" w:type="dxa"/>
            <w:tcBorders>
              <w:top w:val="nil"/>
              <w:left w:val="nil"/>
              <w:bottom w:val="single" w:sz="4" w:space="0" w:color="auto"/>
              <w:right w:val="single" w:sz="4" w:space="0" w:color="auto"/>
            </w:tcBorders>
            <w:shd w:val="clear" w:color="auto" w:fill="auto"/>
            <w:noWrap/>
            <w:vAlign w:val="center"/>
            <w:hideMark/>
          </w:tcPr>
          <w:p w14:paraId="486D9101"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2E60ABDB"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4DADB7E4" w14:textId="77777777"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14:paraId="1C747CAC"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740F4027"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0C227D83"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Nov'21</w:t>
            </w:r>
          </w:p>
        </w:tc>
        <w:tc>
          <w:tcPr>
            <w:tcW w:w="1262" w:type="dxa"/>
            <w:tcBorders>
              <w:top w:val="nil"/>
              <w:left w:val="nil"/>
              <w:bottom w:val="single" w:sz="4" w:space="0" w:color="auto"/>
              <w:right w:val="single" w:sz="4" w:space="0" w:color="auto"/>
            </w:tcBorders>
            <w:shd w:val="clear" w:color="auto" w:fill="auto"/>
            <w:noWrap/>
            <w:vAlign w:val="center"/>
            <w:hideMark/>
          </w:tcPr>
          <w:p w14:paraId="2235C9D5"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3.86</w:t>
            </w:r>
          </w:p>
        </w:tc>
        <w:tc>
          <w:tcPr>
            <w:tcW w:w="1788" w:type="dxa"/>
            <w:tcBorders>
              <w:top w:val="nil"/>
              <w:left w:val="nil"/>
              <w:bottom w:val="single" w:sz="4" w:space="0" w:color="auto"/>
              <w:right w:val="single" w:sz="4" w:space="0" w:color="auto"/>
            </w:tcBorders>
            <w:shd w:val="clear" w:color="auto" w:fill="auto"/>
            <w:noWrap/>
            <w:vAlign w:val="center"/>
            <w:hideMark/>
          </w:tcPr>
          <w:p w14:paraId="048CAF8C"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0.41</w:t>
            </w:r>
          </w:p>
        </w:tc>
        <w:tc>
          <w:tcPr>
            <w:tcW w:w="1108" w:type="dxa"/>
            <w:tcBorders>
              <w:top w:val="nil"/>
              <w:left w:val="nil"/>
              <w:bottom w:val="single" w:sz="4" w:space="0" w:color="auto"/>
              <w:right w:val="single" w:sz="4" w:space="0" w:color="auto"/>
            </w:tcBorders>
            <w:shd w:val="clear" w:color="auto" w:fill="auto"/>
            <w:noWrap/>
            <w:vAlign w:val="center"/>
            <w:hideMark/>
          </w:tcPr>
          <w:p w14:paraId="2437460F"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778769C3"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20F16683"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56.04</w:t>
            </w:r>
          </w:p>
        </w:tc>
        <w:tc>
          <w:tcPr>
            <w:tcW w:w="1301" w:type="dxa"/>
            <w:tcBorders>
              <w:top w:val="nil"/>
              <w:left w:val="nil"/>
              <w:bottom w:val="single" w:sz="4" w:space="0" w:color="auto"/>
              <w:right w:val="single" w:sz="8" w:space="0" w:color="auto"/>
            </w:tcBorders>
            <w:shd w:val="clear" w:color="auto" w:fill="auto"/>
            <w:noWrap/>
            <w:vAlign w:val="center"/>
            <w:hideMark/>
          </w:tcPr>
          <w:p w14:paraId="67F66F0D"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30-Nov-21</w:t>
            </w:r>
          </w:p>
        </w:tc>
      </w:tr>
      <w:tr w:rsidR="007E3A6C" w:rsidRPr="009A2879" w14:paraId="78313810"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081D10BB"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Dec'21</w:t>
            </w:r>
          </w:p>
        </w:tc>
        <w:tc>
          <w:tcPr>
            <w:tcW w:w="1262" w:type="dxa"/>
            <w:tcBorders>
              <w:top w:val="nil"/>
              <w:left w:val="nil"/>
              <w:bottom w:val="single" w:sz="4" w:space="0" w:color="auto"/>
              <w:right w:val="single" w:sz="4" w:space="0" w:color="auto"/>
            </w:tcBorders>
            <w:shd w:val="clear" w:color="auto" w:fill="auto"/>
            <w:noWrap/>
            <w:vAlign w:val="center"/>
            <w:hideMark/>
          </w:tcPr>
          <w:p w14:paraId="5E179373"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9.83</w:t>
            </w:r>
          </w:p>
        </w:tc>
        <w:tc>
          <w:tcPr>
            <w:tcW w:w="1788" w:type="dxa"/>
            <w:tcBorders>
              <w:top w:val="nil"/>
              <w:left w:val="nil"/>
              <w:bottom w:val="single" w:sz="4" w:space="0" w:color="auto"/>
              <w:right w:val="single" w:sz="4" w:space="0" w:color="auto"/>
            </w:tcBorders>
            <w:shd w:val="clear" w:color="auto" w:fill="auto"/>
            <w:noWrap/>
            <w:vAlign w:val="center"/>
            <w:hideMark/>
          </w:tcPr>
          <w:p w14:paraId="4980817D"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1.00</w:t>
            </w:r>
          </w:p>
        </w:tc>
        <w:tc>
          <w:tcPr>
            <w:tcW w:w="1108" w:type="dxa"/>
            <w:tcBorders>
              <w:top w:val="nil"/>
              <w:left w:val="nil"/>
              <w:bottom w:val="single" w:sz="4" w:space="0" w:color="auto"/>
              <w:right w:val="single" w:sz="4" w:space="0" w:color="auto"/>
            </w:tcBorders>
            <w:shd w:val="clear" w:color="auto" w:fill="auto"/>
            <w:noWrap/>
            <w:vAlign w:val="center"/>
            <w:hideMark/>
          </w:tcPr>
          <w:p w14:paraId="61F462AA"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7779EDD2"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1BA577D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61.82</w:t>
            </w:r>
          </w:p>
        </w:tc>
        <w:tc>
          <w:tcPr>
            <w:tcW w:w="1301" w:type="dxa"/>
            <w:tcBorders>
              <w:top w:val="nil"/>
              <w:left w:val="nil"/>
              <w:bottom w:val="single" w:sz="4" w:space="0" w:color="auto"/>
              <w:right w:val="single" w:sz="8" w:space="0" w:color="auto"/>
            </w:tcBorders>
            <w:shd w:val="clear" w:color="auto" w:fill="auto"/>
            <w:noWrap/>
            <w:vAlign w:val="center"/>
            <w:hideMark/>
          </w:tcPr>
          <w:p w14:paraId="35F44CC0"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31-Dec-21</w:t>
            </w:r>
          </w:p>
        </w:tc>
      </w:tr>
      <w:tr w:rsidR="007E3A6C" w:rsidRPr="009A2879" w14:paraId="11CE360C"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1340C79C"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Jan'22</w:t>
            </w:r>
          </w:p>
        </w:tc>
        <w:tc>
          <w:tcPr>
            <w:tcW w:w="1262" w:type="dxa"/>
            <w:tcBorders>
              <w:top w:val="nil"/>
              <w:left w:val="nil"/>
              <w:bottom w:val="single" w:sz="4" w:space="0" w:color="auto"/>
              <w:right w:val="single" w:sz="4" w:space="0" w:color="auto"/>
            </w:tcBorders>
            <w:shd w:val="clear" w:color="auto" w:fill="auto"/>
            <w:noWrap/>
            <w:vAlign w:val="center"/>
            <w:hideMark/>
          </w:tcPr>
          <w:p w14:paraId="373660A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6.09</w:t>
            </w:r>
          </w:p>
        </w:tc>
        <w:tc>
          <w:tcPr>
            <w:tcW w:w="1788" w:type="dxa"/>
            <w:tcBorders>
              <w:top w:val="nil"/>
              <w:left w:val="nil"/>
              <w:bottom w:val="single" w:sz="4" w:space="0" w:color="auto"/>
              <w:right w:val="single" w:sz="4" w:space="0" w:color="auto"/>
            </w:tcBorders>
            <w:shd w:val="clear" w:color="auto" w:fill="auto"/>
            <w:noWrap/>
            <w:vAlign w:val="center"/>
            <w:hideMark/>
          </w:tcPr>
          <w:p w14:paraId="3C2683E4"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0.63</w:t>
            </w:r>
          </w:p>
        </w:tc>
        <w:tc>
          <w:tcPr>
            <w:tcW w:w="1108" w:type="dxa"/>
            <w:tcBorders>
              <w:top w:val="nil"/>
              <w:left w:val="nil"/>
              <w:bottom w:val="single" w:sz="4" w:space="0" w:color="auto"/>
              <w:right w:val="single" w:sz="4" w:space="0" w:color="auto"/>
            </w:tcBorders>
            <w:shd w:val="clear" w:color="auto" w:fill="auto"/>
            <w:noWrap/>
            <w:vAlign w:val="center"/>
            <w:hideMark/>
          </w:tcPr>
          <w:p w14:paraId="2C9E9586"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5ADB0B65"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20511A1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20.76</w:t>
            </w:r>
          </w:p>
        </w:tc>
        <w:tc>
          <w:tcPr>
            <w:tcW w:w="1301" w:type="dxa"/>
            <w:tcBorders>
              <w:top w:val="nil"/>
              <w:left w:val="nil"/>
              <w:bottom w:val="single" w:sz="4" w:space="0" w:color="auto"/>
              <w:right w:val="single" w:sz="8" w:space="0" w:color="auto"/>
            </w:tcBorders>
            <w:shd w:val="clear" w:color="auto" w:fill="auto"/>
            <w:noWrap/>
            <w:vAlign w:val="center"/>
            <w:hideMark/>
          </w:tcPr>
          <w:p w14:paraId="62632D50"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31-Jan-22</w:t>
            </w:r>
          </w:p>
        </w:tc>
      </w:tr>
      <w:tr w:rsidR="007E3A6C" w:rsidRPr="009A2879" w14:paraId="07326821"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2EFC37FD"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Feb'22</w:t>
            </w:r>
          </w:p>
        </w:tc>
        <w:tc>
          <w:tcPr>
            <w:tcW w:w="1262" w:type="dxa"/>
            <w:tcBorders>
              <w:top w:val="nil"/>
              <w:left w:val="nil"/>
              <w:bottom w:val="single" w:sz="4" w:space="0" w:color="auto"/>
              <w:right w:val="single" w:sz="4" w:space="0" w:color="auto"/>
            </w:tcBorders>
            <w:shd w:val="clear" w:color="auto" w:fill="auto"/>
            <w:noWrap/>
            <w:vAlign w:val="center"/>
            <w:hideMark/>
          </w:tcPr>
          <w:p w14:paraId="1CFC9F48"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8.99</w:t>
            </w:r>
          </w:p>
        </w:tc>
        <w:tc>
          <w:tcPr>
            <w:tcW w:w="1788" w:type="dxa"/>
            <w:tcBorders>
              <w:top w:val="nil"/>
              <w:left w:val="nil"/>
              <w:bottom w:val="single" w:sz="4" w:space="0" w:color="auto"/>
              <w:right w:val="single" w:sz="4" w:space="0" w:color="auto"/>
            </w:tcBorders>
            <w:shd w:val="clear" w:color="auto" w:fill="auto"/>
            <w:noWrap/>
            <w:vAlign w:val="center"/>
            <w:hideMark/>
          </w:tcPr>
          <w:p w14:paraId="227753B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0.92</w:t>
            </w:r>
          </w:p>
        </w:tc>
        <w:tc>
          <w:tcPr>
            <w:tcW w:w="1108" w:type="dxa"/>
            <w:tcBorders>
              <w:top w:val="nil"/>
              <w:left w:val="nil"/>
              <w:bottom w:val="single" w:sz="4" w:space="0" w:color="auto"/>
              <w:right w:val="single" w:sz="4" w:space="0" w:color="auto"/>
            </w:tcBorders>
            <w:shd w:val="clear" w:color="auto" w:fill="auto"/>
            <w:noWrap/>
            <w:vAlign w:val="center"/>
            <w:hideMark/>
          </w:tcPr>
          <w:p w14:paraId="56D4578B"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2B2F6031"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5389F278"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5.48</w:t>
            </w:r>
          </w:p>
        </w:tc>
        <w:tc>
          <w:tcPr>
            <w:tcW w:w="1301" w:type="dxa"/>
            <w:tcBorders>
              <w:top w:val="nil"/>
              <w:left w:val="nil"/>
              <w:bottom w:val="single" w:sz="4" w:space="0" w:color="auto"/>
              <w:right w:val="single" w:sz="8" w:space="0" w:color="auto"/>
            </w:tcBorders>
            <w:shd w:val="clear" w:color="auto" w:fill="auto"/>
            <w:noWrap/>
            <w:vAlign w:val="center"/>
            <w:hideMark/>
          </w:tcPr>
          <w:p w14:paraId="6E27C80C"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28-Feb-22</w:t>
            </w:r>
          </w:p>
        </w:tc>
      </w:tr>
      <w:tr w:rsidR="007E3A6C" w:rsidRPr="009A2879" w14:paraId="73A752B8"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33D15F87"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Mar'22</w:t>
            </w:r>
          </w:p>
        </w:tc>
        <w:tc>
          <w:tcPr>
            <w:tcW w:w="1262" w:type="dxa"/>
            <w:tcBorders>
              <w:top w:val="nil"/>
              <w:left w:val="nil"/>
              <w:bottom w:val="single" w:sz="4" w:space="0" w:color="auto"/>
              <w:right w:val="single" w:sz="4" w:space="0" w:color="auto"/>
            </w:tcBorders>
            <w:shd w:val="clear" w:color="auto" w:fill="auto"/>
            <w:noWrap/>
            <w:vAlign w:val="center"/>
            <w:hideMark/>
          </w:tcPr>
          <w:p w14:paraId="024A97F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48.37</w:t>
            </w:r>
          </w:p>
        </w:tc>
        <w:tc>
          <w:tcPr>
            <w:tcW w:w="1788" w:type="dxa"/>
            <w:tcBorders>
              <w:top w:val="nil"/>
              <w:left w:val="nil"/>
              <w:bottom w:val="single" w:sz="4" w:space="0" w:color="auto"/>
              <w:right w:val="single" w:sz="4" w:space="0" w:color="auto"/>
            </w:tcBorders>
            <w:shd w:val="clear" w:color="auto" w:fill="auto"/>
            <w:noWrap/>
            <w:vAlign w:val="center"/>
            <w:hideMark/>
          </w:tcPr>
          <w:p w14:paraId="02B46AA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4.93</w:t>
            </w:r>
          </w:p>
        </w:tc>
        <w:tc>
          <w:tcPr>
            <w:tcW w:w="1108" w:type="dxa"/>
            <w:tcBorders>
              <w:top w:val="nil"/>
              <w:left w:val="nil"/>
              <w:bottom w:val="single" w:sz="4" w:space="0" w:color="auto"/>
              <w:right w:val="single" w:sz="4" w:space="0" w:color="auto"/>
            </w:tcBorders>
            <w:shd w:val="clear" w:color="auto" w:fill="auto"/>
            <w:noWrap/>
            <w:vAlign w:val="center"/>
            <w:hideMark/>
          </w:tcPr>
          <w:p w14:paraId="5E6C113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4.09</w:t>
            </w:r>
          </w:p>
        </w:tc>
        <w:tc>
          <w:tcPr>
            <w:tcW w:w="1570" w:type="dxa"/>
            <w:tcBorders>
              <w:top w:val="nil"/>
              <w:left w:val="nil"/>
              <w:bottom w:val="single" w:sz="4" w:space="0" w:color="auto"/>
              <w:right w:val="single" w:sz="4" w:space="0" w:color="auto"/>
            </w:tcBorders>
            <w:shd w:val="clear" w:color="auto" w:fill="auto"/>
            <w:noWrap/>
            <w:vAlign w:val="center"/>
            <w:hideMark/>
          </w:tcPr>
          <w:p w14:paraId="72DD2A3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0.5960</w:t>
            </w:r>
          </w:p>
        </w:tc>
        <w:tc>
          <w:tcPr>
            <w:tcW w:w="1240" w:type="dxa"/>
            <w:tcBorders>
              <w:top w:val="nil"/>
              <w:left w:val="nil"/>
              <w:bottom w:val="single" w:sz="4" w:space="0" w:color="auto"/>
              <w:right w:val="single" w:sz="4" w:space="0" w:color="auto"/>
            </w:tcBorders>
            <w:shd w:val="clear" w:color="auto" w:fill="auto"/>
            <w:noWrap/>
            <w:vAlign w:val="center"/>
            <w:hideMark/>
          </w:tcPr>
          <w:p w14:paraId="29A95DD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8.06</w:t>
            </w:r>
          </w:p>
        </w:tc>
        <w:tc>
          <w:tcPr>
            <w:tcW w:w="1301" w:type="dxa"/>
            <w:tcBorders>
              <w:top w:val="nil"/>
              <w:left w:val="nil"/>
              <w:bottom w:val="single" w:sz="4" w:space="0" w:color="auto"/>
              <w:right w:val="single" w:sz="8" w:space="0" w:color="auto"/>
            </w:tcBorders>
            <w:shd w:val="clear" w:color="auto" w:fill="auto"/>
            <w:noWrap/>
            <w:vAlign w:val="center"/>
            <w:hideMark/>
          </w:tcPr>
          <w:p w14:paraId="6182D80D"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31-Mar-22</w:t>
            </w:r>
          </w:p>
        </w:tc>
      </w:tr>
      <w:tr w:rsidR="007E3A6C" w:rsidRPr="009A2879" w14:paraId="4A078C4A"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751D618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Apr'22</w:t>
            </w:r>
          </w:p>
        </w:tc>
        <w:tc>
          <w:tcPr>
            <w:tcW w:w="1262" w:type="dxa"/>
            <w:tcBorders>
              <w:top w:val="nil"/>
              <w:left w:val="nil"/>
              <w:bottom w:val="single" w:sz="4" w:space="0" w:color="auto"/>
              <w:right w:val="single" w:sz="4" w:space="0" w:color="auto"/>
            </w:tcBorders>
            <w:shd w:val="clear" w:color="auto" w:fill="auto"/>
            <w:noWrap/>
            <w:vAlign w:val="center"/>
            <w:hideMark/>
          </w:tcPr>
          <w:p w14:paraId="0333DF5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3.44</w:t>
            </w:r>
          </w:p>
        </w:tc>
        <w:tc>
          <w:tcPr>
            <w:tcW w:w="1788" w:type="dxa"/>
            <w:tcBorders>
              <w:top w:val="nil"/>
              <w:left w:val="nil"/>
              <w:bottom w:val="single" w:sz="4" w:space="0" w:color="auto"/>
              <w:right w:val="single" w:sz="4" w:space="0" w:color="auto"/>
            </w:tcBorders>
            <w:shd w:val="clear" w:color="auto" w:fill="auto"/>
            <w:noWrap/>
            <w:vAlign w:val="center"/>
            <w:hideMark/>
          </w:tcPr>
          <w:p w14:paraId="780C28A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0.36</w:t>
            </w:r>
          </w:p>
        </w:tc>
        <w:tc>
          <w:tcPr>
            <w:tcW w:w="1108" w:type="dxa"/>
            <w:tcBorders>
              <w:top w:val="nil"/>
              <w:left w:val="nil"/>
              <w:bottom w:val="single" w:sz="4" w:space="0" w:color="auto"/>
              <w:right w:val="single" w:sz="4" w:space="0" w:color="auto"/>
            </w:tcBorders>
            <w:shd w:val="clear" w:color="auto" w:fill="auto"/>
            <w:noWrap/>
            <w:vAlign w:val="center"/>
            <w:hideMark/>
          </w:tcPr>
          <w:p w14:paraId="058182C5"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0.07</w:t>
            </w:r>
          </w:p>
        </w:tc>
        <w:tc>
          <w:tcPr>
            <w:tcW w:w="1570" w:type="dxa"/>
            <w:tcBorders>
              <w:top w:val="nil"/>
              <w:left w:val="nil"/>
              <w:bottom w:val="single" w:sz="4" w:space="0" w:color="auto"/>
              <w:right w:val="single" w:sz="4" w:space="0" w:color="auto"/>
            </w:tcBorders>
            <w:shd w:val="clear" w:color="auto" w:fill="auto"/>
            <w:noWrap/>
            <w:vAlign w:val="center"/>
            <w:hideMark/>
          </w:tcPr>
          <w:p w14:paraId="548264C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0.0000</w:t>
            </w:r>
          </w:p>
        </w:tc>
        <w:tc>
          <w:tcPr>
            <w:tcW w:w="1240" w:type="dxa"/>
            <w:tcBorders>
              <w:top w:val="nil"/>
              <w:left w:val="nil"/>
              <w:bottom w:val="single" w:sz="4" w:space="0" w:color="auto"/>
              <w:right w:val="single" w:sz="4" w:space="0" w:color="auto"/>
            </w:tcBorders>
            <w:shd w:val="clear" w:color="auto" w:fill="auto"/>
            <w:noWrap/>
            <w:vAlign w:val="center"/>
            <w:hideMark/>
          </w:tcPr>
          <w:p w14:paraId="2962173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38.46</w:t>
            </w:r>
          </w:p>
        </w:tc>
        <w:tc>
          <w:tcPr>
            <w:tcW w:w="1301" w:type="dxa"/>
            <w:tcBorders>
              <w:top w:val="nil"/>
              <w:left w:val="nil"/>
              <w:bottom w:val="single" w:sz="4" w:space="0" w:color="auto"/>
              <w:right w:val="single" w:sz="8" w:space="0" w:color="auto"/>
            </w:tcBorders>
            <w:shd w:val="clear" w:color="auto" w:fill="auto"/>
            <w:noWrap/>
            <w:vAlign w:val="center"/>
            <w:hideMark/>
          </w:tcPr>
          <w:p w14:paraId="33226849"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30-Apr-22</w:t>
            </w:r>
          </w:p>
        </w:tc>
      </w:tr>
      <w:tr w:rsidR="007E3A6C" w:rsidRPr="009A2879" w14:paraId="30E2BABC"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1E9DCF92"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May'22</w:t>
            </w:r>
          </w:p>
        </w:tc>
        <w:tc>
          <w:tcPr>
            <w:tcW w:w="1262" w:type="dxa"/>
            <w:tcBorders>
              <w:top w:val="nil"/>
              <w:left w:val="nil"/>
              <w:bottom w:val="single" w:sz="4" w:space="0" w:color="auto"/>
              <w:right w:val="single" w:sz="4" w:space="0" w:color="auto"/>
            </w:tcBorders>
            <w:shd w:val="clear" w:color="auto" w:fill="auto"/>
            <w:noWrap/>
            <w:vAlign w:val="center"/>
            <w:hideMark/>
          </w:tcPr>
          <w:p w14:paraId="2730E1F7"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4.63</w:t>
            </w:r>
          </w:p>
        </w:tc>
        <w:tc>
          <w:tcPr>
            <w:tcW w:w="1788" w:type="dxa"/>
            <w:tcBorders>
              <w:top w:val="nil"/>
              <w:left w:val="nil"/>
              <w:bottom w:val="single" w:sz="4" w:space="0" w:color="auto"/>
              <w:right w:val="single" w:sz="4" w:space="0" w:color="auto"/>
            </w:tcBorders>
            <w:shd w:val="clear" w:color="auto" w:fill="auto"/>
            <w:noWrap/>
            <w:vAlign w:val="center"/>
            <w:hideMark/>
          </w:tcPr>
          <w:p w14:paraId="195996F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0.47</w:t>
            </w:r>
          </w:p>
        </w:tc>
        <w:tc>
          <w:tcPr>
            <w:tcW w:w="1108" w:type="dxa"/>
            <w:tcBorders>
              <w:top w:val="nil"/>
              <w:left w:val="nil"/>
              <w:bottom w:val="single" w:sz="4" w:space="0" w:color="auto"/>
              <w:right w:val="single" w:sz="4" w:space="0" w:color="auto"/>
            </w:tcBorders>
            <w:shd w:val="clear" w:color="auto" w:fill="auto"/>
            <w:noWrap/>
            <w:vAlign w:val="center"/>
            <w:hideMark/>
          </w:tcPr>
          <w:p w14:paraId="1D01AAEC"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0.09</w:t>
            </w:r>
          </w:p>
        </w:tc>
        <w:tc>
          <w:tcPr>
            <w:tcW w:w="1570" w:type="dxa"/>
            <w:tcBorders>
              <w:top w:val="nil"/>
              <w:left w:val="nil"/>
              <w:bottom w:val="single" w:sz="4" w:space="0" w:color="auto"/>
              <w:right w:val="single" w:sz="4" w:space="0" w:color="auto"/>
            </w:tcBorders>
            <w:shd w:val="clear" w:color="auto" w:fill="auto"/>
            <w:noWrap/>
            <w:vAlign w:val="center"/>
            <w:hideMark/>
          </w:tcPr>
          <w:p w14:paraId="6406D8C1"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0.0000</w:t>
            </w:r>
          </w:p>
        </w:tc>
        <w:tc>
          <w:tcPr>
            <w:tcW w:w="1240" w:type="dxa"/>
            <w:tcBorders>
              <w:top w:val="nil"/>
              <w:left w:val="nil"/>
              <w:bottom w:val="single" w:sz="4" w:space="0" w:color="auto"/>
              <w:right w:val="single" w:sz="4" w:space="0" w:color="auto"/>
            </w:tcBorders>
            <w:shd w:val="clear" w:color="auto" w:fill="auto"/>
            <w:noWrap/>
            <w:vAlign w:val="center"/>
            <w:hideMark/>
          </w:tcPr>
          <w:p w14:paraId="75B646B7"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3.01</w:t>
            </w:r>
          </w:p>
        </w:tc>
        <w:tc>
          <w:tcPr>
            <w:tcW w:w="1301" w:type="dxa"/>
            <w:tcBorders>
              <w:top w:val="nil"/>
              <w:left w:val="nil"/>
              <w:bottom w:val="single" w:sz="4" w:space="0" w:color="auto"/>
              <w:right w:val="single" w:sz="8" w:space="0" w:color="auto"/>
            </w:tcBorders>
            <w:shd w:val="clear" w:color="auto" w:fill="auto"/>
            <w:noWrap/>
            <w:vAlign w:val="center"/>
            <w:hideMark/>
          </w:tcPr>
          <w:p w14:paraId="6CC3DC2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31-May-22</w:t>
            </w:r>
          </w:p>
        </w:tc>
      </w:tr>
      <w:tr w:rsidR="007E3A6C" w:rsidRPr="009A2879" w14:paraId="23F5905B"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0522990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June'22</w:t>
            </w:r>
          </w:p>
        </w:tc>
        <w:tc>
          <w:tcPr>
            <w:tcW w:w="1262" w:type="dxa"/>
            <w:tcBorders>
              <w:top w:val="nil"/>
              <w:left w:val="nil"/>
              <w:bottom w:val="single" w:sz="4" w:space="0" w:color="auto"/>
              <w:right w:val="single" w:sz="4" w:space="0" w:color="auto"/>
            </w:tcBorders>
            <w:shd w:val="clear" w:color="auto" w:fill="auto"/>
            <w:noWrap/>
            <w:vAlign w:val="center"/>
            <w:hideMark/>
          </w:tcPr>
          <w:p w14:paraId="1B55C6D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4.27</w:t>
            </w:r>
          </w:p>
        </w:tc>
        <w:tc>
          <w:tcPr>
            <w:tcW w:w="1788" w:type="dxa"/>
            <w:tcBorders>
              <w:top w:val="nil"/>
              <w:left w:val="nil"/>
              <w:bottom w:val="single" w:sz="4" w:space="0" w:color="auto"/>
              <w:right w:val="single" w:sz="4" w:space="0" w:color="auto"/>
            </w:tcBorders>
            <w:shd w:val="clear" w:color="auto" w:fill="auto"/>
            <w:noWrap/>
            <w:vAlign w:val="center"/>
            <w:hideMark/>
          </w:tcPr>
          <w:p w14:paraId="44B9CE0B"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0.44</w:t>
            </w:r>
          </w:p>
        </w:tc>
        <w:tc>
          <w:tcPr>
            <w:tcW w:w="1108" w:type="dxa"/>
            <w:tcBorders>
              <w:top w:val="nil"/>
              <w:left w:val="nil"/>
              <w:bottom w:val="single" w:sz="4" w:space="0" w:color="auto"/>
              <w:right w:val="single" w:sz="4" w:space="0" w:color="auto"/>
            </w:tcBorders>
            <w:shd w:val="clear" w:color="auto" w:fill="auto"/>
            <w:noWrap/>
            <w:vAlign w:val="center"/>
            <w:hideMark/>
          </w:tcPr>
          <w:p w14:paraId="27224EB8"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0.08</w:t>
            </w:r>
          </w:p>
        </w:tc>
        <w:tc>
          <w:tcPr>
            <w:tcW w:w="1570" w:type="dxa"/>
            <w:tcBorders>
              <w:top w:val="nil"/>
              <w:left w:val="nil"/>
              <w:bottom w:val="single" w:sz="4" w:space="0" w:color="auto"/>
              <w:right w:val="single" w:sz="4" w:space="0" w:color="auto"/>
            </w:tcBorders>
            <w:shd w:val="clear" w:color="auto" w:fill="auto"/>
            <w:noWrap/>
            <w:vAlign w:val="center"/>
            <w:hideMark/>
          </w:tcPr>
          <w:p w14:paraId="6A32B0B3"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0.0038</w:t>
            </w:r>
          </w:p>
        </w:tc>
        <w:tc>
          <w:tcPr>
            <w:tcW w:w="1240" w:type="dxa"/>
            <w:tcBorders>
              <w:top w:val="nil"/>
              <w:left w:val="nil"/>
              <w:bottom w:val="single" w:sz="4" w:space="0" w:color="auto"/>
              <w:right w:val="single" w:sz="4" w:space="0" w:color="auto"/>
            </w:tcBorders>
            <w:shd w:val="clear" w:color="auto" w:fill="auto"/>
            <w:noWrap/>
            <w:vAlign w:val="center"/>
            <w:hideMark/>
          </w:tcPr>
          <w:p w14:paraId="35B1A449"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4.36</w:t>
            </w:r>
          </w:p>
        </w:tc>
        <w:tc>
          <w:tcPr>
            <w:tcW w:w="1301" w:type="dxa"/>
            <w:tcBorders>
              <w:top w:val="nil"/>
              <w:left w:val="nil"/>
              <w:bottom w:val="single" w:sz="4" w:space="0" w:color="auto"/>
              <w:right w:val="single" w:sz="8" w:space="0" w:color="auto"/>
            </w:tcBorders>
            <w:shd w:val="clear" w:color="auto" w:fill="auto"/>
            <w:noWrap/>
            <w:vAlign w:val="center"/>
            <w:hideMark/>
          </w:tcPr>
          <w:p w14:paraId="7AF85584"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30-Jun-22</w:t>
            </w:r>
          </w:p>
        </w:tc>
      </w:tr>
      <w:tr w:rsidR="007E3A6C" w:rsidRPr="009A2879" w14:paraId="790EC77F"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1EAFC003"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July'22</w:t>
            </w:r>
          </w:p>
        </w:tc>
        <w:tc>
          <w:tcPr>
            <w:tcW w:w="1262" w:type="dxa"/>
            <w:tcBorders>
              <w:top w:val="nil"/>
              <w:left w:val="nil"/>
              <w:bottom w:val="single" w:sz="4" w:space="0" w:color="auto"/>
              <w:right w:val="single" w:sz="4" w:space="0" w:color="auto"/>
            </w:tcBorders>
            <w:shd w:val="clear" w:color="auto" w:fill="auto"/>
            <w:noWrap/>
            <w:vAlign w:val="center"/>
            <w:hideMark/>
          </w:tcPr>
          <w:p w14:paraId="5765FB78"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5.00</w:t>
            </w:r>
          </w:p>
        </w:tc>
        <w:tc>
          <w:tcPr>
            <w:tcW w:w="1788" w:type="dxa"/>
            <w:tcBorders>
              <w:top w:val="nil"/>
              <w:left w:val="nil"/>
              <w:bottom w:val="single" w:sz="4" w:space="0" w:color="auto"/>
              <w:right w:val="single" w:sz="4" w:space="0" w:color="auto"/>
            </w:tcBorders>
            <w:shd w:val="clear" w:color="auto" w:fill="auto"/>
            <w:noWrap/>
            <w:vAlign w:val="center"/>
            <w:hideMark/>
          </w:tcPr>
          <w:p w14:paraId="7E6D1643"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0.51</w:t>
            </w:r>
          </w:p>
        </w:tc>
        <w:tc>
          <w:tcPr>
            <w:tcW w:w="1108" w:type="dxa"/>
            <w:tcBorders>
              <w:top w:val="nil"/>
              <w:left w:val="nil"/>
              <w:bottom w:val="single" w:sz="4" w:space="0" w:color="auto"/>
              <w:right w:val="single" w:sz="4" w:space="0" w:color="auto"/>
            </w:tcBorders>
            <w:shd w:val="clear" w:color="auto" w:fill="auto"/>
            <w:noWrap/>
            <w:vAlign w:val="center"/>
            <w:hideMark/>
          </w:tcPr>
          <w:p w14:paraId="39FC0938"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0.09</w:t>
            </w:r>
          </w:p>
        </w:tc>
        <w:tc>
          <w:tcPr>
            <w:tcW w:w="1570" w:type="dxa"/>
            <w:tcBorders>
              <w:top w:val="nil"/>
              <w:left w:val="nil"/>
              <w:bottom w:val="single" w:sz="4" w:space="0" w:color="auto"/>
              <w:right w:val="single" w:sz="4" w:space="0" w:color="auto"/>
            </w:tcBorders>
            <w:shd w:val="clear" w:color="auto" w:fill="auto"/>
            <w:noWrap/>
            <w:vAlign w:val="center"/>
            <w:hideMark/>
          </w:tcPr>
          <w:p w14:paraId="14FA6D02"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0.0000</w:t>
            </w:r>
          </w:p>
        </w:tc>
        <w:tc>
          <w:tcPr>
            <w:tcW w:w="1240" w:type="dxa"/>
            <w:tcBorders>
              <w:top w:val="nil"/>
              <w:left w:val="nil"/>
              <w:bottom w:val="single" w:sz="4" w:space="0" w:color="auto"/>
              <w:right w:val="single" w:sz="4" w:space="0" w:color="auto"/>
            </w:tcBorders>
            <w:shd w:val="clear" w:color="auto" w:fill="auto"/>
            <w:noWrap/>
            <w:vAlign w:val="center"/>
            <w:hideMark/>
          </w:tcPr>
          <w:p w14:paraId="66349A0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3.75</w:t>
            </w:r>
          </w:p>
        </w:tc>
        <w:tc>
          <w:tcPr>
            <w:tcW w:w="1301" w:type="dxa"/>
            <w:tcBorders>
              <w:top w:val="nil"/>
              <w:left w:val="nil"/>
              <w:bottom w:val="single" w:sz="4" w:space="0" w:color="auto"/>
              <w:right w:val="single" w:sz="8" w:space="0" w:color="auto"/>
            </w:tcBorders>
            <w:shd w:val="clear" w:color="auto" w:fill="auto"/>
            <w:noWrap/>
            <w:vAlign w:val="center"/>
            <w:hideMark/>
          </w:tcPr>
          <w:p w14:paraId="0B05D025"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29-Jul-22</w:t>
            </w:r>
          </w:p>
        </w:tc>
      </w:tr>
      <w:tr w:rsidR="007E3A6C" w:rsidRPr="009A2879" w14:paraId="02CC1064"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47084BD9"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Aug'22</w:t>
            </w:r>
          </w:p>
        </w:tc>
        <w:tc>
          <w:tcPr>
            <w:tcW w:w="1262" w:type="dxa"/>
            <w:tcBorders>
              <w:top w:val="nil"/>
              <w:left w:val="nil"/>
              <w:bottom w:val="single" w:sz="4" w:space="0" w:color="auto"/>
              <w:right w:val="single" w:sz="4" w:space="0" w:color="auto"/>
            </w:tcBorders>
            <w:shd w:val="clear" w:color="auto" w:fill="auto"/>
            <w:noWrap/>
            <w:vAlign w:val="center"/>
            <w:hideMark/>
          </w:tcPr>
          <w:p w14:paraId="24528F49"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3.39</w:t>
            </w:r>
          </w:p>
        </w:tc>
        <w:tc>
          <w:tcPr>
            <w:tcW w:w="1788" w:type="dxa"/>
            <w:tcBorders>
              <w:top w:val="nil"/>
              <w:left w:val="nil"/>
              <w:bottom w:val="single" w:sz="4" w:space="0" w:color="auto"/>
              <w:right w:val="single" w:sz="4" w:space="0" w:color="auto"/>
            </w:tcBorders>
            <w:shd w:val="clear" w:color="auto" w:fill="auto"/>
            <w:noWrap/>
            <w:vAlign w:val="center"/>
            <w:hideMark/>
          </w:tcPr>
          <w:p w14:paraId="0E4FB9FD"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0.35</w:t>
            </w:r>
          </w:p>
        </w:tc>
        <w:tc>
          <w:tcPr>
            <w:tcW w:w="1108" w:type="dxa"/>
            <w:tcBorders>
              <w:top w:val="nil"/>
              <w:left w:val="nil"/>
              <w:bottom w:val="single" w:sz="4" w:space="0" w:color="auto"/>
              <w:right w:val="single" w:sz="4" w:space="0" w:color="auto"/>
            </w:tcBorders>
            <w:shd w:val="clear" w:color="auto" w:fill="auto"/>
            <w:noWrap/>
            <w:vAlign w:val="center"/>
            <w:hideMark/>
          </w:tcPr>
          <w:p w14:paraId="239EE9E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0.06</w:t>
            </w:r>
          </w:p>
        </w:tc>
        <w:tc>
          <w:tcPr>
            <w:tcW w:w="1570" w:type="dxa"/>
            <w:tcBorders>
              <w:top w:val="nil"/>
              <w:left w:val="nil"/>
              <w:bottom w:val="single" w:sz="4" w:space="0" w:color="auto"/>
              <w:right w:val="single" w:sz="4" w:space="0" w:color="auto"/>
            </w:tcBorders>
            <w:shd w:val="clear" w:color="auto" w:fill="auto"/>
            <w:noWrap/>
            <w:vAlign w:val="center"/>
            <w:hideMark/>
          </w:tcPr>
          <w:p w14:paraId="22808908"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0.0006</w:t>
            </w:r>
          </w:p>
        </w:tc>
        <w:tc>
          <w:tcPr>
            <w:tcW w:w="1240" w:type="dxa"/>
            <w:tcBorders>
              <w:top w:val="nil"/>
              <w:left w:val="nil"/>
              <w:bottom w:val="single" w:sz="4" w:space="0" w:color="auto"/>
              <w:right w:val="single" w:sz="4" w:space="0" w:color="auto"/>
            </w:tcBorders>
            <w:shd w:val="clear" w:color="auto" w:fill="auto"/>
            <w:noWrap/>
            <w:vAlign w:val="center"/>
            <w:hideMark/>
          </w:tcPr>
          <w:p w14:paraId="3815B54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4.39</w:t>
            </w:r>
          </w:p>
        </w:tc>
        <w:tc>
          <w:tcPr>
            <w:tcW w:w="1301" w:type="dxa"/>
            <w:tcBorders>
              <w:top w:val="nil"/>
              <w:left w:val="nil"/>
              <w:bottom w:val="single" w:sz="4" w:space="0" w:color="auto"/>
              <w:right w:val="single" w:sz="8" w:space="0" w:color="auto"/>
            </w:tcBorders>
            <w:shd w:val="clear" w:color="auto" w:fill="auto"/>
            <w:noWrap/>
            <w:vAlign w:val="center"/>
            <w:hideMark/>
          </w:tcPr>
          <w:p w14:paraId="33D80F34"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29-Aug-22</w:t>
            </w:r>
          </w:p>
        </w:tc>
      </w:tr>
      <w:tr w:rsidR="007E3A6C" w:rsidRPr="009A2879" w14:paraId="48867CF0"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699D7F47"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Sep'22</w:t>
            </w:r>
          </w:p>
        </w:tc>
        <w:tc>
          <w:tcPr>
            <w:tcW w:w="1262" w:type="dxa"/>
            <w:tcBorders>
              <w:top w:val="nil"/>
              <w:left w:val="nil"/>
              <w:bottom w:val="single" w:sz="4" w:space="0" w:color="auto"/>
              <w:right w:val="single" w:sz="4" w:space="0" w:color="auto"/>
            </w:tcBorders>
            <w:shd w:val="clear" w:color="auto" w:fill="auto"/>
            <w:noWrap/>
            <w:vAlign w:val="center"/>
            <w:hideMark/>
          </w:tcPr>
          <w:p w14:paraId="5A28B46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4.26</w:t>
            </w:r>
          </w:p>
        </w:tc>
        <w:tc>
          <w:tcPr>
            <w:tcW w:w="1788" w:type="dxa"/>
            <w:tcBorders>
              <w:top w:val="nil"/>
              <w:left w:val="nil"/>
              <w:bottom w:val="single" w:sz="4" w:space="0" w:color="auto"/>
              <w:right w:val="single" w:sz="4" w:space="0" w:color="auto"/>
            </w:tcBorders>
            <w:shd w:val="clear" w:color="auto" w:fill="auto"/>
            <w:noWrap/>
            <w:vAlign w:val="center"/>
            <w:hideMark/>
          </w:tcPr>
          <w:p w14:paraId="669E2D62"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0.44</w:t>
            </w:r>
          </w:p>
        </w:tc>
        <w:tc>
          <w:tcPr>
            <w:tcW w:w="1108" w:type="dxa"/>
            <w:tcBorders>
              <w:top w:val="nil"/>
              <w:left w:val="nil"/>
              <w:bottom w:val="single" w:sz="4" w:space="0" w:color="auto"/>
              <w:right w:val="single" w:sz="4" w:space="0" w:color="auto"/>
            </w:tcBorders>
            <w:shd w:val="clear" w:color="auto" w:fill="auto"/>
            <w:noWrap/>
            <w:vAlign w:val="center"/>
            <w:hideMark/>
          </w:tcPr>
          <w:p w14:paraId="5D3FF180"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0.08</w:t>
            </w:r>
          </w:p>
        </w:tc>
        <w:tc>
          <w:tcPr>
            <w:tcW w:w="1570" w:type="dxa"/>
            <w:tcBorders>
              <w:top w:val="nil"/>
              <w:left w:val="nil"/>
              <w:bottom w:val="single" w:sz="4" w:space="0" w:color="auto"/>
              <w:right w:val="single" w:sz="4" w:space="0" w:color="auto"/>
            </w:tcBorders>
            <w:shd w:val="clear" w:color="auto" w:fill="auto"/>
            <w:noWrap/>
            <w:vAlign w:val="center"/>
            <w:hideMark/>
          </w:tcPr>
          <w:p w14:paraId="7920A0BA"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0.0001</w:t>
            </w:r>
          </w:p>
        </w:tc>
        <w:tc>
          <w:tcPr>
            <w:tcW w:w="1240" w:type="dxa"/>
            <w:tcBorders>
              <w:top w:val="nil"/>
              <w:left w:val="nil"/>
              <w:bottom w:val="single" w:sz="4" w:space="0" w:color="auto"/>
              <w:right w:val="single" w:sz="4" w:space="0" w:color="auto"/>
            </w:tcBorders>
            <w:shd w:val="clear" w:color="auto" w:fill="auto"/>
            <w:noWrap/>
            <w:vAlign w:val="center"/>
            <w:hideMark/>
          </w:tcPr>
          <w:p w14:paraId="73C2E89E"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2.97</w:t>
            </w:r>
          </w:p>
        </w:tc>
        <w:tc>
          <w:tcPr>
            <w:tcW w:w="1301" w:type="dxa"/>
            <w:tcBorders>
              <w:top w:val="nil"/>
              <w:left w:val="nil"/>
              <w:bottom w:val="single" w:sz="4" w:space="0" w:color="auto"/>
              <w:right w:val="single" w:sz="8" w:space="0" w:color="auto"/>
            </w:tcBorders>
            <w:shd w:val="clear" w:color="auto" w:fill="auto"/>
            <w:noWrap/>
            <w:vAlign w:val="center"/>
            <w:hideMark/>
          </w:tcPr>
          <w:p w14:paraId="1762E8B7"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29-Sep-22</w:t>
            </w:r>
          </w:p>
        </w:tc>
      </w:tr>
      <w:tr w:rsidR="007E3A6C" w:rsidRPr="009A2879" w14:paraId="671134E5" w14:textId="77777777"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14:paraId="6A73CF76"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Oct'22</w:t>
            </w:r>
          </w:p>
        </w:tc>
        <w:tc>
          <w:tcPr>
            <w:tcW w:w="1262" w:type="dxa"/>
            <w:tcBorders>
              <w:top w:val="nil"/>
              <w:left w:val="nil"/>
              <w:bottom w:val="single" w:sz="4" w:space="0" w:color="auto"/>
              <w:right w:val="single" w:sz="4" w:space="0" w:color="auto"/>
            </w:tcBorders>
            <w:shd w:val="clear" w:color="auto" w:fill="auto"/>
            <w:noWrap/>
            <w:vAlign w:val="center"/>
            <w:hideMark/>
          </w:tcPr>
          <w:p w14:paraId="77EADE9F" w14:textId="77777777" w:rsidR="007E3A6C" w:rsidRPr="009A2879" w:rsidRDefault="007E3A6C" w:rsidP="00E95AAA">
            <w:pPr>
              <w:jc w:val="center"/>
              <w:rPr>
                <w:rFonts w:ascii="Calibri" w:hAnsi="Calibri" w:cs="Calibri"/>
                <w:color w:val="000000"/>
                <w:sz w:val="22"/>
                <w:szCs w:val="22"/>
                <w:lang w:val="en-IN" w:eastAsia="en-IN"/>
              </w:rPr>
            </w:pPr>
          </w:p>
        </w:tc>
        <w:tc>
          <w:tcPr>
            <w:tcW w:w="1788" w:type="dxa"/>
            <w:tcBorders>
              <w:top w:val="nil"/>
              <w:left w:val="nil"/>
              <w:bottom w:val="single" w:sz="4" w:space="0" w:color="auto"/>
              <w:right w:val="single" w:sz="4" w:space="0" w:color="auto"/>
            </w:tcBorders>
            <w:shd w:val="clear" w:color="auto" w:fill="auto"/>
            <w:noWrap/>
            <w:vAlign w:val="center"/>
            <w:hideMark/>
          </w:tcPr>
          <w:p w14:paraId="086B642A" w14:textId="77777777" w:rsidR="007E3A6C" w:rsidRPr="009A2879" w:rsidRDefault="007E3A6C" w:rsidP="00E95AAA">
            <w:pPr>
              <w:jc w:val="center"/>
              <w:rPr>
                <w:rFonts w:ascii="Calibri" w:hAnsi="Calibri" w:cs="Calibri"/>
                <w:color w:val="000000"/>
                <w:sz w:val="22"/>
                <w:szCs w:val="22"/>
                <w:lang w:val="en-IN" w:eastAsia="en-IN"/>
              </w:rPr>
            </w:pPr>
          </w:p>
        </w:tc>
        <w:tc>
          <w:tcPr>
            <w:tcW w:w="1108" w:type="dxa"/>
            <w:tcBorders>
              <w:top w:val="nil"/>
              <w:left w:val="nil"/>
              <w:bottom w:val="single" w:sz="4" w:space="0" w:color="auto"/>
              <w:right w:val="single" w:sz="4" w:space="0" w:color="auto"/>
            </w:tcBorders>
            <w:shd w:val="clear" w:color="auto" w:fill="auto"/>
            <w:noWrap/>
            <w:vAlign w:val="center"/>
            <w:hideMark/>
          </w:tcPr>
          <w:p w14:paraId="1AEE500A" w14:textId="77777777"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14:paraId="43814CA0" w14:textId="77777777"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14:paraId="52656A6B" w14:textId="77777777"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3.75</w:t>
            </w:r>
          </w:p>
        </w:tc>
        <w:tc>
          <w:tcPr>
            <w:tcW w:w="1301" w:type="dxa"/>
            <w:tcBorders>
              <w:top w:val="nil"/>
              <w:left w:val="nil"/>
              <w:bottom w:val="single" w:sz="4" w:space="0" w:color="auto"/>
              <w:right w:val="single" w:sz="8" w:space="0" w:color="auto"/>
            </w:tcBorders>
            <w:shd w:val="clear" w:color="auto" w:fill="auto"/>
            <w:noWrap/>
            <w:vAlign w:val="center"/>
            <w:hideMark/>
          </w:tcPr>
          <w:p w14:paraId="17B071FA" w14:textId="77777777" w:rsidR="007E3A6C" w:rsidRPr="009A2879" w:rsidRDefault="007E3A6C" w:rsidP="00E95AAA">
            <w:pPr>
              <w:jc w:val="center"/>
              <w:rPr>
                <w:rFonts w:ascii="Calibri" w:hAnsi="Calibri" w:cs="Calibri"/>
                <w:color w:val="000000"/>
                <w:sz w:val="22"/>
                <w:szCs w:val="22"/>
                <w:lang w:val="en-IN" w:eastAsia="en-IN"/>
              </w:rPr>
            </w:pPr>
          </w:p>
        </w:tc>
      </w:tr>
      <w:tr w:rsidR="007E3A6C" w:rsidRPr="009A2879" w14:paraId="2855F1B1" w14:textId="77777777" w:rsidTr="00E95AAA">
        <w:trPr>
          <w:trHeight w:val="315"/>
        </w:trPr>
        <w:tc>
          <w:tcPr>
            <w:tcW w:w="935" w:type="dxa"/>
            <w:tcBorders>
              <w:top w:val="nil"/>
              <w:left w:val="single" w:sz="8" w:space="0" w:color="auto"/>
              <w:bottom w:val="single" w:sz="8" w:space="0" w:color="auto"/>
              <w:right w:val="single" w:sz="4" w:space="0" w:color="auto"/>
            </w:tcBorders>
            <w:shd w:val="clear" w:color="auto" w:fill="auto"/>
            <w:noWrap/>
            <w:vAlign w:val="center"/>
            <w:hideMark/>
          </w:tcPr>
          <w:p w14:paraId="1A27346C"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Total</w:t>
            </w:r>
          </w:p>
        </w:tc>
        <w:tc>
          <w:tcPr>
            <w:tcW w:w="1262" w:type="dxa"/>
            <w:tcBorders>
              <w:top w:val="nil"/>
              <w:left w:val="nil"/>
              <w:bottom w:val="single" w:sz="8" w:space="0" w:color="auto"/>
              <w:right w:val="single" w:sz="4" w:space="0" w:color="auto"/>
            </w:tcBorders>
            <w:shd w:val="clear" w:color="auto" w:fill="auto"/>
            <w:noWrap/>
            <w:vAlign w:val="center"/>
            <w:hideMark/>
          </w:tcPr>
          <w:p w14:paraId="6D12D70B"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243.33</w:t>
            </w:r>
          </w:p>
        </w:tc>
        <w:tc>
          <w:tcPr>
            <w:tcW w:w="1788" w:type="dxa"/>
            <w:tcBorders>
              <w:top w:val="nil"/>
              <w:left w:val="nil"/>
              <w:bottom w:val="single" w:sz="8" w:space="0" w:color="auto"/>
              <w:right w:val="single" w:sz="4" w:space="0" w:color="auto"/>
            </w:tcBorders>
            <w:shd w:val="clear" w:color="auto" w:fill="auto"/>
            <w:noWrap/>
            <w:vAlign w:val="center"/>
            <w:hideMark/>
          </w:tcPr>
          <w:p w14:paraId="06D0A99A"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25.31</w:t>
            </w:r>
          </w:p>
        </w:tc>
        <w:tc>
          <w:tcPr>
            <w:tcW w:w="1108" w:type="dxa"/>
            <w:tcBorders>
              <w:top w:val="nil"/>
              <w:left w:val="nil"/>
              <w:bottom w:val="single" w:sz="8" w:space="0" w:color="auto"/>
              <w:right w:val="single" w:sz="4" w:space="0" w:color="auto"/>
            </w:tcBorders>
            <w:shd w:val="clear" w:color="auto" w:fill="auto"/>
            <w:noWrap/>
            <w:vAlign w:val="center"/>
            <w:hideMark/>
          </w:tcPr>
          <w:p w14:paraId="0E071BF1"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4.56</w:t>
            </w:r>
          </w:p>
        </w:tc>
        <w:tc>
          <w:tcPr>
            <w:tcW w:w="1570" w:type="dxa"/>
            <w:tcBorders>
              <w:top w:val="nil"/>
              <w:left w:val="nil"/>
              <w:bottom w:val="single" w:sz="8" w:space="0" w:color="auto"/>
              <w:right w:val="single" w:sz="4" w:space="0" w:color="auto"/>
            </w:tcBorders>
            <w:shd w:val="clear" w:color="auto" w:fill="auto"/>
            <w:noWrap/>
            <w:vAlign w:val="center"/>
            <w:hideMark/>
          </w:tcPr>
          <w:p w14:paraId="41C7995C"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0.60</w:t>
            </w:r>
          </w:p>
        </w:tc>
        <w:tc>
          <w:tcPr>
            <w:tcW w:w="1240" w:type="dxa"/>
            <w:tcBorders>
              <w:top w:val="nil"/>
              <w:left w:val="nil"/>
              <w:bottom w:val="single" w:sz="8" w:space="0" w:color="auto"/>
              <w:right w:val="single" w:sz="4" w:space="0" w:color="auto"/>
            </w:tcBorders>
            <w:shd w:val="clear" w:color="auto" w:fill="auto"/>
            <w:noWrap/>
            <w:vAlign w:val="center"/>
            <w:hideMark/>
          </w:tcPr>
          <w:p w14:paraId="215329BA" w14:textId="77777777"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212.86</w:t>
            </w:r>
          </w:p>
        </w:tc>
        <w:tc>
          <w:tcPr>
            <w:tcW w:w="1301" w:type="dxa"/>
            <w:tcBorders>
              <w:top w:val="nil"/>
              <w:left w:val="nil"/>
              <w:bottom w:val="single" w:sz="8" w:space="0" w:color="auto"/>
              <w:right w:val="single" w:sz="8" w:space="0" w:color="auto"/>
            </w:tcBorders>
            <w:shd w:val="clear" w:color="auto" w:fill="auto"/>
            <w:noWrap/>
            <w:vAlign w:val="center"/>
            <w:hideMark/>
          </w:tcPr>
          <w:p w14:paraId="0E748D1B" w14:textId="77777777" w:rsidR="007E3A6C" w:rsidRPr="009A2879" w:rsidRDefault="007E3A6C" w:rsidP="00E95AAA">
            <w:pPr>
              <w:jc w:val="center"/>
              <w:rPr>
                <w:rFonts w:ascii="Calibri" w:hAnsi="Calibri" w:cs="Calibri"/>
                <w:b/>
                <w:bCs/>
                <w:color w:val="000000"/>
                <w:sz w:val="22"/>
                <w:szCs w:val="22"/>
                <w:lang w:val="en-IN" w:eastAsia="en-IN"/>
              </w:rPr>
            </w:pPr>
          </w:p>
        </w:tc>
      </w:tr>
    </w:tbl>
    <w:p w14:paraId="7D765DB9" w14:textId="0425E593" w:rsidR="00487EBE" w:rsidRDefault="00487EBE" w:rsidP="007E3A6C">
      <w:pPr>
        <w:pStyle w:val="ListParagraph"/>
        <w:spacing w:after="160" w:line="360" w:lineRule="auto"/>
        <w:ind w:left="714"/>
        <w:jc w:val="both"/>
        <w:rPr>
          <w:rFonts w:ascii="Cambria" w:eastAsia="Cambria" w:hAnsi="Cambria" w:cs="Cambria"/>
          <w:color w:val="000000" w:themeColor="text1"/>
          <w:sz w:val="24"/>
          <w:szCs w:val="24"/>
          <w:lang w:val="en-IN"/>
        </w:rPr>
      </w:pPr>
      <w:r w:rsidRPr="00EE1662">
        <w:rPr>
          <w:rFonts w:ascii="Cambria" w:eastAsia="Cambria" w:hAnsi="Cambria" w:cs="Cambria"/>
          <w:color w:val="000000" w:themeColor="text1"/>
          <w:sz w:val="24"/>
          <w:szCs w:val="24"/>
          <w:lang w:val="en-IN"/>
        </w:rPr>
        <w:t>Independent Auditor’s Certification for the period of Jan’21-Mar’22</w:t>
      </w:r>
      <w:r>
        <w:rPr>
          <w:rFonts w:ascii="Cambria" w:eastAsia="Cambria" w:hAnsi="Cambria" w:cs="Cambria"/>
          <w:color w:val="000000" w:themeColor="text1"/>
          <w:sz w:val="24"/>
          <w:szCs w:val="24"/>
          <w:lang w:val="en-IN"/>
        </w:rPr>
        <w:t xml:space="preserve"> was also submitted. However, for </w:t>
      </w:r>
      <w:r w:rsidRPr="00EE1662">
        <w:rPr>
          <w:rFonts w:ascii="Cambria" w:eastAsia="Cambria" w:hAnsi="Cambria" w:cs="Cambria"/>
          <w:color w:val="000000" w:themeColor="text1"/>
          <w:sz w:val="24"/>
          <w:szCs w:val="24"/>
          <w:lang w:val="en-IN"/>
        </w:rPr>
        <w:t>half yearly Audit for FY 22-23, auditor has already been appointed and work is under progress</w:t>
      </w:r>
      <w:r>
        <w:rPr>
          <w:rFonts w:ascii="Cambria" w:eastAsia="Cambria" w:hAnsi="Cambria" w:cs="Cambria"/>
          <w:color w:val="000000" w:themeColor="text1"/>
          <w:sz w:val="24"/>
          <w:szCs w:val="24"/>
          <w:lang w:val="en-IN"/>
        </w:rPr>
        <w:t>.</w:t>
      </w:r>
    </w:p>
    <w:p w14:paraId="40F66E41"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14:paraId="48F08AC1" w14:textId="77777777" w:rsidR="00487EBE"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6D5425">
        <w:rPr>
          <w:rFonts w:ascii="Cambria" w:eastAsia="Cambria" w:hAnsi="Cambria" w:cs="Cambria"/>
          <w:color w:val="000000" w:themeColor="text1"/>
          <w:sz w:val="24"/>
          <w:szCs w:val="24"/>
          <w:lang w:val="en-IN"/>
        </w:rPr>
        <w:t xml:space="preserve">Para No. </w:t>
      </w:r>
      <w:r>
        <w:rPr>
          <w:rFonts w:ascii="Cambria" w:eastAsia="Cambria" w:hAnsi="Cambria" w:cs="Cambria"/>
          <w:color w:val="000000" w:themeColor="text1"/>
          <w:sz w:val="24"/>
          <w:szCs w:val="24"/>
          <w:lang w:val="en-IN"/>
        </w:rPr>
        <w:t>28</w:t>
      </w:r>
      <w:r w:rsidRPr="006D5425">
        <w:rPr>
          <w:rFonts w:ascii="Cambria" w:eastAsia="Cambria" w:hAnsi="Cambria" w:cs="Cambria"/>
          <w:color w:val="000000" w:themeColor="text1"/>
          <w:sz w:val="24"/>
          <w:szCs w:val="24"/>
          <w:lang w:val="en-IN"/>
        </w:rPr>
        <w:t xml:space="preserve"> - </w:t>
      </w:r>
      <w:r w:rsidRPr="00EE1662">
        <w:rPr>
          <w:rFonts w:ascii="Cambria" w:eastAsia="Cambria" w:hAnsi="Cambria" w:cs="Cambria"/>
          <w:color w:val="000000" w:themeColor="text1"/>
          <w:sz w:val="24"/>
          <w:szCs w:val="24"/>
          <w:lang w:val="en-IN"/>
        </w:rPr>
        <w:t>TPWODL shall obtain Commission’s approval for liabilities pertaining to period before 31.12.20 as and when settled. TPWODL shall obtain post facto approval if not obtained.</w:t>
      </w:r>
    </w:p>
    <w:p w14:paraId="4F07F178"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r w:rsidRPr="006D5425">
        <w:rPr>
          <w:rFonts w:ascii="Cambria" w:eastAsia="Cambria" w:hAnsi="Cambria" w:cs="Cambria"/>
          <w:b/>
          <w:bCs/>
          <w:color w:val="000000" w:themeColor="text1"/>
          <w:sz w:val="24"/>
          <w:szCs w:val="24"/>
          <w:u w:val="single"/>
          <w:lang w:val="en-IN"/>
        </w:rPr>
        <w:t>Compliance: -</w:t>
      </w:r>
      <w:r w:rsidRPr="006D5425">
        <w:rPr>
          <w:rFonts w:ascii="Cambria" w:eastAsia="Cambria" w:hAnsi="Cambria" w:cs="Cambria"/>
          <w:color w:val="000000" w:themeColor="text1"/>
          <w:sz w:val="24"/>
          <w:szCs w:val="24"/>
          <w:lang w:val="en-IN"/>
        </w:rPr>
        <w:t xml:space="preserve"> </w:t>
      </w:r>
      <w:r w:rsidRPr="00EE1662">
        <w:rPr>
          <w:rFonts w:ascii="Cambria" w:eastAsia="Cambria" w:hAnsi="Cambria" w:cs="Cambria"/>
          <w:color w:val="000000" w:themeColor="text1"/>
          <w:sz w:val="24"/>
          <w:szCs w:val="24"/>
          <w:lang w:val="en-IN"/>
        </w:rPr>
        <w:t>TPWODL is seeking approval on case to case basis for the payment being made after declaration of segregation / carve out order</w:t>
      </w:r>
      <w:r>
        <w:rPr>
          <w:rFonts w:ascii="Cambria" w:eastAsia="Cambria" w:hAnsi="Cambria" w:cs="Cambria"/>
          <w:color w:val="000000" w:themeColor="text1"/>
          <w:sz w:val="24"/>
          <w:szCs w:val="24"/>
          <w:lang w:val="en-IN"/>
        </w:rPr>
        <w:t>.</w:t>
      </w:r>
    </w:p>
    <w:p w14:paraId="7EC75CE2"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r>
        <w:rPr>
          <w:rFonts w:ascii="Cambria" w:eastAsia="Cambria" w:hAnsi="Cambria" w:cs="Cambria"/>
          <w:b/>
          <w:bCs/>
          <w:color w:val="000000" w:themeColor="text1"/>
          <w:sz w:val="24"/>
          <w:szCs w:val="24"/>
          <w:u w:val="single"/>
          <w:lang w:val="en-IN"/>
        </w:rPr>
        <w:lastRenderedPageBreak/>
        <w:t>Details of Approvals for WESCO Period Payment Disbursement sought from Hon’ble Commission till Date:</w:t>
      </w:r>
    </w:p>
    <w:tbl>
      <w:tblPr>
        <w:tblStyle w:val="TableGrid"/>
        <w:tblW w:w="0" w:type="auto"/>
        <w:tblInd w:w="714" w:type="dxa"/>
        <w:tblLook w:val="04A0" w:firstRow="1" w:lastRow="0" w:firstColumn="1" w:lastColumn="0" w:noHBand="0" w:noVBand="1"/>
      </w:tblPr>
      <w:tblGrid>
        <w:gridCol w:w="982"/>
        <w:gridCol w:w="4552"/>
        <w:gridCol w:w="2111"/>
      </w:tblGrid>
      <w:tr w:rsidR="00487EBE" w14:paraId="5C981303" w14:textId="77777777" w:rsidTr="00E95AAA">
        <w:tc>
          <w:tcPr>
            <w:tcW w:w="982" w:type="dxa"/>
          </w:tcPr>
          <w:p w14:paraId="41435791"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p>
        </w:tc>
        <w:tc>
          <w:tcPr>
            <w:tcW w:w="4552" w:type="dxa"/>
          </w:tcPr>
          <w:p w14:paraId="4F832D1E"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Letter No.</w:t>
            </w:r>
          </w:p>
        </w:tc>
        <w:tc>
          <w:tcPr>
            <w:tcW w:w="2111" w:type="dxa"/>
          </w:tcPr>
          <w:p w14:paraId="7666B0C3"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Amount</w:t>
            </w:r>
          </w:p>
        </w:tc>
      </w:tr>
      <w:tr w:rsidR="00487EBE" w14:paraId="06863766" w14:textId="77777777" w:rsidTr="00E95AAA">
        <w:tc>
          <w:tcPr>
            <w:tcW w:w="982" w:type="dxa"/>
          </w:tcPr>
          <w:p w14:paraId="511E42C4"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w:t>
            </w:r>
          </w:p>
        </w:tc>
        <w:tc>
          <w:tcPr>
            <w:tcW w:w="4552" w:type="dxa"/>
          </w:tcPr>
          <w:p w14:paraId="10F42988"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TPWODL/RA&amp;S/2022/151 dt: 24.11.2022</w:t>
            </w:r>
          </w:p>
        </w:tc>
        <w:tc>
          <w:tcPr>
            <w:tcW w:w="2111" w:type="dxa"/>
          </w:tcPr>
          <w:p w14:paraId="01E9EF19"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52,56,052.00</w:t>
            </w:r>
          </w:p>
        </w:tc>
      </w:tr>
      <w:tr w:rsidR="00487EBE" w14:paraId="2737BBF4" w14:textId="77777777" w:rsidTr="00E95AAA">
        <w:tc>
          <w:tcPr>
            <w:tcW w:w="982" w:type="dxa"/>
          </w:tcPr>
          <w:p w14:paraId="66080910"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w:t>
            </w:r>
          </w:p>
        </w:tc>
        <w:tc>
          <w:tcPr>
            <w:tcW w:w="4552" w:type="dxa"/>
          </w:tcPr>
          <w:p w14:paraId="5D50A6CF"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TPWODL/RA&amp;S/2022/150 dt: 22.11.2022</w:t>
            </w:r>
          </w:p>
        </w:tc>
        <w:tc>
          <w:tcPr>
            <w:tcW w:w="2111" w:type="dxa"/>
          </w:tcPr>
          <w:p w14:paraId="7A1C355A"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23,70,133.00</w:t>
            </w:r>
          </w:p>
        </w:tc>
      </w:tr>
      <w:tr w:rsidR="00487EBE" w14:paraId="28F45215" w14:textId="77777777" w:rsidTr="00E95AAA">
        <w:tc>
          <w:tcPr>
            <w:tcW w:w="982" w:type="dxa"/>
          </w:tcPr>
          <w:p w14:paraId="203235AB"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3</w:t>
            </w:r>
          </w:p>
        </w:tc>
        <w:tc>
          <w:tcPr>
            <w:tcW w:w="4552" w:type="dxa"/>
          </w:tcPr>
          <w:p w14:paraId="4141932C"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TPWODL/RA&amp;S/2022/139 dt: 01.11.2022</w:t>
            </w:r>
          </w:p>
        </w:tc>
        <w:tc>
          <w:tcPr>
            <w:tcW w:w="2111" w:type="dxa"/>
          </w:tcPr>
          <w:p w14:paraId="0BB7E5B7"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17,18,104.83</w:t>
            </w:r>
          </w:p>
        </w:tc>
      </w:tr>
      <w:tr w:rsidR="00487EBE" w14:paraId="50E99840" w14:textId="77777777" w:rsidTr="00E95AAA">
        <w:tc>
          <w:tcPr>
            <w:tcW w:w="982" w:type="dxa"/>
          </w:tcPr>
          <w:p w14:paraId="3FFDB6BC"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4</w:t>
            </w:r>
          </w:p>
        </w:tc>
        <w:tc>
          <w:tcPr>
            <w:tcW w:w="4552" w:type="dxa"/>
          </w:tcPr>
          <w:p w14:paraId="0358329A"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TPWODL/RA&amp;S/2022/114 dt: 12.09.2022</w:t>
            </w:r>
          </w:p>
        </w:tc>
        <w:tc>
          <w:tcPr>
            <w:tcW w:w="2111" w:type="dxa"/>
          </w:tcPr>
          <w:p w14:paraId="6999EB6D"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3,84,535.00</w:t>
            </w:r>
          </w:p>
        </w:tc>
      </w:tr>
      <w:tr w:rsidR="00487EBE" w14:paraId="119EDD7A" w14:textId="77777777" w:rsidTr="00E95AAA">
        <w:tc>
          <w:tcPr>
            <w:tcW w:w="982" w:type="dxa"/>
          </w:tcPr>
          <w:p w14:paraId="2C82BF6B"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5</w:t>
            </w:r>
          </w:p>
        </w:tc>
        <w:tc>
          <w:tcPr>
            <w:tcW w:w="4552" w:type="dxa"/>
          </w:tcPr>
          <w:p w14:paraId="2EF6427D"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TPWODL/RA&amp;S/2022/101 dt: 17.08.2022</w:t>
            </w:r>
          </w:p>
        </w:tc>
        <w:tc>
          <w:tcPr>
            <w:tcW w:w="2111" w:type="dxa"/>
          </w:tcPr>
          <w:p w14:paraId="38618E5A"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3,05,106.00</w:t>
            </w:r>
          </w:p>
        </w:tc>
      </w:tr>
      <w:tr w:rsidR="00487EBE" w14:paraId="6D957060" w14:textId="77777777" w:rsidTr="00E95AAA">
        <w:tc>
          <w:tcPr>
            <w:tcW w:w="982" w:type="dxa"/>
          </w:tcPr>
          <w:p w14:paraId="16A34F70"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6</w:t>
            </w:r>
          </w:p>
        </w:tc>
        <w:tc>
          <w:tcPr>
            <w:tcW w:w="4552" w:type="dxa"/>
          </w:tcPr>
          <w:p w14:paraId="122B456C"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TPWODL/Fin/2022/014 dt: 15.03.2022</w:t>
            </w:r>
          </w:p>
        </w:tc>
        <w:tc>
          <w:tcPr>
            <w:tcW w:w="2111" w:type="dxa"/>
            <w:vMerge w:val="restart"/>
          </w:tcPr>
          <w:p w14:paraId="2112E986"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44,00,000.00</w:t>
            </w:r>
          </w:p>
        </w:tc>
      </w:tr>
      <w:tr w:rsidR="00487EBE" w14:paraId="3A881B1D" w14:textId="77777777" w:rsidTr="00E95AAA">
        <w:tc>
          <w:tcPr>
            <w:tcW w:w="982" w:type="dxa"/>
          </w:tcPr>
          <w:p w14:paraId="190503A5"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7.</w:t>
            </w:r>
          </w:p>
        </w:tc>
        <w:tc>
          <w:tcPr>
            <w:tcW w:w="4552" w:type="dxa"/>
          </w:tcPr>
          <w:p w14:paraId="706992A7"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TPWODL/Fin/2022/017 dt: 06.04.2022</w:t>
            </w:r>
          </w:p>
        </w:tc>
        <w:tc>
          <w:tcPr>
            <w:tcW w:w="2111" w:type="dxa"/>
            <w:vMerge/>
          </w:tcPr>
          <w:p w14:paraId="1D2BF5F9"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p>
        </w:tc>
      </w:tr>
      <w:tr w:rsidR="00487EBE" w14:paraId="4AB5840B" w14:textId="77777777" w:rsidTr="00E95AAA">
        <w:tc>
          <w:tcPr>
            <w:tcW w:w="982" w:type="dxa"/>
          </w:tcPr>
          <w:p w14:paraId="1284F038"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8.</w:t>
            </w:r>
          </w:p>
        </w:tc>
        <w:tc>
          <w:tcPr>
            <w:tcW w:w="4552" w:type="dxa"/>
          </w:tcPr>
          <w:p w14:paraId="11004F2A"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TPWODL/RA&amp;S/2022/063 dt: 06.05.2022</w:t>
            </w:r>
          </w:p>
        </w:tc>
        <w:tc>
          <w:tcPr>
            <w:tcW w:w="2111" w:type="dxa"/>
          </w:tcPr>
          <w:p w14:paraId="53E9C849" w14:textId="77777777"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1,35,700.00</w:t>
            </w:r>
          </w:p>
        </w:tc>
      </w:tr>
      <w:tr w:rsidR="00487EBE" w14:paraId="293E4740" w14:textId="77777777" w:rsidTr="00E95AAA">
        <w:tc>
          <w:tcPr>
            <w:tcW w:w="5534" w:type="dxa"/>
            <w:gridSpan w:val="2"/>
          </w:tcPr>
          <w:p w14:paraId="30976693" w14:textId="77777777" w:rsidR="00487EBE" w:rsidRDefault="00487EBE" w:rsidP="00E95AAA">
            <w:pPr>
              <w:pStyle w:val="ListParagraph"/>
              <w:spacing w:after="160" w:line="36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Total</w:t>
            </w:r>
          </w:p>
        </w:tc>
        <w:tc>
          <w:tcPr>
            <w:tcW w:w="2111" w:type="dxa"/>
          </w:tcPr>
          <w:p w14:paraId="3B46E14E" w14:textId="77777777" w:rsidR="00487EBE" w:rsidRDefault="00487EBE" w:rsidP="00E95AAA">
            <w:pPr>
              <w:pStyle w:val="ListParagraph"/>
              <w:spacing w:after="160" w:line="36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1,45,69,630.00</w:t>
            </w:r>
          </w:p>
        </w:tc>
      </w:tr>
    </w:tbl>
    <w:p w14:paraId="55403AE4" w14:textId="77777777"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14:paraId="607A7A38" w14:textId="77777777" w:rsidR="007E3A6C" w:rsidRDefault="007E3A6C" w:rsidP="007E3A6C">
      <w:pPr>
        <w:pStyle w:val="NoSpacing"/>
        <w:spacing w:line="276" w:lineRule="auto"/>
        <w:ind w:left="714"/>
        <w:jc w:val="both"/>
        <w:rPr>
          <w:rFonts w:ascii="Cambria" w:hAnsi="Cambria"/>
          <w:sz w:val="24"/>
          <w:szCs w:val="24"/>
        </w:rPr>
      </w:pPr>
      <w:r w:rsidRPr="0095201E">
        <w:rPr>
          <w:rFonts w:ascii="Cambria" w:hAnsi="Cambria"/>
          <w:b/>
          <w:bCs/>
          <w:sz w:val="24"/>
          <w:szCs w:val="24"/>
          <w:u w:val="single"/>
        </w:rPr>
        <w:t xml:space="preserve">Hon’ble Commission has given certain direction </w:t>
      </w:r>
      <w:r>
        <w:rPr>
          <w:rFonts w:ascii="Cambria" w:hAnsi="Cambria"/>
          <w:b/>
          <w:bCs/>
          <w:sz w:val="24"/>
          <w:szCs w:val="24"/>
          <w:u w:val="single"/>
        </w:rPr>
        <w:t>the performance review meeting for FY 21-22 held on 18.06.2022</w:t>
      </w:r>
      <w:r w:rsidRPr="0095201E">
        <w:rPr>
          <w:rFonts w:ascii="Cambria" w:hAnsi="Cambria"/>
          <w:b/>
          <w:bCs/>
          <w:sz w:val="24"/>
          <w:szCs w:val="24"/>
          <w:u w:val="single"/>
        </w:rPr>
        <w:t xml:space="preserve"> and compliance to same are</w:t>
      </w:r>
      <w:r>
        <w:rPr>
          <w:rFonts w:ascii="Cambria" w:hAnsi="Cambria"/>
          <w:b/>
          <w:bCs/>
          <w:sz w:val="24"/>
          <w:szCs w:val="24"/>
          <w:u w:val="single"/>
        </w:rPr>
        <w:t xml:space="preserve"> </w:t>
      </w:r>
      <w:r w:rsidRPr="0095201E">
        <w:rPr>
          <w:rFonts w:ascii="Cambria" w:hAnsi="Cambria"/>
          <w:b/>
          <w:bCs/>
          <w:sz w:val="24"/>
          <w:szCs w:val="24"/>
          <w:u w:val="single"/>
        </w:rPr>
        <w:t>as under:</w:t>
      </w:r>
      <w:r w:rsidRPr="008D478A">
        <w:rPr>
          <w:rFonts w:ascii="Cambria" w:hAnsi="Cambria"/>
          <w:sz w:val="24"/>
          <w:szCs w:val="24"/>
        </w:rPr>
        <w:t xml:space="preserve"> -</w:t>
      </w:r>
    </w:p>
    <w:p w14:paraId="55AFAA7B" w14:textId="77777777" w:rsidR="007E3A6C" w:rsidRDefault="007E3A6C">
      <w:pPr>
        <w:pStyle w:val="ListParagraph"/>
        <w:numPr>
          <w:ilvl w:val="0"/>
          <w:numId w:val="1"/>
        </w:numPr>
        <w:spacing w:after="160" w:line="360" w:lineRule="auto"/>
        <w:ind w:left="714" w:hanging="357"/>
        <w:jc w:val="both"/>
        <w:rPr>
          <w:rFonts w:ascii="Cambria" w:hAnsi="Cambria"/>
          <w:sz w:val="24"/>
          <w:szCs w:val="24"/>
        </w:rPr>
      </w:pPr>
      <w:r>
        <w:rPr>
          <w:rFonts w:ascii="Cambria" w:hAnsi="Cambria"/>
          <w:sz w:val="24"/>
          <w:szCs w:val="24"/>
        </w:rPr>
        <w:t>Sought information regarding present metering status of TPWODL and future plan regarding the same:</w:t>
      </w:r>
    </w:p>
    <w:p w14:paraId="4F2C1F5A" w14:textId="77777777" w:rsidR="007E3A6C" w:rsidRDefault="007E3A6C" w:rsidP="007E3A6C">
      <w:pPr>
        <w:pStyle w:val="NoSpacing"/>
        <w:spacing w:line="276" w:lineRule="auto"/>
        <w:ind w:left="426"/>
        <w:jc w:val="both"/>
        <w:rPr>
          <w:rFonts w:ascii="Cambria" w:hAnsi="Cambria"/>
          <w:sz w:val="24"/>
          <w:szCs w:val="24"/>
        </w:rPr>
      </w:pPr>
      <w:r>
        <w:rPr>
          <w:rFonts w:ascii="Cambria" w:hAnsi="Cambria"/>
          <w:sz w:val="24"/>
          <w:szCs w:val="24"/>
        </w:rPr>
        <w:t xml:space="preserve">Compliance: </w:t>
      </w:r>
    </w:p>
    <w:tbl>
      <w:tblPr>
        <w:tblW w:w="9918" w:type="dxa"/>
        <w:tblLook w:val="04A0" w:firstRow="1" w:lastRow="0" w:firstColumn="1" w:lastColumn="0" w:noHBand="0" w:noVBand="1"/>
      </w:tblPr>
      <w:tblGrid>
        <w:gridCol w:w="846"/>
        <w:gridCol w:w="2268"/>
        <w:gridCol w:w="1984"/>
        <w:gridCol w:w="1418"/>
        <w:gridCol w:w="3402"/>
      </w:tblGrid>
      <w:tr w:rsidR="007E3A6C" w:rsidRPr="003D3911" w14:paraId="3B9EBBB1" w14:textId="77777777" w:rsidTr="007A2B5A">
        <w:trPr>
          <w:trHeight w:val="328"/>
          <w:tblHeader/>
        </w:trPr>
        <w:tc>
          <w:tcPr>
            <w:tcW w:w="9918"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ABBA466"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33 KV Metering Status</w:t>
            </w:r>
          </w:p>
        </w:tc>
      </w:tr>
      <w:tr w:rsidR="007E3A6C" w:rsidRPr="003D3911" w14:paraId="3915FE7F" w14:textId="77777777" w:rsidTr="007A2B5A">
        <w:trPr>
          <w:trHeight w:val="630"/>
          <w:tblHead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3933896"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S. N.</w:t>
            </w:r>
          </w:p>
        </w:tc>
        <w:tc>
          <w:tcPr>
            <w:tcW w:w="2268" w:type="dxa"/>
            <w:tcBorders>
              <w:top w:val="nil"/>
              <w:left w:val="nil"/>
              <w:bottom w:val="single" w:sz="4" w:space="0" w:color="auto"/>
              <w:right w:val="single" w:sz="4" w:space="0" w:color="auto"/>
            </w:tcBorders>
            <w:shd w:val="clear" w:color="auto" w:fill="auto"/>
            <w:vAlign w:val="center"/>
            <w:hideMark/>
          </w:tcPr>
          <w:p w14:paraId="51EEB0AD"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NAME OF MRT DIVISION/ CIRCLE</w:t>
            </w:r>
          </w:p>
        </w:tc>
        <w:tc>
          <w:tcPr>
            <w:tcW w:w="1984" w:type="dxa"/>
            <w:tcBorders>
              <w:top w:val="nil"/>
              <w:left w:val="nil"/>
              <w:bottom w:val="single" w:sz="4" w:space="0" w:color="auto"/>
              <w:right w:val="single" w:sz="4" w:space="0" w:color="auto"/>
            </w:tcBorders>
            <w:shd w:val="clear" w:color="auto" w:fill="auto"/>
            <w:vAlign w:val="center"/>
            <w:hideMark/>
          </w:tcPr>
          <w:p w14:paraId="4CFCC30D"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Total Nos of 33 kV Feeder</w:t>
            </w:r>
          </w:p>
        </w:tc>
        <w:tc>
          <w:tcPr>
            <w:tcW w:w="1418" w:type="dxa"/>
            <w:tcBorders>
              <w:top w:val="nil"/>
              <w:left w:val="nil"/>
              <w:bottom w:val="single" w:sz="4" w:space="0" w:color="auto"/>
              <w:right w:val="single" w:sz="4" w:space="0" w:color="auto"/>
            </w:tcBorders>
            <w:shd w:val="clear" w:color="auto" w:fill="auto"/>
            <w:vAlign w:val="center"/>
            <w:hideMark/>
          </w:tcPr>
          <w:p w14:paraId="17D39A46"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Metering OK</w:t>
            </w:r>
          </w:p>
        </w:tc>
        <w:tc>
          <w:tcPr>
            <w:tcW w:w="3402" w:type="dxa"/>
            <w:tcBorders>
              <w:top w:val="nil"/>
              <w:left w:val="nil"/>
              <w:bottom w:val="single" w:sz="4" w:space="0" w:color="auto"/>
              <w:right w:val="single" w:sz="4" w:space="0" w:color="auto"/>
            </w:tcBorders>
            <w:shd w:val="clear" w:color="auto" w:fill="auto"/>
            <w:noWrap/>
            <w:vAlign w:val="center"/>
            <w:hideMark/>
          </w:tcPr>
          <w:p w14:paraId="2BD22D06" w14:textId="77777777" w:rsidR="007E3A6C" w:rsidRPr="003D3911" w:rsidRDefault="007E3A6C" w:rsidP="00E95AAA">
            <w:pPr>
              <w:rPr>
                <w:rFonts w:ascii="Calibri" w:hAnsi="Calibri" w:cs="Calibri"/>
                <w:b/>
                <w:bCs/>
                <w:color w:val="000000"/>
                <w:lang w:val="en-IN" w:eastAsia="en-IN"/>
              </w:rPr>
            </w:pPr>
            <w:r w:rsidRPr="003D3911">
              <w:rPr>
                <w:rFonts w:ascii="Calibri" w:hAnsi="Calibri" w:cs="Calibri"/>
                <w:b/>
                <w:bCs/>
                <w:color w:val="000000"/>
                <w:lang w:val="en-IN" w:eastAsia="en-IN"/>
              </w:rPr>
              <w:t>REMARK</w:t>
            </w:r>
          </w:p>
        </w:tc>
      </w:tr>
      <w:tr w:rsidR="007E3A6C" w:rsidRPr="003D3911" w14:paraId="7C36EA0E" w14:textId="77777777" w:rsidTr="00E95AAA">
        <w:trPr>
          <w:trHeight w:val="321"/>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BD11446"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w:t>
            </w:r>
          </w:p>
        </w:tc>
        <w:tc>
          <w:tcPr>
            <w:tcW w:w="2268" w:type="dxa"/>
            <w:tcBorders>
              <w:top w:val="nil"/>
              <w:left w:val="nil"/>
              <w:bottom w:val="single" w:sz="4" w:space="0" w:color="auto"/>
              <w:right w:val="single" w:sz="4" w:space="0" w:color="auto"/>
            </w:tcBorders>
            <w:shd w:val="clear" w:color="auto" w:fill="auto"/>
            <w:vAlign w:val="center"/>
            <w:hideMark/>
          </w:tcPr>
          <w:p w14:paraId="3F037581"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Bolangir</w:t>
            </w:r>
          </w:p>
        </w:tc>
        <w:tc>
          <w:tcPr>
            <w:tcW w:w="1984" w:type="dxa"/>
            <w:tcBorders>
              <w:top w:val="nil"/>
              <w:left w:val="nil"/>
              <w:bottom w:val="single" w:sz="4" w:space="0" w:color="auto"/>
              <w:right w:val="single" w:sz="4" w:space="0" w:color="auto"/>
            </w:tcBorders>
            <w:shd w:val="clear" w:color="auto" w:fill="auto"/>
            <w:vAlign w:val="center"/>
            <w:hideMark/>
          </w:tcPr>
          <w:p w14:paraId="02BFB8EC"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36</w:t>
            </w:r>
          </w:p>
        </w:tc>
        <w:tc>
          <w:tcPr>
            <w:tcW w:w="1418" w:type="dxa"/>
            <w:tcBorders>
              <w:top w:val="nil"/>
              <w:left w:val="nil"/>
              <w:bottom w:val="single" w:sz="4" w:space="0" w:color="auto"/>
              <w:right w:val="single" w:sz="4" w:space="0" w:color="auto"/>
            </w:tcBorders>
            <w:shd w:val="clear" w:color="auto" w:fill="auto"/>
            <w:vAlign w:val="center"/>
            <w:hideMark/>
          </w:tcPr>
          <w:p w14:paraId="1025EE29"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36</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14:paraId="1A2E45C2"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At present 84 no feeders line loss are calculated &amp; for rest feeders PSS Incomer Metering with AMR facility will be completed by FY 24.</w:t>
            </w:r>
          </w:p>
        </w:tc>
      </w:tr>
      <w:tr w:rsidR="007E3A6C" w:rsidRPr="003D3911" w14:paraId="18E764B4" w14:textId="77777777" w:rsidTr="00E95AAA">
        <w:trPr>
          <w:trHeight w:val="413"/>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1BE1F55"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w:t>
            </w:r>
          </w:p>
        </w:tc>
        <w:tc>
          <w:tcPr>
            <w:tcW w:w="2268" w:type="dxa"/>
            <w:tcBorders>
              <w:top w:val="nil"/>
              <w:left w:val="nil"/>
              <w:bottom w:val="single" w:sz="4" w:space="0" w:color="auto"/>
              <w:right w:val="single" w:sz="4" w:space="0" w:color="auto"/>
            </w:tcBorders>
            <w:shd w:val="clear" w:color="auto" w:fill="auto"/>
            <w:vAlign w:val="center"/>
            <w:hideMark/>
          </w:tcPr>
          <w:p w14:paraId="55C4F0A5"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Kalahandi</w:t>
            </w:r>
          </w:p>
        </w:tc>
        <w:tc>
          <w:tcPr>
            <w:tcW w:w="1984" w:type="dxa"/>
            <w:tcBorders>
              <w:top w:val="nil"/>
              <w:left w:val="nil"/>
              <w:bottom w:val="single" w:sz="4" w:space="0" w:color="auto"/>
              <w:right w:val="single" w:sz="4" w:space="0" w:color="auto"/>
            </w:tcBorders>
            <w:shd w:val="clear" w:color="auto" w:fill="auto"/>
            <w:vAlign w:val="center"/>
            <w:hideMark/>
          </w:tcPr>
          <w:p w14:paraId="7F50D1F0"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26</w:t>
            </w:r>
          </w:p>
        </w:tc>
        <w:tc>
          <w:tcPr>
            <w:tcW w:w="1418" w:type="dxa"/>
            <w:tcBorders>
              <w:top w:val="nil"/>
              <w:left w:val="nil"/>
              <w:bottom w:val="single" w:sz="4" w:space="0" w:color="auto"/>
              <w:right w:val="single" w:sz="4" w:space="0" w:color="auto"/>
            </w:tcBorders>
            <w:shd w:val="clear" w:color="auto" w:fill="auto"/>
            <w:vAlign w:val="center"/>
            <w:hideMark/>
          </w:tcPr>
          <w:p w14:paraId="5A92E8E2"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26</w:t>
            </w:r>
          </w:p>
        </w:tc>
        <w:tc>
          <w:tcPr>
            <w:tcW w:w="3402" w:type="dxa"/>
            <w:vMerge/>
            <w:tcBorders>
              <w:top w:val="nil"/>
              <w:left w:val="single" w:sz="4" w:space="0" w:color="auto"/>
              <w:bottom w:val="single" w:sz="4" w:space="0" w:color="000000"/>
              <w:right w:val="single" w:sz="4" w:space="0" w:color="auto"/>
            </w:tcBorders>
            <w:vAlign w:val="center"/>
            <w:hideMark/>
          </w:tcPr>
          <w:p w14:paraId="50FD1A51" w14:textId="77777777" w:rsidR="007E3A6C" w:rsidRPr="003D3911" w:rsidRDefault="007E3A6C" w:rsidP="00E95AAA">
            <w:pPr>
              <w:rPr>
                <w:rFonts w:ascii="Calibri" w:hAnsi="Calibri" w:cs="Calibri"/>
                <w:color w:val="000000"/>
                <w:lang w:val="en-IN" w:eastAsia="en-IN"/>
              </w:rPr>
            </w:pPr>
          </w:p>
        </w:tc>
      </w:tr>
      <w:tr w:rsidR="007E3A6C" w:rsidRPr="003D3911" w14:paraId="3EC99835" w14:textId="77777777" w:rsidTr="00E95AAA">
        <w:trPr>
          <w:trHeight w:val="221"/>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00F079D"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w:t>
            </w:r>
          </w:p>
        </w:tc>
        <w:tc>
          <w:tcPr>
            <w:tcW w:w="2268" w:type="dxa"/>
            <w:tcBorders>
              <w:top w:val="nil"/>
              <w:left w:val="nil"/>
              <w:bottom w:val="single" w:sz="4" w:space="0" w:color="auto"/>
              <w:right w:val="single" w:sz="4" w:space="0" w:color="auto"/>
            </w:tcBorders>
            <w:shd w:val="clear" w:color="auto" w:fill="auto"/>
            <w:vAlign w:val="center"/>
            <w:hideMark/>
          </w:tcPr>
          <w:p w14:paraId="5BA3CAAE"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Bargarh</w:t>
            </w:r>
          </w:p>
        </w:tc>
        <w:tc>
          <w:tcPr>
            <w:tcW w:w="1984" w:type="dxa"/>
            <w:tcBorders>
              <w:top w:val="nil"/>
              <w:left w:val="nil"/>
              <w:bottom w:val="single" w:sz="4" w:space="0" w:color="auto"/>
              <w:right w:val="single" w:sz="4" w:space="0" w:color="auto"/>
            </w:tcBorders>
            <w:shd w:val="clear" w:color="auto" w:fill="auto"/>
            <w:vAlign w:val="center"/>
            <w:hideMark/>
          </w:tcPr>
          <w:p w14:paraId="35A35B57"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20</w:t>
            </w:r>
          </w:p>
        </w:tc>
        <w:tc>
          <w:tcPr>
            <w:tcW w:w="1418" w:type="dxa"/>
            <w:tcBorders>
              <w:top w:val="nil"/>
              <w:left w:val="nil"/>
              <w:bottom w:val="single" w:sz="4" w:space="0" w:color="auto"/>
              <w:right w:val="single" w:sz="4" w:space="0" w:color="auto"/>
            </w:tcBorders>
            <w:shd w:val="clear" w:color="auto" w:fill="auto"/>
            <w:vAlign w:val="center"/>
            <w:hideMark/>
          </w:tcPr>
          <w:p w14:paraId="56F3EFD2"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20</w:t>
            </w:r>
          </w:p>
        </w:tc>
        <w:tc>
          <w:tcPr>
            <w:tcW w:w="3402" w:type="dxa"/>
            <w:vMerge/>
            <w:tcBorders>
              <w:top w:val="nil"/>
              <w:left w:val="single" w:sz="4" w:space="0" w:color="auto"/>
              <w:bottom w:val="single" w:sz="4" w:space="0" w:color="000000"/>
              <w:right w:val="single" w:sz="4" w:space="0" w:color="auto"/>
            </w:tcBorders>
            <w:vAlign w:val="center"/>
            <w:hideMark/>
          </w:tcPr>
          <w:p w14:paraId="6744359C" w14:textId="77777777" w:rsidR="007E3A6C" w:rsidRPr="003D3911" w:rsidRDefault="007E3A6C" w:rsidP="00E95AAA">
            <w:pPr>
              <w:rPr>
                <w:rFonts w:ascii="Calibri" w:hAnsi="Calibri" w:cs="Calibri"/>
                <w:color w:val="000000"/>
                <w:lang w:val="en-IN" w:eastAsia="en-IN"/>
              </w:rPr>
            </w:pPr>
          </w:p>
        </w:tc>
      </w:tr>
      <w:tr w:rsidR="007E3A6C" w:rsidRPr="003D3911" w14:paraId="34F50332" w14:textId="77777777" w:rsidTr="00E95AAA">
        <w:trPr>
          <w:trHeight w:val="185"/>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6E110BB"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w:t>
            </w:r>
          </w:p>
        </w:tc>
        <w:tc>
          <w:tcPr>
            <w:tcW w:w="2268" w:type="dxa"/>
            <w:tcBorders>
              <w:top w:val="nil"/>
              <w:left w:val="nil"/>
              <w:bottom w:val="single" w:sz="4" w:space="0" w:color="auto"/>
              <w:right w:val="single" w:sz="4" w:space="0" w:color="auto"/>
            </w:tcBorders>
            <w:shd w:val="clear" w:color="auto" w:fill="auto"/>
            <w:vAlign w:val="center"/>
            <w:hideMark/>
          </w:tcPr>
          <w:p w14:paraId="134BA9DB"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Rourkela</w:t>
            </w:r>
          </w:p>
        </w:tc>
        <w:tc>
          <w:tcPr>
            <w:tcW w:w="1984" w:type="dxa"/>
            <w:tcBorders>
              <w:top w:val="nil"/>
              <w:left w:val="nil"/>
              <w:bottom w:val="single" w:sz="4" w:space="0" w:color="auto"/>
              <w:right w:val="single" w:sz="4" w:space="0" w:color="auto"/>
            </w:tcBorders>
            <w:shd w:val="clear" w:color="auto" w:fill="auto"/>
            <w:vAlign w:val="center"/>
            <w:hideMark/>
          </w:tcPr>
          <w:p w14:paraId="58BFFAD1"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43</w:t>
            </w:r>
          </w:p>
        </w:tc>
        <w:tc>
          <w:tcPr>
            <w:tcW w:w="1418" w:type="dxa"/>
            <w:tcBorders>
              <w:top w:val="nil"/>
              <w:left w:val="nil"/>
              <w:bottom w:val="single" w:sz="4" w:space="0" w:color="auto"/>
              <w:right w:val="single" w:sz="4" w:space="0" w:color="auto"/>
            </w:tcBorders>
            <w:shd w:val="clear" w:color="auto" w:fill="auto"/>
            <w:vAlign w:val="center"/>
            <w:hideMark/>
          </w:tcPr>
          <w:p w14:paraId="58060FF9"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43</w:t>
            </w:r>
          </w:p>
        </w:tc>
        <w:tc>
          <w:tcPr>
            <w:tcW w:w="3402" w:type="dxa"/>
            <w:vMerge/>
            <w:tcBorders>
              <w:top w:val="nil"/>
              <w:left w:val="single" w:sz="4" w:space="0" w:color="auto"/>
              <w:bottom w:val="single" w:sz="4" w:space="0" w:color="000000"/>
              <w:right w:val="single" w:sz="4" w:space="0" w:color="auto"/>
            </w:tcBorders>
            <w:vAlign w:val="center"/>
            <w:hideMark/>
          </w:tcPr>
          <w:p w14:paraId="7B9F9A72" w14:textId="77777777" w:rsidR="007E3A6C" w:rsidRPr="003D3911" w:rsidRDefault="007E3A6C" w:rsidP="00E95AAA">
            <w:pPr>
              <w:rPr>
                <w:rFonts w:ascii="Calibri" w:hAnsi="Calibri" w:cs="Calibri"/>
                <w:color w:val="000000"/>
                <w:lang w:val="en-IN" w:eastAsia="en-IN"/>
              </w:rPr>
            </w:pPr>
          </w:p>
        </w:tc>
      </w:tr>
      <w:tr w:rsidR="007E3A6C" w:rsidRPr="003D3911" w14:paraId="6D3EDDA3" w14:textId="77777777" w:rsidTr="00E95AAA">
        <w:trPr>
          <w:trHeight w:val="277"/>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68871B4"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w:t>
            </w:r>
          </w:p>
        </w:tc>
        <w:tc>
          <w:tcPr>
            <w:tcW w:w="2268" w:type="dxa"/>
            <w:tcBorders>
              <w:top w:val="nil"/>
              <w:left w:val="nil"/>
              <w:bottom w:val="single" w:sz="4" w:space="0" w:color="auto"/>
              <w:right w:val="single" w:sz="4" w:space="0" w:color="auto"/>
            </w:tcBorders>
            <w:shd w:val="clear" w:color="auto" w:fill="auto"/>
            <w:vAlign w:val="center"/>
            <w:hideMark/>
          </w:tcPr>
          <w:p w14:paraId="2B7EC662"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Sambalpur</w:t>
            </w:r>
          </w:p>
        </w:tc>
        <w:tc>
          <w:tcPr>
            <w:tcW w:w="1984" w:type="dxa"/>
            <w:tcBorders>
              <w:top w:val="nil"/>
              <w:left w:val="nil"/>
              <w:bottom w:val="single" w:sz="4" w:space="0" w:color="auto"/>
              <w:right w:val="single" w:sz="4" w:space="0" w:color="auto"/>
            </w:tcBorders>
            <w:shd w:val="clear" w:color="auto" w:fill="auto"/>
            <w:vAlign w:val="center"/>
            <w:hideMark/>
          </w:tcPr>
          <w:p w14:paraId="398D55B9"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58</w:t>
            </w:r>
          </w:p>
        </w:tc>
        <w:tc>
          <w:tcPr>
            <w:tcW w:w="1418" w:type="dxa"/>
            <w:tcBorders>
              <w:top w:val="nil"/>
              <w:left w:val="nil"/>
              <w:bottom w:val="single" w:sz="4" w:space="0" w:color="auto"/>
              <w:right w:val="single" w:sz="4" w:space="0" w:color="auto"/>
            </w:tcBorders>
            <w:shd w:val="clear" w:color="auto" w:fill="auto"/>
            <w:vAlign w:val="center"/>
            <w:hideMark/>
          </w:tcPr>
          <w:p w14:paraId="7E1E75EA"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54*</w:t>
            </w:r>
          </w:p>
        </w:tc>
        <w:tc>
          <w:tcPr>
            <w:tcW w:w="3402" w:type="dxa"/>
            <w:vMerge/>
            <w:tcBorders>
              <w:top w:val="nil"/>
              <w:left w:val="single" w:sz="4" w:space="0" w:color="auto"/>
              <w:bottom w:val="single" w:sz="4" w:space="0" w:color="000000"/>
              <w:right w:val="single" w:sz="4" w:space="0" w:color="auto"/>
            </w:tcBorders>
            <w:vAlign w:val="center"/>
            <w:hideMark/>
          </w:tcPr>
          <w:p w14:paraId="719E9ECC" w14:textId="77777777" w:rsidR="007E3A6C" w:rsidRPr="003D3911" w:rsidRDefault="007E3A6C" w:rsidP="00E95AAA">
            <w:pPr>
              <w:rPr>
                <w:rFonts w:ascii="Calibri" w:hAnsi="Calibri" w:cs="Calibri"/>
                <w:color w:val="000000"/>
                <w:lang w:val="en-IN" w:eastAsia="en-IN"/>
              </w:rPr>
            </w:pPr>
          </w:p>
        </w:tc>
      </w:tr>
      <w:tr w:rsidR="007E3A6C" w:rsidRPr="003D3911" w14:paraId="68790B37" w14:textId="77777777" w:rsidTr="00E95AAA">
        <w:trPr>
          <w:trHeight w:val="315"/>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FC994DA"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 </w:t>
            </w:r>
          </w:p>
        </w:tc>
        <w:tc>
          <w:tcPr>
            <w:tcW w:w="2268" w:type="dxa"/>
            <w:tcBorders>
              <w:top w:val="nil"/>
              <w:left w:val="nil"/>
              <w:bottom w:val="single" w:sz="4" w:space="0" w:color="auto"/>
              <w:right w:val="single" w:sz="4" w:space="0" w:color="auto"/>
            </w:tcBorders>
            <w:shd w:val="clear" w:color="auto" w:fill="auto"/>
            <w:vAlign w:val="center"/>
            <w:hideMark/>
          </w:tcPr>
          <w:p w14:paraId="1360328F"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Total</w:t>
            </w:r>
          </w:p>
        </w:tc>
        <w:tc>
          <w:tcPr>
            <w:tcW w:w="1984" w:type="dxa"/>
            <w:tcBorders>
              <w:top w:val="nil"/>
              <w:left w:val="nil"/>
              <w:bottom w:val="single" w:sz="4" w:space="0" w:color="auto"/>
              <w:right w:val="single" w:sz="4" w:space="0" w:color="auto"/>
            </w:tcBorders>
            <w:shd w:val="clear" w:color="auto" w:fill="auto"/>
            <w:vAlign w:val="center"/>
            <w:hideMark/>
          </w:tcPr>
          <w:p w14:paraId="6C8056BD"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183</w:t>
            </w:r>
          </w:p>
        </w:tc>
        <w:tc>
          <w:tcPr>
            <w:tcW w:w="1418" w:type="dxa"/>
            <w:tcBorders>
              <w:top w:val="nil"/>
              <w:left w:val="nil"/>
              <w:bottom w:val="single" w:sz="4" w:space="0" w:color="auto"/>
              <w:right w:val="single" w:sz="4" w:space="0" w:color="auto"/>
            </w:tcBorders>
            <w:shd w:val="clear" w:color="auto" w:fill="auto"/>
            <w:vAlign w:val="center"/>
            <w:hideMark/>
          </w:tcPr>
          <w:p w14:paraId="128C72BF"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179</w:t>
            </w:r>
          </w:p>
        </w:tc>
        <w:tc>
          <w:tcPr>
            <w:tcW w:w="3402" w:type="dxa"/>
            <w:tcBorders>
              <w:top w:val="nil"/>
              <w:left w:val="nil"/>
              <w:bottom w:val="single" w:sz="4" w:space="0" w:color="auto"/>
              <w:right w:val="single" w:sz="4" w:space="0" w:color="auto"/>
            </w:tcBorders>
            <w:shd w:val="clear" w:color="auto" w:fill="auto"/>
            <w:noWrap/>
            <w:vAlign w:val="center"/>
            <w:hideMark/>
          </w:tcPr>
          <w:p w14:paraId="311AB406"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 </w:t>
            </w:r>
          </w:p>
        </w:tc>
      </w:tr>
      <w:tr w:rsidR="007E3A6C" w:rsidRPr="003D3911" w14:paraId="30399BFE" w14:textId="77777777" w:rsidTr="00E95AAA">
        <w:trPr>
          <w:trHeight w:val="499"/>
        </w:trPr>
        <w:tc>
          <w:tcPr>
            <w:tcW w:w="9918"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06B0304D" w14:textId="77777777" w:rsidR="007E3A6C" w:rsidRPr="003D3911" w:rsidRDefault="007E3A6C" w:rsidP="00E95AAA">
            <w:pPr>
              <w:rPr>
                <w:rFonts w:ascii="Calibri" w:hAnsi="Calibri" w:cs="Calibri"/>
                <w:b/>
                <w:bCs/>
                <w:color w:val="000000"/>
                <w:lang w:val="en-IN" w:eastAsia="en-IN"/>
              </w:rPr>
            </w:pPr>
            <w:r w:rsidRPr="003D3911">
              <w:rPr>
                <w:rFonts w:ascii="Calibri" w:hAnsi="Calibri" w:cs="Calibri"/>
                <w:b/>
                <w:bCs/>
                <w:color w:val="000000"/>
                <w:lang w:val="en-IN" w:eastAsia="en-IN"/>
              </w:rPr>
              <w:t>Note: * At Brajrajnagar GSS, due to VCB panel shifting</w:t>
            </w:r>
          </w:p>
        </w:tc>
      </w:tr>
    </w:tbl>
    <w:p w14:paraId="2D222495" w14:textId="25332E3C" w:rsidR="007E3A6C" w:rsidRDefault="007E3A6C" w:rsidP="007E3A6C">
      <w:pPr>
        <w:pStyle w:val="NoSpacing"/>
        <w:spacing w:line="360" w:lineRule="auto"/>
        <w:ind w:left="714"/>
        <w:jc w:val="both"/>
        <w:rPr>
          <w:rFonts w:ascii="Cambria" w:hAnsi="Cambria"/>
          <w:sz w:val="24"/>
          <w:szCs w:val="24"/>
        </w:rPr>
      </w:pPr>
    </w:p>
    <w:p w14:paraId="378170CA" w14:textId="77777777" w:rsidR="00233CE2" w:rsidRDefault="00233CE2" w:rsidP="007E3A6C">
      <w:pPr>
        <w:pStyle w:val="NoSpacing"/>
        <w:spacing w:line="360" w:lineRule="auto"/>
        <w:ind w:left="714"/>
        <w:jc w:val="both"/>
        <w:rPr>
          <w:rFonts w:ascii="Cambria" w:hAnsi="Cambria"/>
          <w:sz w:val="24"/>
          <w:szCs w:val="24"/>
        </w:rPr>
      </w:pPr>
    </w:p>
    <w:tbl>
      <w:tblPr>
        <w:tblW w:w="9918" w:type="dxa"/>
        <w:tblLook w:val="04A0" w:firstRow="1" w:lastRow="0" w:firstColumn="1" w:lastColumn="0" w:noHBand="0" w:noVBand="1"/>
      </w:tblPr>
      <w:tblGrid>
        <w:gridCol w:w="562"/>
        <w:gridCol w:w="1701"/>
        <w:gridCol w:w="1532"/>
        <w:gridCol w:w="1559"/>
        <w:gridCol w:w="1162"/>
        <w:gridCol w:w="3402"/>
      </w:tblGrid>
      <w:tr w:rsidR="007E3A6C" w:rsidRPr="003D3911" w14:paraId="3023779A" w14:textId="77777777" w:rsidTr="00E95AAA">
        <w:trPr>
          <w:trHeight w:val="247"/>
        </w:trPr>
        <w:tc>
          <w:tcPr>
            <w:tcW w:w="991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242A5"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11 KV Metering Status</w:t>
            </w:r>
          </w:p>
        </w:tc>
      </w:tr>
      <w:tr w:rsidR="007E3A6C" w:rsidRPr="003D3911" w14:paraId="55C4DF69" w14:textId="77777777" w:rsidTr="00E95AAA">
        <w:trPr>
          <w:trHeight w:val="63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BB0299B"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lastRenderedPageBreak/>
              <w:t>S. N.</w:t>
            </w:r>
          </w:p>
        </w:tc>
        <w:tc>
          <w:tcPr>
            <w:tcW w:w="1701" w:type="dxa"/>
            <w:tcBorders>
              <w:top w:val="nil"/>
              <w:left w:val="nil"/>
              <w:bottom w:val="single" w:sz="4" w:space="0" w:color="auto"/>
              <w:right w:val="single" w:sz="4" w:space="0" w:color="auto"/>
            </w:tcBorders>
            <w:shd w:val="clear" w:color="auto" w:fill="auto"/>
            <w:vAlign w:val="center"/>
            <w:hideMark/>
          </w:tcPr>
          <w:p w14:paraId="10391746"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NAME OF MRT DIVISION/ CIRCLE</w:t>
            </w:r>
          </w:p>
        </w:tc>
        <w:tc>
          <w:tcPr>
            <w:tcW w:w="1560" w:type="dxa"/>
            <w:tcBorders>
              <w:top w:val="nil"/>
              <w:left w:val="nil"/>
              <w:bottom w:val="single" w:sz="4" w:space="0" w:color="auto"/>
              <w:right w:val="single" w:sz="4" w:space="0" w:color="auto"/>
            </w:tcBorders>
            <w:shd w:val="clear" w:color="auto" w:fill="auto"/>
            <w:vAlign w:val="center"/>
            <w:hideMark/>
          </w:tcPr>
          <w:p w14:paraId="793E847C"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Total Nos of 11 kV Feeder</w:t>
            </w:r>
          </w:p>
        </w:tc>
        <w:tc>
          <w:tcPr>
            <w:tcW w:w="1559" w:type="dxa"/>
            <w:tcBorders>
              <w:top w:val="nil"/>
              <w:left w:val="nil"/>
              <w:bottom w:val="single" w:sz="4" w:space="0" w:color="auto"/>
              <w:right w:val="single" w:sz="4" w:space="0" w:color="auto"/>
            </w:tcBorders>
            <w:shd w:val="clear" w:color="auto" w:fill="auto"/>
            <w:vAlign w:val="center"/>
            <w:hideMark/>
          </w:tcPr>
          <w:p w14:paraId="6E6D81C1"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Metering OK</w:t>
            </w:r>
          </w:p>
        </w:tc>
        <w:tc>
          <w:tcPr>
            <w:tcW w:w="1134" w:type="dxa"/>
            <w:tcBorders>
              <w:top w:val="nil"/>
              <w:left w:val="nil"/>
              <w:bottom w:val="single" w:sz="4" w:space="0" w:color="auto"/>
              <w:right w:val="single" w:sz="4" w:space="0" w:color="auto"/>
            </w:tcBorders>
            <w:shd w:val="clear" w:color="auto" w:fill="auto"/>
            <w:vAlign w:val="center"/>
            <w:hideMark/>
          </w:tcPr>
          <w:p w14:paraId="7A17BAED"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Defective Metering Status</w:t>
            </w:r>
          </w:p>
        </w:tc>
        <w:tc>
          <w:tcPr>
            <w:tcW w:w="3402" w:type="dxa"/>
            <w:tcBorders>
              <w:top w:val="nil"/>
              <w:left w:val="nil"/>
              <w:bottom w:val="single" w:sz="4" w:space="0" w:color="auto"/>
              <w:right w:val="single" w:sz="4" w:space="0" w:color="auto"/>
            </w:tcBorders>
            <w:shd w:val="clear" w:color="auto" w:fill="auto"/>
            <w:noWrap/>
            <w:vAlign w:val="center"/>
            <w:hideMark/>
          </w:tcPr>
          <w:p w14:paraId="7B6B1300" w14:textId="77777777" w:rsidR="007E3A6C" w:rsidRPr="003D3911" w:rsidRDefault="007E3A6C" w:rsidP="00E95AAA">
            <w:pPr>
              <w:rPr>
                <w:rFonts w:ascii="Calibri" w:hAnsi="Calibri" w:cs="Calibri"/>
                <w:b/>
                <w:bCs/>
                <w:color w:val="000000"/>
                <w:lang w:val="en-IN" w:eastAsia="en-IN"/>
              </w:rPr>
            </w:pPr>
            <w:r w:rsidRPr="003D3911">
              <w:rPr>
                <w:rFonts w:ascii="Calibri" w:hAnsi="Calibri" w:cs="Calibri"/>
                <w:b/>
                <w:bCs/>
                <w:color w:val="000000"/>
                <w:lang w:val="en-IN" w:eastAsia="en-IN"/>
              </w:rPr>
              <w:t>REMARK</w:t>
            </w:r>
          </w:p>
        </w:tc>
      </w:tr>
      <w:tr w:rsidR="007E3A6C" w:rsidRPr="003D3911" w14:paraId="2BBF844C" w14:textId="77777777" w:rsidTr="00E95AAA">
        <w:trPr>
          <w:trHeight w:val="466"/>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CBB9515"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w:t>
            </w:r>
          </w:p>
        </w:tc>
        <w:tc>
          <w:tcPr>
            <w:tcW w:w="1701" w:type="dxa"/>
            <w:tcBorders>
              <w:top w:val="nil"/>
              <w:left w:val="nil"/>
              <w:bottom w:val="single" w:sz="4" w:space="0" w:color="auto"/>
              <w:right w:val="single" w:sz="4" w:space="0" w:color="auto"/>
            </w:tcBorders>
            <w:shd w:val="clear" w:color="auto" w:fill="auto"/>
            <w:vAlign w:val="center"/>
            <w:hideMark/>
          </w:tcPr>
          <w:p w14:paraId="435353F2"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Bolangir</w:t>
            </w:r>
          </w:p>
        </w:tc>
        <w:tc>
          <w:tcPr>
            <w:tcW w:w="1560" w:type="dxa"/>
            <w:tcBorders>
              <w:top w:val="nil"/>
              <w:left w:val="nil"/>
              <w:bottom w:val="single" w:sz="4" w:space="0" w:color="auto"/>
              <w:right w:val="single" w:sz="4" w:space="0" w:color="auto"/>
            </w:tcBorders>
            <w:shd w:val="clear" w:color="auto" w:fill="auto"/>
            <w:vAlign w:val="center"/>
            <w:hideMark/>
          </w:tcPr>
          <w:p w14:paraId="6EC83491"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272</w:t>
            </w:r>
          </w:p>
        </w:tc>
        <w:tc>
          <w:tcPr>
            <w:tcW w:w="1559" w:type="dxa"/>
            <w:tcBorders>
              <w:top w:val="nil"/>
              <w:left w:val="nil"/>
              <w:bottom w:val="single" w:sz="4" w:space="0" w:color="auto"/>
              <w:right w:val="single" w:sz="4" w:space="0" w:color="auto"/>
            </w:tcBorders>
            <w:shd w:val="clear" w:color="auto" w:fill="auto"/>
            <w:vAlign w:val="center"/>
            <w:hideMark/>
          </w:tcPr>
          <w:p w14:paraId="11958DB9"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204</w:t>
            </w:r>
          </w:p>
        </w:tc>
        <w:tc>
          <w:tcPr>
            <w:tcW w:w="1134" w:type="dxa"/>
            <w:tcBorders>
              <w:top w:val="nil"/>
              <w:left w:val="nil"/>
              <w:bottom w:val="single" w:sz="4" w:space="0" w:color="auto"/>
              <w:right w:val="single" w:sz="4" w:space="0" w:color="auto"/>
            </w:tcBorders>
            <w:shd w:val="clear" w:color="auto" w:fill="auto"/>
            <w:vAlign w:val="center"/>
            <w:hideMark/>
          </w:tcPr>
          <w:p w14:paraId="316AAD2D"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68</w:t>
            </w:r>
          </w:p>
        </w:tc>
        <w:tc>
          <w:tcPr>
            <w:tcW w:w="3402" w:type="dxa"/>
            <w:vMerge w:val="restart"/>
            <w:tcBorders>
              <w:top w:val="nil"/>
              <w:left w:val="single" w:sz="4" w:space="0" w:color="auto"/>
              <w:bottom w:val="single" w:sz="4" w:space="0" w:color="auto"/>
              <w:right w:val="single" w:sz="4" w:space="0" w:color="auto"/>
            </w:tcBorders>
            <w:shd w:val="clear" w:color="auto" w:fill="auto"/>
            <w:vAlign w:val="center"/>
            <w:hideMark/>
          </w:tcPr>
          <w:p w14:paraId="64826F50" w14:textId="77777777" w:rsidR="007E3A6C" w:rsidRDefault="007E3A6C" w:rsidP="00E95AAA">
            <w:pP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 xml:space="preserve">1. 11KV Metering with AMR facility will be completed by FY 23.                </w:t>
            </w:r>
          </w:p>
          <w:p w14:paraId="7AF53357" w14:textId="77777777" w:rsidR="007E3A6C" w:rsidRPr="003D3911" w:rsidRDefault="007E3A6C" w:rsidP="00E95AAA">
            <w:pP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2.GIS Tagging is in process &amp; will be go live in Phase manner. The activity will be completed by FY 24 &amp; Subsequently Energy Audit Activity will be done.</w:t>
            </w:r>
          </w:p>
        </w:tc>
      </w:tr>
      <w:tr w:rsidR="007E3A6C" w:rsidRPr="003D3911" w14:paraId="32DEDB78" w14:textId="77777777" w:rsidTr="00E95AAA">
        <w:trPr>
          <w:trHeight w:val="417"/>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D431C77"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w:t>
            </w:r>
          </w:p>
        </w:tc>
        <w:tc>
          <w:tcPr>
            <w:tcW w:w="1701" w:type="dxa"/>
            <w:tcBorders>
              <w:top w:val="nil"/>
              <w:left w:val="nil"/>
              <w:bottom w:val="single" w:sz="4" w:space="0" w:color="auto"/>
              <w:right w:val="single" w:sz="4" w:space="0" w:color="auto"/>
            </w:tcBorders>
            <w:shd w:val="clear" w:color="auto" w:fill="auto"/>
            <w:vAlign w:val="center"/>
            <w:hideMark/>
          </w:tcPr>
          <w:p w14:paraId="42A7FEA9"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Kalahandi</w:t>
            </w:r>
          </w:p>
        </w:tc>
        <w:tc>
          <w:tcPr>
            <w:tcW w:w="1560" w:type="dxa"/>
            <w:tcBorders>
              <w:top w:val="nil"/>
              <w:left w:val="nil"/>
              <w:bottom w:val="single" w:sz="4" w:space="0" w:color="auto"/>
              <w:right w:val="single" w:sz="4" w:space="0" w:color="auto"/>
            </w:tcBorders>
            <w:shd w:val="clear" w:color="auto" w:fill="auto"/>
            <w:vAlign w:val="center"/>
            <w:hideMark/>
          </w:tcPr>
          <w:p w14:paraId="41E175EE"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206</w:t>
            </w:r>
          </w:p>
        </w:tc>
        <w:tc>
          <w:tcPr>
            <w:tcW w:w="1559" w:type="dxa"/>
            <w:tcBorders>
              <w:top w:val="nil"/>
              <w:left w:val="nil"/>
              <w:bottom w:val="single" w:sz="4" w:space="0" w:color="auto"/>
              <w:right w:val="single" w:sz="4" w:space="0" w:color="auto"/>
            </w:tcBorders>
            <w:shd w:val="clear" w:color="auto" w:fill="auto"/>
            <w:vAlign w:val="center"/>
            <w:hideMark/>
          </w:tcPr>
          <w:p w14:paraId="017611D1"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137</w:t>
            </w:r>
          </w:p>
        </w:tc>
        <w:tc>
          <w:tcPr>
            <w:tcW w:w="1134" w:type="dxa"/>
            <w:tcBorders>
              <w:top w:val="nil"/>
              <w:left w:val="nil"/>
              <w:bottom w:val="single" w:sz="4" w:space="0" w:color="auto"/>
              <w:right w:val="single" w:sz="4" w:space="0" w:color="auto"/>
            </w:tcBorders>
            <w:shd w:val="clear" w:color="auto" w:fill="auto"/>
            <w:vAlign w:val="center"/>
            <w:hideMark/>
          </w:tcPr>
          <w:p w14:paraId="2996370C"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69</w:t>
            </w:r>
          </w:p>
        </w:tc>
        <w:tc>
          <w:tcPr>
            <w:tcW w:w="3402" w:type="dxa"/>
            <w:vMerge/>
            <w:tcBorders>
              <w:top w:val="nil"/>
              <w:left w:val="single" w:sz="4" w:space="0" w:color="auto"/>
              <w:bottom w:val="single" w:sz="4" w:space="0" w:color="auto"/>
              <w:right w:val="single" w:sz="4" w:space="0" w:color="auto"/>
            </w:tcBorders>
            <w:vAlign w:val="center"/>
            <w:hideMark/>
          </w:tcPr>
          <w:p w14:paraId="02CAA314" w14:textId="77777777" w:rsidR="007E3A6C" w:rsidRPr="003D3911" w:rsidRDefault="007E3A6C" w:rsidP="00E95AAA">
            <w:pPr>
              <w:rPr>
                <w:rFonts w:ascii="Calibri" w:hAnsi="Calibri" w:cs="Calibri"/>
                <w:color w:val="000000"/>
                <w:sz w:val="22"/>
                <w:szCs w:val="22"/>
                <w:lang w:val="en-IN" w:eastAsia="en-IN"/>
              </w:rPr>
            </w:pPr>
          </w:p>
        </w:tc>
      </w:tr>
      <w:tr w:rsidR="007E3A6C" w:rsidRPr="003D3911" w14:paraId="16793286" w14:textId="77777777" w:rsidTr="00E95AAA">
        <w:trPr>
          <w:trHeight w:val="267"/>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A965856"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w:t>
            </w:r>
          </w:p>
        </w:tc>
        <w:tc>
          <w:tcPr>
            <w:tcW w:w="1701" w:type="dxa"/>
            <w:tcBorders>
              <w:top w:val="nil"/>
              <w:left w:val="nil"/>
              <w:bottom w:val="single" w:sz="4" w:space="0" w:color="auto"/>
              <w:right w:val="single" w:sz="4" w:space="0" w:color="auto"/>
            </w:tcBorders>
            <w:shd w:val="clear" w:color="auto" w:fill="auto"/>
            <w:vAlign w:val="center"/>
            <w:hideMark/>
          </w:tcPr>
          <w:p w14:paraId="64C7A3E2"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Bargarh</w:t>
            </w:r>
          </w:p>
        </w:tc>
        <w:tc>
          <w:tcPr>
            <w:tcW w:w="1560" w:type="dxa"/>
            <w:tcBorders>
              <w:top w:val="nil"/>
              <w:left w:val="nil"/>
              <w:bottom w:val="single" w:sz="4" w:space="0" w:color="auto"/>
              <w:right w:val="single" w:sz="4" w:space="0" w:color="auto"/>
            </w:tcBorders>
            <w:shd w:val="clear" w:color="auto" w:fill="auto"/>
            <w:vAlign w:val="center"/>
            <w:hideMark/>
          </w:tcPr>
          <w:p w14:paraId="59E705FB"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163</w:t>
            </w:r>
          </w:p>
        </w:tc>
        <w:tc>
          <w:tcPr>
            <w:tcW w:w="1559" w:type="dxa"/>
            <w:tcBorders>
              <w:top w:val="nil"/>
              <w:left w:val="nil"/>
              <w:bottom w:val="single" w:sz="4" w:space="0" w:color="auto"/>
              <w:right w:val="single" w:sz="4" w:space="0" w:color="auto"/>
            </w:tcBorders>
            <w:shd w:val="clear" w:color="auto" w:fill="auto"/>
            <w:vAlign w:val="center"/>
            <w:hideMark/>
          </w:tcPr>
          <w:p w14:paraId="0EDD4D7F"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110</w:t>
            </w:r>
          </w:p>
        </w:tc>
        <w:tc>
          <w:tcPr>
            <w:tcW w:w="1134" w:type="dxa"/>
            <w:tcBorders>
              <w:top w:val="nil"/>
              <w:left w:val="nil"/>
              <w:bottom w:val="single" w:sz="4" w:space="0" w:color="auto"/>
              <w:right w:val="single" w:sz="4" w:space="0" w:color="auto"/>
            </w:tcBorders>
            <w:shd w:val="clear" w:color="auto" w:fill="auto"/>
            <w:vAlign w:val="center"/>
            <w:hideMark/>
          </w:tcPr>
          <w:p w14:paraId="5AF2B669"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53</w:t>
            </w:r>
          </w:p>
        </w:tc>
        <w:tc>
          <w:tcPr>
            <w:tcW w:w="3402" w:type="dxa"/>
            <w:vMerge/>
            <w:tcBorders>
              <w:top w:val="nil"/>
              <w:left w:val="single" w:sz="4" w:space="0" w:color="auto"/>
              <w:bottom w:val="single" w:sz="4" w:space="0" w:color="auto"/>
              <w:right w:val="single" w:sz="4" w:space="0" w:color="auto"/>
            </w:tcBorders>
            <w:vAlign w:val="center"/>
            <w:hideMark/>
          </w:tcPr>
          <w:p w14:paraId="2C4CB99B" w14:textId="77777777" w:rsidR="007E3A6C" w:rsidRPr="003D3911" w:rsidRDefault="007E3A6C" w:rsidP="00E95AAA">
            <w:pPr>
              <w:rPr>
                <w:rFonts w:ascii="Calibri" w:hAnsi="Calibri" w:cs="Calibri"/>
                <w:color w:val="000000"/>
                <w:sz w:val="22"/>
                <w:szCs w:val="22"/>
                <w:lang w:val="en-IN" w:eastAsia="en-IN"/>
              </w:rPr>
            </w:pPr>
          </w:p>
        </w:tc>
      </w:tr>
      <w:tr w:rsidR="007E3A6C" w:rsidRPr="003D3911" w14:paraId="3BF7E8BF" w14:textId="77777777" w:rsidTr="00E95AAA">
        <w:trPr>
          <w:trHeight w:val="398"/>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293EF88"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w:t>
            </w:r>
          </w:p>
        </w:tc>
        <w:tc>
          <w:tcPr>
            <w:tcW w:w="1701" w:type="dxa"/>
            <w:tcBorders>
              <w:top w:val="nil"/>
              <w:left w:val="nil"/>
              <w:bottom w:val="single" w:sz="4" w:space="0" w:color="auto"/>
              <w:right w:val="single" w:sz="4" w:space="0" w:color="auto"/>
            </w:tcBorders>
            <w:shd w:val="clear" w:color="auto" w:fill="auto"/>
            <w:vAlign w:val="center"/>
            <w:hideMark/>
          </w:tcPr>
          <w:p w14:paraId="40591EBB"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Rourkela</w:t>
            </w:r>
          </w:p>
        </w:tc>
        <w:tc>
          <w:tcPr>
            <w:tcW w:w="1560" w:type="dxa"/>
            <w:tcBorders>
              <w:top w:val="nil"/>
              <w:left w:val="nil"/>
              <w:bottom w:val="single" w:sz="4" w:space="0" w:color="auto"/>
              <w:right w:val="single" w:sz="4" w:space="0" w:color="auto"/>
            </w:tcBorders>
            <w:shd w:val="clear" w:color="auto" w:fill="auto"/>
            <w:vAlign w:val="center"/>
            <w:hideMark/>
          </w:tcPr>
          <w:p w14:paraId="35FCBC1C"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222</w:t>
            </w:r>
          </w:p>
        </w:tc>
        <w:tc>
          <w:tcPr>
            <w:tcW w:w="1559" w:type="dxa"/>
            <w:tcBorders>
              <w:top w:val="nil"/>
              <w:left w:val="nil"/>
              <w:bottom w:val="single" w:sz="4" w:space="0" w:color="auto"/>
              <w:right w:val="single" w:sz="4" w:space="0" w:color="auto"/>
            </w:tcBorders>
            <w:shd w:val="clear" w:color="auto" w:fill="auto"/>
            <w:vAlign w:val="center"/>
            <w:hideMark/>
          </w:tcPr>
          <w:p w14:paraId="3BC93F49"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221</w:t>
            </w:r>
          </w:p>
        </w:tc>
        <w:tc>
          <w:tcPr>
            <w:tcW w:w="1134" w:type="dxa"/>
            <w:tcBorders>
              <w:top w:val="nil"/>
              <w:left w:val="nil"/>
              <w:bottom w:val="single" w:sz="4" w:space="0" w:color="auto"/>
              <w:right w:val="single" w:sz="4" w:space="0" w:color="auto"/>
            </w:tcBorders>
            <w:shd w:val="clear" w:color="auto" w:fill="auto"/>
            <w:vAlign w:val="center"/>
            <w:hideMark/>
          </w:tcPr>
          <w:p w14:paraId="328DA771"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w:t>
            </w:r>
          </w:p>
        </w:tc>
        <w:tc>
          <w:tcPr>
            <w:tcW w:w="3402" w:type="dxa"/>
            <w:vMerge/>
            <w:tcBorders>
              <w:top w:val="nil"/>
              <w:left w:val="single" w:sz="4" w:space="0" w:color="auto"/>
              <w:bottom w:val="single" w:sz="4" w:space="0" w:color="auto"/>
              <w:right w:val="single" w:sz="4" w:space="0" w:color="auto"/>
            </w:tcBorders>
            <w:vAlign w:val="center"/>
            <w:hideMark/>
          </w:tcPr>
          <w:p w14:paraId="7F5D5E4F" w14:textId="77777777" w:rsidR="007E3A6C" w:rsidRPr="003D3911" w:rsidRDefault="007E3A6C" w:rsidP="00E95AAA">
            <w:pPr>
              <w:rPr>
                <w:rFonts w:ascii="Calibri" w:hAnsi="Calibri" w:cs="Calibri"/>
                <w:color w:val="000000"/>
                <w:sz w:val="22"/>
                <w:szCs w:val="22"/>
                <w:lang w:val="en-IN" w:eastAsia="en-IN"/>
              </w:rPr>
            </w:pPr>
          </w:p>
        </w:tc>
      </w:tr>
      <w:tr w:rsidR="007E3A6C" w:rsidRPr="003D3911" w14:paraId="55840159" w14:textId="77777777" w:rsidTr="00E95AAA">
        <w:trPr>
          <w:trHeight w:val="41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0A8BE88"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w:t>
            </w:r>
          </w:p>
        </w:tc>
        <w:tc>
          <w:tcPr>
            <w:tcW w:w="1701" w:type="dxa"/>
            <w:tcBorders>
              <w:top w:val="nil"/>
              <w:left w:val="nil"/>
              <w:bottom w:val="single" w:sz="4" w:space="0" w:color="auto"/>
              <w:right w:val="single" w:sz="4" w:space="0" w:color="auto"/>
            </w:tcBorders>
            <w:shd w:val="clear" w:color="auto" w:fill="auto"/>
            <w:vAlign w:val="center"/>
            <w:hideMark/>
          </w:tcPr>
          <w:p w14:paraId="54A22466" w14:textId="77777777"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Sambalpur</w:t>
            </w:r>
          </w:p>
        </w:tc>
        <w:tc>
          <w:tcPr>
            <w:tcW w:w="1560" w:type="dxa"/>
            <w:tcBorders>
              <w:top w:val="nil"/>
              <w:left w:val="nil"/>
              <w:bottom w:val="single" w:sz="4" w:space="0" w:color="auto"/>
              <w:right w:val="single" w:sz="4" w:space="0" w:color="auto"/>
            </w:tcBorders>
            <w:shd w:val="clear" w:color="auto" w:fill="auto"/>
            <w:vAlign w:val="center"/>
            <w:hideMark/>
          </w:tcPr>
          <w:p w14:paraId="6B5B3159"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271</w:t>
            </w:r>
          </w:p>
        </w:tc>
        <w:tc>
          <w:tcPr>
            <w:tcW w:w="1559" w:type="dxa"/>
            <w:tcBorders>
              <w:top w:val="nil"/>
              <w:left w:val="nil"/>
              <w:bottom w:val="single" w:sz="4" w:space="0" w:color="auto"/>
              <w:right w:val="single" w:sz="4" w:space="0" w:color="auto"/>
            </w:tcBorders>
            <w:shd w:val="clear" w:color="auto" w:fill="auto"/>
            <w:vAlign w:val="center"/>
            <w:hideMark/>
          </w:tcPr>
          <w:p w14:paraId="24810A6F"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257</w:t>
            </w:r>
          </w:p>
        </w:tc>
        <w:tc>
          <w:tcPr>
            <w:tcW w:w="1134" w:type="dxa"/>
            <w:tcBorders>
              <w:top w:val="nil"/>
              <w:left w:val="nil"/>
              <w:bottom w:val="single" w:sz="4" w:space="0" w:color="auto"/>
              <w:right w:val="single" w:sz="4" w:space="0" w:color="auto"/>
            </w:tcBorders>
            <w:shd w:val="clear" w:color="auto" w:fill="auto"/>
            <w:vAlign w:val="center"/>
            <w:hideMark/>
          </w:tcPr>
          <w:p w14:paraId="057A1BC5"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14</w:t>
            </w:r>
          </w:p>
        </w:tc>
        <w:tc>
          <w:tcPr>
            <w:tcW w:w="3402" w:type="dxa"/>
            <w:vMerge/>
            <w:tcBorders>
              <w:top w:val="nil"/>
              <w:left w:val="single" w:sz="4" w:space="0" w:color="auto"/>
              <w:bottom w:val="single" w:sz="4" w:space="0" w:color="auto"/>
              <w:right w:val="single" w:sz="4" w:space="0" w:color="auto"/>
            </w:tcBorders>
            <w:vAlign w:val="center"/>
            <w:hideMark/>
          </w:tcPr>
          <w:p w14:paraId="38880712" w14:textId="77777777" w:rsidR="007E3A6C" w:rsidRPr="003D3911" w:rsidRDefault="007E3A6C" w:rsidP="00E95AAA">
            <w:pPr>
              <w:rPr>
                <w:rFonts w:ascii="Calibri" w:hAnsi="Calibri" w:cs="Calibri"/>
                <w:color w:val="000000"/>
                <w:sz w:val="22"/>
                <w:szCs w:val="22"/>
                <w:lang w:val="en-IN" w:eastAsia="en-IN"/>
              </w:rPr>
            </w:pPr>
          </w:p>
        </w:tc>
      </w:tr>
      <w:tr w:rsidR="007E3A6C" w:rsidRPr="003D3911" w14:paraId="267C6FF9" w14:textId="77777777" w:rsidTr="00E95AAA">
        <w:trPr>
          <w:trHeight w:val="315"/>
        </w:trPr>
        <w:tc>
          <w:tcPr>
            <w:tcW w:w="562" w:type="dxa"/>
            <w:tcBorders>
              <w:top w:val="nil"/>
              <w:left w:val="single" w:sz="4" w:space="0" w:color="auto"/>
              <w:bottom w:val="nil"/>
              <w:right w:val="single" w:sz="4" w:space="0" w:color="auto"/>
            </w:tcBorders>
            <w:shd w:val="clear" w:color="auto" w:fill="auto"/>
            <w:vAlign w:val="center"/>
            <w:hideMark/>
          </w:tcPr>
          <w:p w14:paraId="44349BEF"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 </w:t>
            </w:r>
          </w:p>
        </w:tc>
        <w:tc>
          <w:tcPr>
            <w:tcW w:w="1701" w:type="dxa"/>
            <w:tcBorders>
              <w:top w:val="nil"/>
              <w:left w:val="nil"/>
              <w:bottom w:val="nil"/>
              <w:right w:val="single" w:sz="4" w:space="0" w:color="auto"/>
            </w:tcBorders>
            <w:shd w:val="clear" w:color="auto" w:fill="auto"/>
            <w:vAlign w:val="center"/>
            <w:hideMark/>
          </w:tcPr>
          <w:p w14:paraId="314EE92E"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Total</w:t>
            </w:r>
          </w:p>
        </w:tc>
        <w:tc>
          <w:tcPr>
            <w:tcW w:w="1560" w:type="dxa"/>
            <w:tcBorders>
              <w:top w:val="nil"/>
              <w:left w:val="nil"/>
              <w:bottom w:val="nil"/>
              <w:right w:val="single" w:sz="4" w:space="0" w:color="auto"/>
            </w:tcBorders>
            <w:shd w:val="clear" w:color="auto" w:fill="auto"/>
            <w:vAlign w:val="center"/>
            <w:hideMark/>
          </w:tcPr>
          <w:p w14:paraId="3B545CE2"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1134</w:t>
            </w:r>
          </w:p>
        </w:tc>
        <w:tc>
          <w:tcPr>
            <w:tcW w:w="1559" w:type="dxa"/>
            <w:tcBorders>
              <w:top w:val="nil"/>
              <w:left w:val="nil"/>
              <w:bottom w:val="nil"/>
              <w:right w:val="single" w:sz="4" w:space="0" w:color="auto"/>
            </w:tcBorders>
            <w:shd w:val="clear" w:color="auto" w:fill="auto"/>
            <w:vAlign w:val="center"/>
            <w:hideMark/>
          </w:tcPr>
          <w:p w14:paraId="2E7C1568"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929</w:t>
            </w:r>
          </w:p>
        </w:tc>
        <w:tc>
          <w:tcPr>
            <w:tcW w:w="1134" w:type="dxa"/>
            <w:tcBorders>
              <w:top w:val="nil"/>
              <w:left w:val="nil"/>
              <w:bottom w:val="nil"/>
              <w:right w:val="single" w:sz="4" w:space="0" w:color="auto"/>
            </w:tcBorders>
            <w:shd w:val="clear" w:color="auto" w:fill="auto"/>
            <w:vAlign w:val="center"/>
            <w:hideMark/>
          </w:tcPr>
          <w:p w14:paraId="694DFF4F"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205</w:t>
            </w:r>
          </w:p>
        </w:tc>
        <w:tc>
          <w:tcPr>
            <w:tcW w:w="3402" w:type="dxa"/>
            <w:tcBorders>
              <w:top w:val="nil"/>
              <w:left w:val="nil"/>
              <w:bottom w:val="nil"/>
              <w:right w:val="nil"/>
            </w:tcBorders>
            <w:shd w:val="clear" w:color="auto" w:fill="auto"/>
            <w:noWrap/>
            <w:vAlign w:val="bottom"/>
            <w:hideMark/>
          </w:tcPr>
          <w:p w14:paraId="7048734E" w14:textId="77777777" w:rsidR="007E3A6C" w:rsidRPr="003D3911" w:rsidRDefault="007E3A6C" w:rsidP="00E95AAA">
            <w:pPr>
              <w:jc w:val="center"/>
              <w:rPr>
                <w:rFonts w:ascii="Calibri" w:hAnsi="Calibri" w:cs="Calibri"/>
                <w:b/>
                <w:bCs/>
                <w:color w:val="000000"/>
                <w:lang w:val="en-IN" w:eastAsia="en-IN"/>
              </w:rPr>
            </w:pPr>
          </w:p>
        </w:tc>
      </w:tr>
      <w:tr w:rsidR="007E3A6C" w:rsidRPr="003D3911" w14:paraId="52034302" w14:textId="77777777" w:rsidTr="00E95AAA">
        <w:trPr>
          <w:trHeight w:val="305"/>
        </w:trPr>
        <w:tc>
          <w:tcPr>
            <w:tcW w:w="991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06805" w14:textId="77777777" w:rsidR="007E3A6C" w:rsidRPr="003D3911" w:rsidRDefault="007E3A6C" w:rsidP="00E95AAA">
            <w:pPr>
              <w:rPr>
                <w:rFonts w:ascii="Calibri" w:hAnsi="Calibri" w:cs="Calibri"/>
                <w:b/>
                <w:bCs/>
                <w:color w:val="000000"/>
                <w:lang w:val="en-IN" w:eastAsia="en-IN"/>
              </w:rPr>
            </w:pPr>
            <w:r w:rsidRPr="003D3911">
              <w:rPr>
                <w:rFonts w:ascii="Calibri" w:hAnsi="Calibri" w:cs="Calibri"/>
                <w:b/>
                <w:bCs/>
                <w:color w:val="000000"/>
                <w:lang w:val="en-IN" w:eastAsia="en-IN"/>
              </w:rPr>
              <w:t>Note: Planned to rectify the defective metering by March-23.</w:t>
            </w:r>
          </w:p>
        </w:tc>
      </w:tr>
    </w:tbl>
    <w:p w14:paraId="622E9098" w14:textId="77777777" w:rsidR="007E3A6C" w:rsidRDefault="007E3A6C" w:rsidP="007E3A6C">
      <w:pPr>
        <w:pStyle w:val="NoSpacing"/>
        <w:spacing w:line="360" w:lineRule="auto"/>
        <w:ind w:left="714"/>
        <w:jc w:val="both"/>
        <w:rPr>
          <w:rFonts w:ascii="Cambria" w:hAnsi="Cambria"/>
          <w:sz w:val="24"/>
          <w:szCs w:val="24"/>
        </w:rPr>
      </w:pPr>
    </w:p>
    <w:tbl>
      <w:tblPr>
        <w:tblW w:w="9918" w:type="dxa"/>
        <w:tblLook w:val="04A0" w:firstRow="1" w:lastRow="0" w:firstColumn="1" w:lastColumn="0" w:noHBand="0" w:noVBand="1"/>
      </w:tblPr>
      <w:tblGrid>
        <w:gridCol w:w="562"/>
        <w:gridCol w:w="1701"/>
        <w:gridCol w:w="1276"/>
        <w:gridCol w:w="1701"/>
        <w:gridCol w:w="4678"/>
      </w:tblGrid>
      <w:tr w:rsidR="007E3A6C" w:rsidRPr="003D3911" w14:paraId="2D1540F4" w14:textId="77777777" w:rsidTr="00E95AAA">
        <w:trPr>
          <w:trHeight w:val="273"/>
        </w:trPr>
        <w:tc>
          <w:tcPr>
            <w:tcW w:w="991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6E1480" w14:textId="77777777"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 xml:space="preserve">DTR METERING STATUS </w:t>
            </w:r>
          </w:p>
        </w:tc>
      </w:tr>
      <w:tr w:rsidR="007E3A6C" w:rsidRPr="003D3911" w14:paraId="49CF156A" w14:textId="77777777" w:rsidTr="00E95AAA">
        <w:trPr>
          <w:trHeight w:val="1062"/>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3698AF0"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S. N.</w:t>
            </w:r>
          </w:p>
        </w:tc>
        <w:tc>
          <w:tcPr>
            <w:tcW w:w="1701" w:type="dxa"/>
            <w:tcBorders>
              <w:top w:val="nil"/>
              <w:left w:val="nil"/>
              <w:bottom w:val="single" w:sz="4" w:space="0" w:color="auto"/>
              <w:right w:val="single" w:sz="4" w:space="0" w:color="auto"/>
            </w:tcBorders>
            <w:shd w:val="clear" w:color="auto" w:fill="auto"/>
            <w:vAlign w:val="center"/>
            <w:hideMark/>
          </w:tcPr>
          <w:p w14:paraId="2303D8CE"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NAME OF MRT DIVISION/ CIRCLE</w:t>
            </w:r>
          </w:p>
        </w:tc>
        <w:tc>
          <w:tcPr>
            <w:tcW w:w="1276" w:type="dxa"/>
            <w:tcBorders>
              <w:top w:val="nil"/>
              <w:left w:val="nil"/>
              <w:bottom w:val="single" w:sz="4" w:space="0" w:color="auto"/>
              <w:right w:val="single" w:sz="4" w:space="0" w:color="auto"/>
            </w:tcBorders>
            <w:shd w:val="clear" w:color="auto" w:fill="auto"/>
            <w:noWrap/>
            <w:vAlign w:val="center"/>
            <w:hideMark/>
          </w:tcPr>
          <w:p w14:paraId="65A1127A" w14:textId="77777777"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TOTAL NO OF DT</w:t>
            </w:r>
          </w:p>
        </w:tc>
        <w:tc>
          <w:tcPr>
            <w:tcW w:w="1701" w:type="dxa"/>
            <w:tcBorders>
              <w:top w:val="nil"/>
              <w:left w:val="nil"/>
              <w:bottom w:val="single" w:sz="4" w:space="0" w:color="auto"/>
              <w:right w:val="single" w:sz="4" w:space="0" w:color="auto"/>
            </w:tcBorders>
            <w:shd w:val="clear" w:color="auto" w:fill="auto"/>
            <w:noWrap/>
            <w:vAlign w:val="center"/>
            <w:hideMark/>
          </w:tcPr>
          <w:p w14:paraId="6F4EC2A3" w14:textId="77777777"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METERING DONE</w:t>
            </w:r>
          </w:p>
        </w:tc>
        <w:tc>
          <w:tcPr>
            <w:tcW w:w="4678" w:type="dxa"/>
            <w:tcBorders>
              <w:top w:val="nil"/>
              <w:left w:val="nil"/>
              <w:bottom w:val="single" w:sz="4" w:space="0" w:color="auto"/>
              <w:right w:val="single" w:sz="4" w:space="0" w:color="auto"/>
            </w:tcBorders>
            <w:shd w:val="clear" w:color="auto" w:fill="auto"/>
            <w:noWrap/>
            <w:vAlign w:val="center"/>
            <w:hideMark/>
          </w:tcPr>
          <w:p w14:paraId="3B8DCBC5" w14:textId="77777777"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REMARKS</w:t>
            </w:r>
          </w:p>
        </w:tc>
      </w:tr>
      <w:tr w:rsidR="007E3A6C" w:rsidRPr="003D3911" w14:paraId="6D3D1F34" w14:textId="77777777" w:rsidTr="00E95AAA">
        <w:trPr>
          <w:trHeight w:val="132"/>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8755CF9"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w:t>
            </w:r>
          </w:p>
        </w:tc>
        <w:tc>
          <w:tcPr>
            <w:tcW w:w="1701" w:type="dxa"/>
            <w:tcBorders>
              <w:top w:val="nil"/>
              <w:left w:val="nil"/>
              <w:bottom w:val="single" w:sz="4" w:space="0" w:color="auto"/>
              <w:right w:val="single" w:sz="4" w:space="0" w:color="auto"/>
            </w:tcBorders>
            <w:shd w:val="clear" w:color="auto" w:fill="auto"/>
            <w:vAlign w:val="center"/>
            <w:hideMark/>
          </w:tcPr>
          <w:p w14:paraId="397C91A7"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Bolangir</w:t>
            </w:r>
          </w:p>
        </w:tc>
        <w:tc>
          <w:tcPr>
            <w:tcW w:w="1276" w:type="dxa"/>
            <w:tcBorders>
              <w:top w:val="nil"/>
              <w:left w:val="nil"/>
              <w:bottom w:val="single" w:sz="4" w:space="0" w:color="auto"/>
              <w:right w:val="single" w:sz="4" w:space="0" w:color="auto"/>
            </w:tcBorders>
            <w:shd w:val="clear" w:color="auto" w:fill="auto"/>
            <w:noWrap/>
            <w:vAlign w:val="center"/>
            <w:hideMark/>
          </w:tcPr>
          <w:p w14:paraId="7AEC7B4C"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16091</w:t>
            </w:r>
          </w:p>
        </w:tc>
        <w:tc>
          <w:tcPr>
            <w:tcW w:w="1701" w:type="dxa"/>
            <w:tcBorders>
              <w:top w:val="nil"/>
              <w:left w:val="nil"/>
              <w:bottom w:val="single" w:sz="4" w:space="0" w:color="auto"/>
              <w:right w:val="single" w:sz="4" w:space="0" w:color="auto"/>
            </w:tcBorders>
            <w:shd w:val="clear" w:color="auto" w:fill="auto"/>
            <w:noWrap/>
            <w:vAlign w:val="bottom"/>
            <w:hideMark/>
          </w:tcPr>
          <w:p w14:paraId="5D430553"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468</w:t>
            </w:r>
          </w:p>
        </w:tc>
        <w:tc>
          <w:tcPr>
            <w:tcW w:w="4678" w:type="dxa"/>
            <w:vMerge w:val="restart"/>
            <w:tcBorders>
              <w:top w:val="nil"/>
              <w:left w:val="single" w:sz="4" w:space="0" w:color="auto"/>
              <w:bottom w:val="single" w:sz="4" w:space="0" w:color="auto"/>
              <w:right w:val="single" w:sz="4" w:space="0" w:color="auto"/>
            </w:tcBorders>
            <w:shd w:val="clear" w:color="auto" w:fill="auto"/>
            <w:vAlign w:val="center"/>
            <w:hideMark/>
          </w:tcPr>
          <w:p w14:paraId="6F301E96" w14:textId="77777777" w:rsidR="007E3A6C" w:rsidRDefault="007E3A6C" w:rsidP="00E95AAA">
            <w:pP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 GIS Tagging of consumers &amp; EAS Module work is in progress &amp; will be go live in Phase manner &amp; subsequently Energy Audit Activity will be done.</w:t>
            </w:r>
          </w:p>
          <w:p w14:paraId="24124DBD" w14:textId="77777777" w:rsidR="007E3A6C" w:rsidRPr="003D3911" w:rsidRDefault="007E3A6C" w:rsidP="00E95AAA">
            <w:pP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 xml:space="preserve">2. DTR having capacity 250 KVA and above Smart metering will be done by FY23.                                                                                                                                 3. DTR having capacity 100 KVA and above Smart metering will be done by FY24.          </w:t>
            </w:r>
          </w:p>
        </w:tc>
      </w:tr>
      <w:tr w:rsidR="007E3A6C" w:rsidRPr="003D3911" w14:paraId="2B365383" w14:textId="77777777" w:rsidTr="00E95AAA">
        <w:trPr>
          <w:trHeight w:val="273"/>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CE2FC09"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w:t>
            </w:r>
          </w:p>
        </w:tc>
        <w:tc>
          <w:tcPr>
            <w:tcW w:w="1701" w:type="dxa"/>
            <w:tcBorders>
              <w:top w:val="nil"/>
              <w:left w:val="nil"/>
              <w:bottom w:val="single" w:sz="4" w:space="0" w:color="auto"/>
              <w:right w:val="single" w:sz="4" w:space="0" w:color="auto"/>
            </w:tcBorders>
            <w:shd w:val="clear" w:color="auto" w:fill="auto"/>
            <w:vAlign w:val="center"/>
            <w:hideMark/>
          </w:tcPr>
          <w:p w14:paraId="0AEBBFB6"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Kalahandi</w:t>
            </w:r>
          </w:p>
        </w:tc>
        <w:tc>
          <w:tcPr>
            <w:tcW w:w="1276" w:type="dxa"/>
            <w:tcBorders>
              <w:top w:val="nil"/>
              <w:left w:val="nil"/>
              <w:bottom w:val="single" w:sz="4" w:space="0" w:color="auto"/>
              <w:right w:val="single" w:sz="4" w:space="0" w:color="auto"/>
            </w:tcBorders>
            <w:shd w:val="clear" w:color="auto" w:fill="auto"/>
            <w:noWrap/>
            <w:vAlign w:val="center"/>
            <w:hideMark/>
          </w:tcPr>
          <w:p w14:paraId="112665D0"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15081</w:t>
            </w:r>
          </w:p>
        </w:tc>
        <w:tc>
          <w:tcPr>
            <w:tcW w:w="1701" w:type="dxa"/>
            <w:tcBorders>
              <w:top w:val="nil"/>
              <w:left w:val="nil"/>
              <w:bottom w:val="single" w:sz="4" w:space="0" w:color="auto"/>
              <w:right w:val="single" w:sz="4" w:space="0" w:color="auto"/>
            </w:tcBorders>
            <w:shd w:val="clear" w:color="auto" w:fill="auto"/>
            <w:noWrap/>
            <w:vAlign w:val="bottom"/>
            <w:hideMark/>
          </w:tcPr>
          <w:p w14:paraId="091C94FD"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1966</w:t>
            </w:r>
          </w:p>
        </w:tc>
        <w:tc>
          <w:tcPr>
            <w:tcW w:w="4678" w:type="dxa"/>
            <w:vMerge/>
            <w:tcBorders>
              <w:top w:val="nil"/>
              <w:left w:val="single" w:sz="4" w:space="0" w:color="auto"/>
              <w:bottom w:val="single" w:sz="4" w:space="0" w:color="auto"/>
              <w:right w:val="single" w:sz="4" w:space="0" w:color="auto"/>
            </w:tcBorders>
            <w:vAlign w:val="center"/>
            <w:hideMark/>
          </w:tcPr>
          <w:p w14:paraId="288C58C5" w14:textId="77777777" w:rsidR="007E3A6C" w:rsidRPr="003D3911" w:rsidRDefault="007E3A6C" w:rsidP="00E95AAA">
            <w:pPr>
              <w:rPr>
                <w:rFonts w:ascii="Calibri" w:hAnsi="Calibri" w:cs="Calibri"/>
                <w:color w:val="000000"/>
                <w:sz w:val="22"/>
                <w:szCs w:val="22"/>
                <w:lang w:val="en-IN" w:eastAsia="en-IN"/>
              </w:rPr>
            </w:pPr>
          </w:p>
        </w:tc>
      </w:tr>
      <w:tr w:rsidR="007E3A6C" w:rsidRPr="003D3911" w14:paraId="53F7095F" w14:textId="77777777" w:rsidTr="00E95AAA">
        <w:trPr>
          <w:trHeight w:val="45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E2E892D"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w:t>
            </w:r>
          </w:p>
        </w:tc>
        <w:tc>
          <w:tcPr>
            <w:tcW w:w="1701" w:type="dxa"/>
            <w:tcBorders>
              <w:top w:val="nil"/>
              <w:left w:val="nil"/>
              <w:bottom w:val="single" w:sz="4" w:space="0" w:color="auto"/>
              <w:right w:val="single" w:sz="4" w:space="0" w:color="auto"/>
            </w:tcBorders>
            <w:shd w:val="clear" w:color="auto" w:fill="auto"/>
            <w:vAlign w:val="center"/>
            <w:hideMark/>
          </w:tcPr>
          <w:p w14:paraId="3A517337"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Bargarh</w:t>
            </w:r>
          </w:p>
        </w:tc>
        <w:tc>
          <w:tcPr>
            <w:tcW w:w="1276" w:type="dxa"/>
            <w:tcBorders>
              <w:top w:val="nil"/>
              <w:left w:val="nil"/>
              <w:bottom w:val="single" w:sz="4" w:space="0" w:color="auto"/>
              <w:right w:val="single" w:sz="4" w:space="0" w:color="auto"/>
            </w:tcBorders>
            <w:shd w:val="clear" w:color="auto" w:fill="auto"/>
            <w:noWrap/>
            <w:vAlign w:val="center"/>
            <w:hideMark/>
          </w:tcPr>
          <w:p w14:paraId="61BDE616"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14622</w:t>
            </w:r>
          </w:p>
        </w:tc>
        <w:tc>
          <w:tcPr>
            <w:tcW w:w="1701" w:type="dxa"/>
            <w:tcBorders>
              <w:top w:val="nil"/>
              <w:left w:val="nil"/>
              <w:bottom w:val="single" w:sz="4" w:space="0" w:color="auto"/>
              <w:right w:val="single" w:sz="4" w:space="0" w:color="auto"/>
            </w:tcBorders>
            <w:shd w:val="clear" w:color="auto" w:fill="auto"/>
            <w:noWrap/>
            <w:vAlign w:val="bottom"/>
            <w:hideMark/>
          </w:tcPr>
          <w:p w14:paraId="4D30C36A"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1439</w:t>
            </w:r>
          </w:p>
        </w:tc>
        <w:tc>
          <w:tcPr>
            <w:tcW w:w="4678" w:type="dxa"/>
            <w:vMerge/>
            <w:tcBorders>
              <w:top w:val="nil"/>
              <w:left w:val="single" w:sz="4" w:space="0" w:color="auto"/>
              <w:bottom w:val="single" w:sz="4" w:space="0" w:color="auto"/>
              <w:right w:val="single" w:sz="4" w:space="0" w:color="auto"/>
            </w:tcBorders>
            <w:vAlign w:val="center"/>
            <w:hideMark/>
          </w:tcPr>
          <w:p w14:paraId="62C5A926" w14:textId="77777777" w:rsidR="007E3A6C" w:rsidRPr="003D3911" w:rsidRDefault="007E3A6C" w:rsidP="00E95AAA">
            <w:pPr>
              <w:rPr>
                <w:rFonts w:ascii="Calibri" w:hAnsi="Calibri" w:cs="Calibri"/>
                <w:color w:val="000000"/>
                <w:sz w:val="22"/>
                <w:szCs w:val="22"/>
                <w:lang w:val="en-IN" w:eastAsia="en-IN"/>
              </w:rPr>
            </w:pPr>
          </w:p>
        </w:tc>
      </w:tr>
      <w:tr w:rsidR="007E3A6C" w:rsidRPr="003D3911" w14:paraId="097C1F44" w14:textId="77777777" w:rsidTr="00E95AAA">
        <w:trPr>
          <w:trHeight w:val="45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72F50F0"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w:t>
            </w:r>
          </w:p>
        </w:tc>
        <w:tc>
          <w:tcPr>
            <w:tcW w:w="1701" w:type="dxa"/>
            <w:tcBorders>
              <w:top w:val="nil"/>
              <w:left w:val="nil"/>
              <w:bottom w:val="single" w:sz="4" w:space="0" w:color="auto"/>
              <w:right w:val="single" w:sz="4" w:space="0" w:color="auto"/>
            </w:tcBorders>
            <w:shd w:val="clear" w:color="auto" w:fill="auto"/>
            <w:vAlign w:val="center"/>
            <w:hideMark/>
          </w:tcPr>
          <w:p w14:paraId="7D40CF57"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Rourkela</w:t>
            </w:r>
          </w:p>
        </w:tc>
        <w:tc>
          <w:tcPr>
            <w:tcW w:w="1276" w:type="dxa"/>
            <w:tcBorders>
              <w:top w:val="nil"/>
              <w:left w:val="nil"/>
              <w:bottom w:val="single" w:sz="4" w:space="0" w:color="auto"/>
              <w:right w:val="single" w:sz="4" w:space="0" w:color="auto"/>
            </w:tcBorders>
            <w:shd w:val="clear" w:color="auto" w:fill="auto"/>
            <w:noWrap/>
            <w:vAlign w:val="center"/>
            <w:hideMark/>
          </w:tcPr>
          <w:p w14:paraId="3A5F39BD"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14322</w:t>
            </w:r>
          </w:p>
        </w:tc>
        <w:tc>
          <w:tcPr>
            <w:tcW w:w="1701" w:type="dxa"/>
            <w:tcBorders>
              <w:top w:val="nil"/>
              <w:left w:val="nil"/>
              <w:bottom w:val="single" w:sz="4" w:space="0" w:color="auto"/>
              <w:right w:val="single" w:sz="4" w:space="0" w:color="auto"/>
            </w:tcBorders>
            <w:shd w:val="clear" w:color="auto" w:fill="auto"/>
            <w:noWrap/>
            <w:vAlign w:val="bottom"/>
            <w:hideMark/>
          </w:tcPr>
          <w:p w14:paraId="7236C852"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1161</w:t>
            </w:r>
          </w:p>
        </w:tc>
        <w:tc>
          <w:tcPr>
            <w:tcW w:w="4678" w:type="dxa"/>
            <w:vMerge/>
            <w:tcBorders>
              <w:top w:val="nil"/>
              <w:left w:val="single" w:sz="4" w:space="0" w:color="auto"/>
              <w:bottom w:val="single" w:sz="4" w:space="0" w:color="auto"/>
              <w:right w:val="single" w:sz="4" w:space="0" w:color="auto"/>
            </w:tcBorders>
            <w:vAlign w:val="center"/>
            <w:hideMark/>
          </w:tcPr>
          <w:p w14:paraId="3AAFE8A0" w14:textId="77777777" w:rsidR="007E3A6C" w:rsidRPr="003D3911" w:rsidRDefault="007E3A6C" w:rsidP="00E95AAA">
            <w:pPr>
              <w:rPr>
                <w:rFonts w:ascii="Calibri" w:hAnsi="Calibri" w:cs="Calibri"/>
                <w:color w:val="000000"/>
                <w:sz w:val="22"/>
                <w:szCs w:val="22"/>
                <w:lang w:val="en-IN" w:eastAsia="en-IN"/>
              </w:rPr>
            </w:pPr>
          </w:p>
        </w:tc>
      </w:tr>
      <w:tr w:rsidR="007E3A6C" w:rsidRPr="003D3911" w14:paraId="75DACA5D" w14:textId="77777777" w:rsidTr="00E95AAA">
        <w:trPr>
          <w:trHeight w:val="45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9C81EB5"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w:t>
            </w:r>
          </w:p>
        </w:tc>
        <w:tc>
          <w:tcPr>
            <w:tcW w:w="1701" w:type="dxa"/>
            <w:tcBorders>
              <w:top w:val="nil"/>
              <w:left w:val="nil"/>
              <w:bottom w:val="single" w:sz="4" w:space="0" w:color="auto"/>
              <w:right w:val="single" w:sz="4" w:space="0" w:color="auto"/>
            </w:tcBorders>
            <w:shd w:val="clear" w:color="auto" w:fill="auto"/>
            <w:vAlign w:val="center"/>
            <w:hideMark/>
          </w:tcPr>
          <w:p w14:paraId="0D4F1000" w14:textId="77777777"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Sambalpur</w:t>
            </w:r>
          </w:p>
        </w:tc>
        <w:tc>
          <w:tcPr>
            <w:tcW w:w="1276" w:type="dxa"/>
            <w:tcBorders>
              <w:top w:val="nil"/>
              <w:left w:val="nil"/>
              <w:bottom w:val="single" w:sz="4" w:space="0" w:color="auto"/>
              <w:right w:val="single" w:sz="4" w:space="0" w:color="auto"/>
            </w:tcBorders>
            <w:shd w:val="clear" w:color="auto" w:fill="auto"/>
            <w:noWrap/>
            <w:vAlign w:val="center"/>
            <w:hideMark/>
          </w:tcPr>
          <w:p w14:paraId="2D25886C"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13366</w:t>
            </w:r>
          </w:p>
        </w:tc>
        <w:tc>
          <w:tcPr>
            <w:tcW w:w="1701" w:type="dxa"/>
            <w:tcBorders>
              <w:top w:val="nil"/>
              <w:left w:val="nil"/>
              <w:bottom w:val="single" w:sz="4" w:space="0" w:color="auto"/>
              <w:right w:val="single" w:sz="4" w:space="0" w:color="auto"/>
            </w:tcBorders>
            <w:shd w:val="clear" w:color="auto" w:fill="auto"/>
            <w:noWrap/>
            <w:vAlign w:val="bottom"/>
            <w:hideMark/>
          </w:tcPr>
          <w:p w14:paraId="13EF6876"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1989</w:t>
            </w:r>
          </w:p>
        </w:tc>
        <w:tc>
          <w:tcPr>
            <w:tcW w:w="4678" w:type="dxa"/>
            <w:vMerge/>
            <w:tcBorders>
              <w:top w:val="nil"/>
              <w:left w:val="single" w:sz="4" w:space="0" w:color="auto"/>
              <w:bottom w:val="single" w:sz="4" w:space="0" w:color="auto"/>
              <w:right w:val="single" w:sz="4" w:space="0" w:color="auto"/>
            </w:tcBorders>
            <w:vAlign w:val="center"/>
            <w:hideMark/>
          </w:tcPr>
          <w:p w14:paraId="62872672" w14:textId="77777777" w:rsidR="007E3A6C" w:rsidRPr="003D3911" w:rsidRDefault="007E3A6C" w:rsidP="00E95AAA">
            <w:pPr>
              <w:rPr>
                <w:rFonts w:ascii="Calibri" w:hAnsi="Calibri" w:cs="Calibri"/>
                <w:color w:val="000000"/>
                <w:sz w:val="22"/>
                <w:szCs w:val="22"/>
                <w:lang w:val="en-IN" w:eastAsia="en-IN"/>
              </w:rPr>
            </w:pPr>
          </w:p>
        </w:tc>
      </w:tr>
      <w:tr w:rsidR="007E3A6C" w:rsidRPr="003D3911" w14:paraId="308985FE" w14:textId="77777777" w:rsidTr="00E95AAA">
        <w:trPr>
          <w:trHeight w:val="33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59241A7" w14:textId="77777777"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 </w:t>
            </w:r>
          </w:p>
        </w:tc>
        <w:tc>
          <w:tcPr>
            <w:tcW w:w="1701" w:type="dxa"/>
            <w:tcBorders>
              <w:top w:val="nil"/>
              <w:left w:val="nil"/>
              <w:bottom w:val="single" w:sz="4" w:space="0" w:color="auto"/>
              <w:right w:val="single" w:sz="4" w:space="0" w:color="auto"/>
            </w:tcBorders>
            <w:shd w:val="clear" w:color="auto" w:fill="auto"/>
            <w:noWrap/>
            <w:vAlign w:val="center"/>
            <w:hideMark/>
          </w:tcPr>
          <w:p w14:paraId="36ED84DA" w14:textId="77777777"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TOTAL</w:t>
            </w:r>
          </w:p>
        </w:tc>
        <w:tc>
          <w:tcPr>
            <w:tcW w:w="1276" w:type="dxa"/>
            <w:tcBorders>
              <w:top w:val="nil"/>
              <w:left w:val="nil"/>
              <w:bottom w:val="single" w:sz="4" w:space="0" w:color="auto"/>
              <w:right w:val="single" w:sz="4" w:space="0" w:color="auto"/>
            </w:tcBorders>
            <w:shd w:val="clear" w:color="auto" w:fill="auto"/>
            <w:noWrap/>
            <w:vAlign w:val="center"/>
            <w:hideMark/>
          </w:tcPr>
          <w:p w14:paraId="510E6939" w14:textId="77777777"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73482</w:t>
            </w:r>
          </w:p>
        </w:tc>
        <w:tc>
          <w:tcPr>
            <w:tcW w:w="1701" w:type="dxa"/>
            <w:tcBorders>
              <w:top w:val="nil"/>
              <w:left w:val="nil"/>
              <w:bottom w:val="single" w:sz="4" w:space="0" w:color="auto"/>
              <w:right w:val="single" w:sz="4" w:space="0" w:color="auto"/>
            </w:tcBorders>
            <w:shd w:val="clear" w:color="auto" w:fill="auto"/>
            <w:noWrap/>
            <w:vAlign w:val="center"/>
            <w:hideMark/>
          </w:tcPr>
          <w:p w14:paraId="30E79B3B" w14:textId="77777777"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7023</w:t>
            </w:r>
          </w:p>
        </w:tc>
        <w:tc>
          <w:tcPr>
            <w:tcW w:w="4678" w:type="dxa"/>
            <w:tcBorders>
              <w:top w:val="nil"/>
              <w:left w:val="nil"/>
              <w:bottom w:val="nil"/>
              <w:right w:val="nil"/>
            </w:tcBorders>
            <w:shd w:val="clear" w:color="auto" w:fill="auto"/>
            <w:noWrap/>
            <w:vAlign w:val="bottom"/>
            <w:hideMark/>
          </w:tcPr>
          <w:p w14:paraId="403AF303" w14:textId="77777777" w:rsidR="007E3A6C" w:rsidRPr="003D3911" w:rsidRDefault="007E3A6C" w:rsidP="00E95AAA">
            <w:pPr>
              <w:jc w:val="center"/>
              <w:rPr>
                <w:rFonts w:ascii="Calibri" w:hAnsi="Calibri" w:cs="Calibri"/>
                <w:b/>
                <w:bCs/>
                <w:color w:val="000000"/>
                <w:sz w:val="22"/>
                <w:szCs w:val="22"/>
                <w:lang w:val="en-IN" w:eastAsia="en-IN"/>
              </w:rPr>
            </w:pPr>
          </w:p>
        </w:tc>
      </w:tr>
    </w:tbl>
    <w:p w14:paraId="26E63B30" w14:textId="77777777" w:rsidR="007E3A6C" w:rsidRDefault="007E3A6C">
      <w:pPr>
        <w:pStyle w:val="ListParagraph"/>
        <w:numPr>
          <w:ilvl w:val="0"/>
          <w:numId w:val="1"/>
        </w:numPr>
        <w:spacing w:after="160" w:line="360" w:lineRule="auto"/>
        <w:ind w:left="714" w:hanging="357"/>
        <w:jc w:val="both"/>
        <w:rPr>
          <w:rFonts w:ascii="Cambria" w:hAnsi="Cambria"/>
          <w:sz w:val="24"/>
          <w:szCs w:val="24"/>
        </w:rPr>
      </w:pPr>
      <w:r>
        <w:rPr>
          <w:rFonts w:ascii="Cambria" w:hAnsi="Cambria"/>
          <w:sz w:val="24"/>
          <w:szCs w:val="24"/>
        </w:rPr>
        <w:t>Sought statement of past arrear collection and remittance to GRIDCO</w:t>
      </w:r>
    </w:p>
    <w:p w14:paraId="69797913" w14:textId="77777777" w:rsidR="007E3A6C" w:rsidRDefault="007E3A6C" w:rsidP="007E3A6C">
      <w:pPr>
        <w:pStyle w:val="NoSpacing"/>
        <w:spacing w:line="276" w:lineRule="auto"/>
        <w:ind w:left="426"/>
        <w:jc w:val="both"/>
        <w:rPr>
          <w:rFonts w:ascii="Cambria" w:hAnsi="Cambria"/>
          <w:sz w:val="24"/>
          <w:szCs w:val="24"/>
        </w:rPr>
      </w:pPr>
    </w:p>
    <w:p w14:paraId="1C201219" w14:textId="636E12DE" w:rsidR="00487EBE" w:rsidRDefault="007E3A6C" w:rsidP="007E3A6C">
      <w:pPr>
        <w:pStyle w:val="ListParagraph"/>
        <w:spacing w:after="160" w:line="360" w:lineRule="auto"/>
        <w:ind w:left="714"/>
        <w:jc w:val="both"/>
        <w:rPr>
          <w:rFonts w:ascii="Cambria" w:hAnsi="Cambria"/>
          <w:sz w:val="24"/>
          <w:szCs w:val="24"/>
        </w:rPr>
      </w:pPr>
      <w:r>
        <w:rPr>
          <w:rFonts w:ascii="Cambria" w:hAnsi="Cambria"/>
          <w:sz w:val="24"/>
          <w:szCs w:val="24"/>
        </w:rPr>
        <w:t>Compliance: The petitioner vide letter no. TPWODL/RA&amp;S/2022/80 dated 23.06.2022 has submitted the statement of past arrear collection and date wise remittance indicating incentive amount.</w:t>
      </w:r>
    </w:p>
    <w:p w14:paraId="10D6C15E" w14:textId="5467C414" w:rsidR="007E3A6C" w:rsidRDefault="007E3A6C" w:rsidP="007E3A6C">
      <w:pPr>
        <w:pStyle w:val="ListParagraph"/>
        <w:spacing w:after="160" w:line="360" w:lineRule="auto"/>
        <w:ind w:left="714"/>
        <w:jc w:val="both"/>
        <w:rPr>
          <w:rFonts w:ascii="Cambria" w:eastAsia="Cambria" w:hAnsi="Cambria" w:cs="Cambria"/>
          <w:color w:val="000000" w:themeColor="text1"/>
          <w:sz w:val="24"/>
          <w:szCs w:val="24"/>
          <w:lang w:val="en-IN"/>
        </w:rPr>
      </w:pPr>
      <w:r>
        <w:rPr>
          <w:rFonts w:ascii="Cambria" w:hAnsi="Cambria"/>
          <w:sz w:val="24"/>
          <w:szCs w:val="24"/>
        </w:rPr>
        <w:t>Apart from the above some of the other directives which have been complied shall be submitted separately.</w:t>
      </w:r>
    </w:p>
    <w:p w14:paraId="14D122F5" w14:textId="77777777" w:rsidR="00753C8E" w:rsidRPr="00003B49" w:rsidRDefault="00753C8E">
      <w:pPr>
        <w:pStyle w:val="Heading1"/>
        <w:numPr>
          <w:ilvl w:val="1"/>
          <w:numId w:val="21"/>
        </w:numPr>
        <w:spacing w:line="360" w:lineRule="auto"/>
        <w:jc w:val="both"/>
        <w:rPr>
          <w:rFonts w:ascii="Cambria" w:hAnsi="Cambria"/>
          <w:bCs w:val="0"/>
          <w:kern w:val="0"/>
          <w:sz w:val="24"/>
          <w:szCs w:val="24"/>
        </w:rPr>
      </w:pPr>
      <w:bookmarkStart w:id="62" w:name="_Toc123992810"/>
      <w:r w:rsidRPr="00003B49">
        <w:rPr>
          <w:rFonts w:ascii="Cambria" w:hAnsi="Cambria"/>
          <w:bCs w:val="0"/>
          <w:kern w:val="0"/>
          <w:sz w:val="24"/>
          <w:szCs w:val="24"/>
        </w:rPr>
        <w:t>Various Payment Options</w:t>
      </w:r>
      <w:bookmarkEnd w:id="62"/>
    </w:p>
    <w:p w14:paraId="3636C142" w14:textId="77777777" w:rsidR="003B7B0A" w:rsidRPr="003B7B0A" w:rsidRDefault="003B7B0A" w:rsidP="00002460">
      <w:pPr>
        <w:pStyle w:val="ListParagraph"/>
        <w:spacing w:line="360" w:lineRule="auto"/>
        <w:jc w:val="both"/>
        <w:rPr>
          <w:rFonts w:ascii="Cambria" w:eastAsia="Times New Roman" w:hAnsi="Cambria" w:cs="Arial"/>
          <w:b/>
          <w:sz w:val="24"/>
          <w:szCs w:val="24"/>
          <w:u w:val="single"/>
        </w:rPr>
      </w:pPr>
      <w:r w:rsidRPr="003B7B0A">
        <w:rPr>
          <w:rFonts w:ascii="Cambria" w:eastAsia="Times New Roman" w:hAnsi="Cambria" w:cs="Arial"/>
          <w:b/>
          <w:sz w:val="24"/>
          <w:szCs w:val="24"/>
          <w:u w:val="single"/>
        </w:rPr>
        <w:t>Digital Mode (online)</w:t>
      </w:r>
    </w:p>
    <w:p w14:paraId="6DA0D9EA" w14:textId="23CB64D6" w:rsidR="00002460" w:rsidRPr="00CB4A6E" w:rsidRDefault="00CB4A6E" w:rsidP="00CB4A6E">
      <w:pPr>
        <w:spacing w:line="360" w:lineRule="auto"/>
        <w:ind w:left="720"/>
        <w:jc w:val="both"/>
        <w:rPr>
          <w:rFonts w:ascii="Cambria" w:hAnsi="Cambria" w:cs="Arial"/>
        </w:rPr>
      </w:pPr>
      <w:r>
        <w:rPr>
          <w:rFonts w:ascii="Cambria" w:hAnsi="Cambria" w:cs="Arial"/>
        </w:rPr>
        <w:t xml:space="preserve">Hon’ble Commission </w:t>
      </w:r>
      <w:r w:rsidR="00E23104">
        <w:rPr>
          <w:rFonts w:ascii="Cambria" w:hAnsi="Cambria" w:cs="Arial"/>
        </w:rPr>
        <w:t xml:space="preserve">is continuing </w:t>
      </w:r>
      <w:r w:rsidR="002616AA">
        <w:rPr>
          <w:rFonts w:ascii="Cambria" w:hAnsi="Cambria" w:cs="Arial"/>
        </w:rPr>
        <w:t xml:space="preserve">to </w:t>
      </w:r>
      <w:r>
        <w:rPr>
          <w:rFonts w:ascii="Cambria" w:hAnsi="Cambria" w:cs="Arial"/>
        </w:rPr>
        <w:t xml:space="preserve">allow </w:t>
      </w:r>
      <w:r w:rsidR="00487EBE">
        <w:rPr>
          <w:rFonts w:ascii="Cambria" w:hAnsi="Cambria" w:cs="Arial"/>
        </w:rPr>
        <w:t>3</w:t>
      </w:r>
      <w:r>
        <w:rPr>
          <w:rFonts w:ascii="Cambria" w:hAnsi="Cambria" w:cs="Arial"/>
        </w:rPr>
        <w:t xml:space="preserve">% </w:t>
      </w:r>
      <w:r w:rsidR="002616AA">
        <w:rPr>
          <w:rFonts w:ascii="Cambria" w:hAnsi="Cambria" w:cs="Arial"/>
        </w:rPr>
        <w:t xml:space="preserve">digital </w:t>
      </w:r>
      <w:r>
        <w:rPr>
          <w:rFonts w:ascii="Cambria" w:hAnsi="Cambria" w:cs="Arial"/>
        </w:rPr>
        <w:t xml:space="preserve">rebate </w:t>
      </w:r>
      <w:r w:rsidR="002616AA">
        <w:rPr>
          <w:rFonts w:ascii="Cambria" w:hAnsi="Cambria" w:cs="Arial"/>
        </w:rPr>
        <w:t xml:space="preserve">to LT Domestic and GP single phase customers </w:t>
      </w:r>
      <w:r w:rsidR="003844FC">
        <w:rPr>
          <w:rFonts w:ascii="Cambria" w:hAnsi="Cambria" w:cs="Arial"/>
        </w:rPr>
        <w:t xml:space="preserve">since last year. Previous couple of year was </w:t>
      </w:r>
      <w:r w:rsidR="00487EBE">
        <w:rPr>
          <w:rFonts w:ascii="Cambria" w:hAnsi="Cambria" w:cs="Arial"/>
        </w:rPr>
        <w:t>2</w:t>
      </w:r>
      <w:r w:rsidR="003844FC">
        <w:rPr>
          <w:rFonts w:ascii="Cambria" w:hAnsi="Cambria" w:cs="Arial"/>
        </w:rPr>
        <w:t>%</w:t>
      </w:r>
      <w:r w:rsidR="00336A97">
        <w:rPr>
          <w:rFonts w:ascii="Cambria" w:hAnsi="Cambria" w:cs="Arial"/>
        </w:rPr>
        <w:t xml:space="preserve">. Now, it is observed that consumers are moving towards online mode </w:t>
      </w:r>
      <w:r w:rsidR="007E27DE">
        <w:rPr>
          <w:rFonts w:ascii="Cambria" w:hAnsi="Cambria" w:cs="Arial"/>
        </w:rPr>
        <w:t>and availing the rebate.</w:t>
      </w:r>
      <w:r w:rsidR="005E71FA">
        <w:rPr>
          <w:rFonts w:ascii="Cambria" w:hAnsi="Cambria" w:cs="Arial"/>
        </w:rPr>
        <w:t xml:space="preserve"> </w:t>
      </w:r>
      <w:r w:rsidR="007E27DE">
        <w:rPr>
          <w:rFonts w:ascii="Cambria" w:hAnsi="Cambria" w:cs="Arial"/>
        </w:rPr>
        <w:t>To</w:t>
      </w:r>
      <w:r w:rsidR="00002460" w:rsidRPr="00CB4A6E">
        <w:rPr>
          <w:rFonts w:ascii="Cambria" w:hAnsi="Cambria" w:cs="Arial"/>
        </w:rPr>
        <w:t xml:space="preserve"> improve the reach to the consumers, </w:t>
      </w:r>
      <w:r w:rsidR="00045C4A" w:rsidRPr="00CB4A6E">
        <w:rPr>
          <w:rFonts w:ascii="Cambria" w:hAnsi="Cambria" w:cs="Arial"/>
        </w:rPr>
        <w:t xml:space="preserve">the </w:t>
      </w:r>
      <w:r w:rsidR="005E71FA">
        <w:rPr>
          <w:rFonts w:ascii="Cambria" w:hAnsi="Cambria" w:cs="Arial"/>
        </w:rPr>
        <w:t xml:space="preserve">licensee </w:t>
      </w:r>
      <w:r w:rsidR="00002460" w:rsidRPr="00CB4A6E">
        <w:rPr>
          <w:rFonts w:ascii="Cambria" w:hAnsi="Cambria" w:cs="Arial"/>
        </w:rPr>
        <w:t>ha</w:t>
      </w:r>
      <w:r w:rsidR="00045C4A" w:rsidRPr="00CB4A6E">
        <w:rPr>
          <w:rFonts w:ascii="Cambria" w:hAnsi="Cambria" w:cs="Arial"/>
        </w:rPr>
        <w:t>s</w:t>
      </w:r>
      <w:r w:rsidR="00002460" w:rsidRPr="00CB4A6E">
        <w:rPr>
          <w:rFonts w:ascii="Cambria" w:hAnsi="Cambria" w:cs="Arial"/>
        </w:rPr>
        <w:t xml:space="preserve"> engaged various service providers for easy payment option to the consumers for payment of Energy Bills </w:t>
      </w:r>
      <w:r w:rsidR="00002460" w:rsidRPr="00CB4A6E">
        <w:rPr>
          <w:rFonts w:ascii="Cambria" w:hAnsi="Cambria" w:cs="Arial"/>
        </w:rPr>
        <w:lastRenderedPageBreak/>
        <w:t>through offline/online mode which would enhance the overall collection efficiency.  The purpose of such engagement of the service providers is to accelerate the revenue collection by providing the services at the door step of the consumers for any time payment of their Bills and to reduce the door to door collection by the Company.</w:t>
      </w:r>
    </w:p>
    <w:p w14:paraId="4ED4D726" w14:textId="77777777" w:rsidR="00002460" w:rsidRPr="00003B49" w:rsidRDefault="00002460" w:rsidP="00002460">
      <w:pPr>
        <w:pStyle w:val="ListParagraph"/>
        <w:jc w:val="both"/>
        <w:rPr>
          <w:rFonts w:ascii="Cambria" w:eastAsia="Times New Roman" w:hAnsi="Cambria" w:cs="Arial"/>
          <w:sz w:val="24"/>
          <w:szCs w:val="24"/>
        </w:rPr>
      </w:pPr>
      <w:r w:rsidRPr="00003B49">
        <w:rPr>
          <w:rFonts w:ascii="Cambria" w:eastAsia="Times New Roman" w:hAnsi="Cambria" w:cs="Arial"/>
          <w:sz w:val="24"/>
          <w:szCs w:val="24"/>
        </w:rPr>
        <w:t xml:space="preserve">Following service providers assigned with the responsibilities for collection of Electricity bills. </w:t>
      </w:r>
    </w:p>
    <w:p w14:paraId="564EB16F" w14:textId="77777777" w:rsidR="00002460" w:rsidRPr="00003B49" w:rsidRDefault="00002460">
      <w:pPr>
        <w:pStyle w:val="ListParagraph"/>
        <w:numPr>
          <w:ilvl w:val="0"/>
          <w:numId w:val="8"/>
        </w:numPr>
        <w:jc w:val="both"/>
        <w:rPr>
          <w:rFonts w:ascii="Cambria" w:eastAsia="Times New Roman" w:hAnsi="Cambria" w:cs="Arial"/>
          <w:sz w:val="24"/>
          <w:szCs w:val="24"/>
        </w:rPr>
      </w:pPr>
      <w:r w:rsidRPr="00003B49">
        <w:rPr>
          <w:rFonts w:ascii="Cambria" w:eastAsia="Times New Roman" w:hAnsi="Cambria" w:cs="Arial"/>
          <w:b/>
          <w:sz w:val="24"/>
          <w:szCs w:val="24"/>
        </w:rPr>
        <w:t>Post Offices</w:t>
      </w:r>
      <w:r w:rsidRPr="00003B49">
        <w:rPr>
          <w:rFonts w:ascii="Cambria" w:eastAsia="Times New Roman" w:hAnsi="Cambria" w:cs="Arial"/>
          <w:sz w:val="24"/>
          <w:szCs w:val="24"/>
        </w:rPr>
        <w:t>- Collection of cash through Post Offices.</w:t>
      </w:r>
    </w:p>
    <w:p w14:paraId="23F9C6FE" w14:textId="77777777" w:rsidR="00002460" w:rsidRPr="00003B49" w:rsidRDefault="00002460">
      <w:pPr>
        <w:pStyle w:val="ListParagraph"/>
        <w:numPr>
          <w:ilvl w:val="0"/>
          <w:numId w:val="8"/>
        </w:numPr>
        <w:jc w:val="both"/>
        <w:rPr>
          <w:rFonts w:ascii="Cambria" w:eastAsia="Times New Roman" w:hAnsi="Cambria" w:cs="Arial"/>
          <w:sz w:val="24"/>
          <w:szCs w:val="24"/>
        </w:rPr>
      </w:pPr>
      <w:r w:rsidRPr="00003B49">
        <w:rPr>
          <w:rFonts w:ascii="Cambria" w:eastAsia="Times New Roman" w:hAnsi="Cambria" w:cs="Arial"/>
          <w:b/>
          <w:sz w:val="24"/>
          <w:szCs w:val="24"/>
        </w:rPr>
        <w:t>CSC e-Governance Services India Limited</w:t>
      </w:r>
      <w:r w:rsidRPr="00003B49">
        <w:rPr>
          <w:rFonts w:ascii="Cambria" w:eastAsia="Times New Roman" w:hAnsi="Cambria" w:cs="Arial"/>
          <w:sz w:val="24"/>
          <w:szCs w:val="24"/>
        </w:rPr>
        <w:t>- Collection of Electricity Bills through CSCs / VLEs.</w:t>
      </w:r>
    </w:p>
    <w:p w14:paraId="68D38205" w14:textId="77777777" w:rsidR="00002460" w:rsidRPr="00003B49" w:rsidRDefault="00002460">
      <w:pPr>
        <w:pStyle w:val="ListParagraph"/>
        <w:numPr>
          <w:ilvl w:val="0"/>
          <w:numId w:val="8"/>
        </w:numPr>
        <w:jc w:val="both"/>
        <w:rPr>
          <w:rFonts w:ascii="Cambria" w:eastAsia="Times New Roman" w:hAnsi="Cambria" w:cs="Arial"/>
          <w:sz w:val="24"/>
          <w:szCs w:val="24"/>
        </w:rPr>
      </w:pPr>
      <w:r w:rsidRPr="00003B49">
        <w:rPr>
          <w:rFonts w:ascii="Cambria" w:eastAsia="Times New Roman" w:hAnsi="Cambria" w:cs="Arial"/>
          <w:b/>
          <w:sz w:val="24"/>
          <w:szCs w:val="24"/>
        </w:rPr>
        <w:t>ICICI Bank</w:t>
      </w:r>
      <w:r w:rsidRPr="00003B49">
        <w:rPr>
          <w:rFonts w:ascii="Cambria" w:eastAsia="Times New Roman" w:hAnsi="Cambria" w:cs="Arial"/>
          <w:sz w:val="24"/>
          <w:szCs w:val="24"/>
        </w:rPr>
        <w:t>- Through Debit / Credit card and Net Banking Services.</w:t>
      </w:r>
    </w:p>
    <w:p w14:paraId="152FE38B" w14:textId="77777777" w:rsidR="00002460" w:rsidRPr="00003B49" w:rsidRDefault="00002460">
      <w:pPr>
        <w:pStyle w:val="ListParagraph"/>
        <w:numPr>
          <w:ilvl w:val="0"/>
          <w:numId w:val="8"/>
        </w:numPr>
        <w:jc w:val="both"/>
        <w:rPr>
          <w:rFonts w:ascii="Cambria" w:eastAsia="Times New Roman" w:hAnsi="Cambria" w:cs="Arial"/>
          <w:sz w:val="24"/>
          <w:szCs w:val="24"/>
        </w:rPr>
      </w:pPr>
      <w:r w:rsidRPr="00003B49">
        <w:rPr>
          <w:rFonts w:ascii="Cambria" w:eastAsia="Times New Roman" w:hAnsi="Cambria" w:cs="Arial"/>
          <w:b/>
          <w:sz w:val="24"/>
          <w:szCs w:val="24"/>
        </w:rPr>
        <w:t>Atom Technology</w:t>
      </w:r>
      <w:r w:rsidRPr="00003B49">
        <w:rPr>
          <w:rFonts w:ascii="Cambria" w:eastAsia="Times New Roman" w:hAnsi="Cambria" w:cs="Arial"/>
          <w:sz w:val="24"/>
          <w:szCs w:val="24"/>
        </w:rPr>
        <w:t>- Payment Gateway (PG) Services , through Debit / Credit card and Net Banking Services (28 Banks including SBI, UBI, Indian Bank, HDFC Bank)</w:t>
      </w:r>
    </w:p>
    <w:p w14:paraId="69390A49" w14:textId="77777777" w:rsidR="00002460" w:rsidRPr="00003B49" w:rsidRDefault="00002460">
      <w:pPr>
        <w:pStyle w:val="ListParagraph"/>
        <w:numPr>
          <w:ilvl w:val="0"/>
          <w:numId w:val="8"/>
        </w:numPr>
        <w:jc w:val="both"/>
        <w:rPr>
          <w:rFonts w:ascii="Cambria" w:eastAsia="Times New Roman" w:hAnsi="Cambria" w:cs="Arial"/>
          <w:b/>
          <w:sz w:val="24"/>
          <w:szCs w:val="24"/>
        </w:rPr>
      </w:pPr>
      <w:r w:rsidRPr="00003B49">
        <w:rPr>
          <w:rFonts w:ascii="Cambria" w:eastAsia="Times New Roman" w:hAnsi="Cambria" w:cs="Arial"/>
          <w:b/>
          <w:sz w:val="24"/>
          <w:szCs w:val="24"/>
        </w:rPr>
        <w:t>Billdesk</w:t>
      </w:r>
    </w:p>
    <w:p w14:paraId="4C4C749A" w14:textId="77777777" w:rsidR="00002460" w:rsidRPr="00003B49" w:rsidRDefault="00002460">
      <w:pPr>
        <w:pStyle w:val="ListParagraph"/>
        <w:numPr>
          <w:ilvl w:val="0"/>
          <w:numId w:val="9"/>
        </w:numPr>
        <w:jc w:val="both"/>
        <w:rPr>
          <w:rFonts w:ascii="Cambria" w:eastAsia="Times New Roman" w:hAnsi="Cambria" w:cs="Arial"/>
          <w:sz w:val="24"/>
          <w:szCs w:val="24"/>
        </w:rPr>
      </w:pPr>
      <w:r w:rsidRPr="00003B49">
        <w:rPr>
          <w:rFonts w:ascii="Cambria" w:eastAsia="Times New Roman" w:hAnsi="Cambria" w:cs="Arial"/>
          <w:sz w:val="24"/>
          <w:szCs w:val="24"/>
        </w:rPr>
        <w:t>Payment Gateway (PG) Services , through Debit / Credit card and Net Banking Services (50 Banks including SBI, UBI, Indian Bank, HDFC Bank)</w:t>
      </w:r>
    </w:p>
    <w:p w14:paraId="2C2208DF" w14:textId="77777777" w:rsidR="00002460" w:rsidRPr="00003B49" w:rsidRDefault="00002460">
      <w:pPr>
        <w:pStyle w:val="ListParagraph"/>
        <w:numPr>
          <w:ilvl w:val="0"/>
          <w:numId w:val="9"/>
        </w:numPr>
        <w:jc w:val="both"/>
        <w:rPr>
          <w:rFonts w:ascii="Cambria" w:eastAsia="Times New Roman" w:hAnsi="Cambria" w:cs="Arial"/>
          <w:sz w:val="24"/>
          <w:szCs w:val="24"/>
        </w:rPr>
      </w:pPr>
      <w:r w:rsidRPr="00003B49">
        <w:rPr>
          <w:rFonts w:ascii="Cambria" w:eastAsia="Times New Roman" w:hAnsi="Cambria" w:cs="Arial"/>
          <w:b/>
          <w:sz w:val="24"/>
          <w:szCs w:val="24"/>
        </w:rPr>
        <w:t>EBPP Services</w:t>
      </w:r>
      <w:r w:rsidRPr="00003B49">
        <w:rPr>
          <w:rFonts w:ascii="Cambria" w:eastAsia="Times New Roman" w:hAnsi="Cambria" w:cs="Arial"/>
          <w:sz w:val="24"/>
          <w:szCs w:val="24"/>
        </w:rPr>
        <w:t>- Through Airtel  Money &amp; Voda</w:t>
      </w:r>
      <w:r w:rsidR="006F6D06">
        <w:rPr>
          <w:rFonts w:ascii="Cambria" w:eastAsia="Times New Roman" w:hAnsi="Cambria" w:cs="Arial"/>
          <w:sz w:val="24"/>
          <w:szCs w:val="24"/>
        </w:rPr>
        <w:t>-</w:t>
      </w:r>
      <w:r w:rsidRPr="00003B49">
        <w:rPr>
          <w:rFonts w:ascii="Cambria" w:eastAsia="Times New Roman" w:hAnsi="Cambria" w:cs="Arial"/>
          <w:sz w:val="24"/>
          <w:szCs w:val="24"/>
        </w:rPr>
        <w:t>phone m-paisa</w:t>
      </w:r>
    </w:p>
    <w:p w14:paraId="30BB0D15" w14:textId="77777777" w:rsidR="005A0A4C" w:rsidRDefault="005A0A4C">
      <w:pPr>
        <w:pStyle w:val="ListParagraph"/>
        <w:numPr>
          <w:ilvl w:val="0"/>
          <w:numId w:val="8"/>
        </w:numPr>
        <w:jc w:val="both"/>
        <w:rPr>
          <w:rFonts w:ascii="Cambria" w:eastAsia="Times New Roman" w:hAnsi="Cambria" w:cs="Arial"/>
          <w:sz w:val="24"/>
          <w:szCs w:val="24"/>
        </w:rPr>
      </w:pPr>
      <w:r w:rsidRPr="005A0A4C">
        <w:rPr>
          <w:rFonts w:ascii="Cambria" w:eastAsia="Times New Roman" w:hAnsi="Cambria" w:cs="Arial"/>
          <w:b/>
          <w:sz w:val="24"/>
          <w:szCs w:val="24"/>
        </w:rPr>
        <w:t>PayTM</w:t>
      </w:r>
      <w:r>
        <w:rPr>
          <w:rFonts w:ascii="Cambria" w:eastAsia="Times New Roman" w:hAnsi="Cambria" w:cs="Arial"/>
          <w:sz w:val="24"/>
          <w:szCs w:val="24"/>
        </w:rPr>
        <w:t>-Through paytm wallet or directly from the service provider using credit card and debit card.</w:t>
      </w:r>
    </w:p>
    <w:p w14:paraId="12F1AFB4" w14:textId="72BC22D3" w:rsidR="005A0A4C" w:rsidRDefault="00CE236F">
      <w:pPr>
        <w:pStyle w:val="ListParagraph"/>
        <w:numPr>
          <w:ilvl w:val="0"/>
          <w:numId w:val="8"/>
        </w:numPr>
        <w:jc w:val="both"/>
        <w:rPr>
          <w:rFonts w:ascii="Cambria" w:eastAsia="Times New Roman" w:hAnsi="Cambria" w:cs="Arial"/>
          <w:sz w:val="24"/>
          <w:szCs w:val="24"/>
        </w:rPr>
      </w:pPr>
      <w:r>
        <w:rPr>
          <w:rFonts w:ascii="Cambria" w:eastAsia="Times New Roman" w:hAnsi="Cambria" w:cs="Arial"/>
          <w:b/>
          <w:sz w:val="24"/>
          <w:szCs w:val="24"/>
        </w:rPr>
        <w:t>ICICI</w:t>
      </w:r>
      <w:r w:rsidR="005A0A4C" w:rsidRPr="005A0A4C">
        <w:rPr>
          <w:rFonts w:ascii="Cambria" w:eastAsia="Times New Roman" w:hAnsi="Cambria" w:cs="Arial"/>
          <w:b/>
          <w:sz w:val="24"/>
          <w:szCs w:val="24"/>
        </w:rPr>
        <w:t xml:space="preserve"> Bank</w:t>
      </w:r>
      <w:r w:rsidR="005A0A4C" w:rsidRPr="005A0A4C">
        <w:rPr>
          <w:rFonts w:ascii="Cambria" w:eastAsia="Times New Roman" w:hAnsi="Cambria" w:cs="Arial"/>
          <w:sz w:val="24"/>
          <w:szCs w:val="24"/>
        </w:rPr>
        <w:t xml:space="preserve"> </w:t>
      </w:r>
      <w:r w:rsidR="005A0A4C">
        <w:rPr>
          <w:rFonts w:ascii="Cambria" w:eastAsia="Times New Roman" w:hAnsi="Cambria" w:cs="Arial"/>
          <w:sz w:val="24"/>
          <w:szCs w:val="24"/>
        </w:rPr>
        <w:t>:-</w:t>
      </w:r>
      <w:r w:rsidR="005A0A4C" w:rsidRPr="00003B49">
        <w:rPr>
          <w:rFonts w:ascii="Cambria" w:eastAsia="Times New Roman" w:hAnsi="Cambria" w:cs="Arial"/>
          <w:sz w:val="24"/>
          <w:szCs w:val="24"/>
        </w:rPr>
        <w:t>Through Debit / Credit card and Net Banking Services</w:t>
      </w:r>
    </w:p>
    <w:p w14:paraId="46535174" w14:textId="0568BC3D" w:rsidR="00487EBE" w:rsidRDefault="003B7B0A" w:rsidP="00DD59AA">
      <w:pPr>
        <w:spacing w:line="360" w:lineRule="auto"/>
        <w:jc w:val="both"/>
        <w:rPr>
          <w:rFonts w:ascii="Cambria" w:hAnsi="Cambria"/>
        </w:rPr>
      </w:pPr>
      <w:r w:rsidRPr="00DD59AA">
        <w:rPr>
          <w:rFonts w:ascii="Cambria" w:hAnsi="Cambria"/>
        </w:rPr>
        <w:t>During year</w:t>
      </w:r>
      <w:r w:rsidR="00DD59AA">
        <w:rPr>
          <w:rFonts w:ascii="Cambria" w:hAnsi="Cambria"/>
        </w:rPr>
        <w:t xml:space="preserve"> FY 1</w:t>
      </w:r>
      <w:r w:rsidR="00487EBE">
        <w:rPr>
          <w:rFonts w:ascii="Cambria" w:hAnsi="Cambria"/>
        </w:rPr>
        <w:t>9</w:t>
      </w:r>
      <w:r w:rsidR="00DD59AA">
        <w:rPr>
          <w:rFonts w:ascii="Cambria" w:hAnsi="Cambria"/>
        </w:rPr>
        <w:t>-</w:t>
      </w:r>
      <w:r w:rsidR="00487EBE">
        <w:rPr>
          <w:rFonts w:ascii="Cambria" w:hAnsi="Cambria"/>
        </w:rPr>
        <w:t xml:space="preserve">20 onwards </w:t>
      </w:r>
      <w:r w:rsidR="00DD59AA" w:rsidRPr="00DD59AA">
        <w:rPr>
          <w:rFonts w:ascii="Cambria" w:hAnsi="Cambria"/>
        </w:rPr>
        <w:t xml:space="preserve">the digital rebate was </w:t>
      </w:r>
      <w:r w:rsidR="00487EBE">
        <w:rPr>
          <w:rFonts w:ascii="Cambria" w:hAnsi="Cambria"/>
        </w:rPr>
        <w:t>2</w:t>
      </w:r>
      <w:r w:rsidR="00DD59AA" w:rsidRPr="00DD59AA">
        <w:rPr>
          <w:rFonts w:ascii="Cambria" w:hAnsi="Cambria"/>
        </w:rPr>
        <w:t>%</w:t>
      </w:r>
      <w:r w:rsidR="00487EBE">
        <w:rPr>
          <w:rFonts w:ascii="Cambria" w:hAnsi="Cambria"/>
        </w:rPr>
        <w:t xml:space="preserve"> till FY 21-22</w:t>
      </w:r>
      <w:r w:rsidR="00DD59AA" w:rsidRPr="00DD59AA">
        <w:rPr>
          <w:rFonts w:ascii="Cambria" w:hAnsi="Cambria"/>
        </w:rPr>
        <w:t xml:space="preserve">. However, on introduction of </w:t>
      </w:r>
      <w:r w:rsidR="00487EBE">
        <w:rPr>
          <w:rFonts w:ascii="Cambria" w:hAnsi="Cambria"/>
        </w:rPr>
        <w:t>3</w:t>
      </w:r>
      <w:r w:rsidR="00DD59AA" w:rsidRPr="00DD59AA">
        <w:rPr>
          <w:rFonts w:ascii="Cambria" w:hAnsi="Cambria"/>
        </w:rPr>
        <w:t xml:space="preserve">% from </w:t>
      </w:r>
      <w:r w:rsidR="00DD59AA">
        <w:rPr>
          <w:rFonts w:ascii="Cambria" w:hAnsi="Cambria"/>
        </w:rPr>
        <w:t xml:space="preserve">FY </w:t>
      </w:r>
      <w:r>
        <w:rPr>
          <w:rFonts w:ascii="Cambria" w:hAnsi="Cambria"/>
        </w:rPr>
        <w:t>20</w:t>
      </w:r>
      <w:r w:rsidR="00487EBE">
        <w:rPr>
          <w:rFonts w:ascii="Cambria" w:hAnsi="Cambria"/>
        </w:rPr>
        <w:t>22-23</w:t>
      </w:r>
      <w:r>
        <w:rPr>
          <w:rFonts w:ascii="Cambria" w:hAnsi="Cambria"/>
        </w:rPr>
        <w:t xml:space="preserve"> </w:t>
      </w:r>
      <w:r w:rsidR="00310C90">
        <w:rPr>
          <w:rFonts w:ascii="Cambria" w:hAnsi="Cambria"/>
        </w:rPr>
        <w:t xml:space="preserve">onwards </w:t>
      </w:r>
      <w:r w:rsidRPr="00DD59AA">
        <w:rPr>
          <w:rFonts w:ascii="Cambria" w:hAnsi="Cambria"/>
        </w:rPr>
        <w:t>digital receipts have</w:t>
      </w:r>
      <w:r w:rsidR="00DD59AA" w:rsidRPr="00DD59AA">
        <w:rPr>
          <w:rFonts w:ascii="Cambria" w:hAnsi="Cambria"/>
        </w:rPr>
        <w:t xml:space="preserve"> increased. A comparative statement for previou</w:t>
      </w:r>
      <w:r>
        <w:rPr>
          <w:rFonts w:ascii="Cambria" w:hAnsi="Cambria"/>
        </w:rPr>
        <w:t xml:space="preserve">s year and current year till </w:t>
      </w:r>
      <w:r w:rsidR="00310C90">
        <w:rPr>
          <w:rFonts w:ascii="Cambria" w:hAnsi="Cambria"/>
        </w:rPr>
        <w:t>Oct-2</w:t>
      </w:r>
      <w:r w:rsidR="00487EBE">
        <w:rPr>
          <w:rFonts w:ascii="Cambria" w:hAnsi="Cambria"/>
        </w:rPr>
        <w:t>2</w:t>
      </w:r>
      <w:r>
        <w:rPr>
          <w:rFonts w:ascii="Cambria" w:hAnsi="Cambria"/>
        </w:rPr>
        <w:t xml:space="preserve"> </w:t>
      </w:r>
      <w:r w:rsidR="00DD59AA" w:rsidRPr="00DD59AA">
        <w:rPr>
          <w:rFonts w:ascii="Cambria" w:hAnsi="Cambria"/>
        </w:rPr>
        <w:t xml:space="preserve"> is appended below for kind perusal of Hon’ble Commission.</w:t>
      </w:r>
    </w:p>
    <w:tbl>
      <w:tblPr>
        <w:tblW w:w="5600" w:type="dxa"/>
        <w:tblInd w:w="1527" w:type="dxa"/>
        <w:tblLook w:val="04A0" w:firstRow="1" w:lastRow="0" w:firstColumn="1" w:lastColumn="0" w:noHBand="0" w:noVBand="1"/>
      </w:tblPr>
      <w:tblGrid>
        <w:gridCol w:w="1890"/>
        <w:gridCol w:w="1855"/>
        <w:gridCol w:w="1855"/>
      </w:tblGrid>
      <w:tr w:rsidR="00487EBE" w14:paraId="3044073F" w14:textId="77777777" w:rsidTr="003245B4">
        <w:trPr>
          <w:trHeight w:val="315"/>
          <w:tblHeader/>
        </w:trPr>
        <w:tc>
          <w:tcPr>
            <w:tcW w:w="560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22D4A2" w14:textId="77777777" w:rsidR="00487EBE" w:rsidRPr="000E3CDF" w:rsidRDefault="00487EBE">
            <w:pPr>
              <w:jc w:val="center"/>
              <w:rPr>
                <w:rFonts w:ascii="Calibri" w:hAnsi="Calibri" w:cs="Calibri"/>
                <w:b/>
                <w:bCs/>
                <w:color w:val="000000"/>
                <w:sz w:val="28"/>
                <w:szCs w:val="28"/>
                <w:lang w:val="en-IN" w:eastAsia="en-IN"/>
              </w:rPr>
            </w:pPr>
            <w:r w:rsidRPr="000E3CDF">
              <w:rPr>
                <w:rFonts w:ascii="Calibri" w:hAnsi="Calibri" w:cs="Calibri"/>
                <w:b/>
                <w:bCs/>
                <w:color w:val="000000"/>
                <w:sz w:val="28"/>
                <w:szCs w:val="28"/>
              </w:rPr>
              <w:t>No. of Transactions</w:t>
            </w:r>
          </w:p>
        </w:tc>
      </w:tr>
      <w:tr w:rsidR="00487EBE" w14:paraId="6BA5E877" w14:textId="77777777" w:rsidTr="00327CFA">
        <w:trPr>
          <w:trHeight w:val="290"/>
          <w:tblHead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CD6BECD" w14:textId="77777777" w:rsidR="00487EBE" w:rsidRDefault="00487EBE">
            <w:pPr>
              <w:rPr>
                <w:rFonts w:ascii="Calibri" w:hAnsi="Calibri" w:cs="Calibri"/>
                <w:color w:val="000000"/>
                <w:sz w:val="22"/>
                <w:szCs w:val="22"/>
              </w:rPr>
            </w:pPr>
            <w:r>
              <w:rPr>
                <w:rFonts w:ascii="Calibri" w:hAnsi="Calibri" w:cs="Calibri"/>
                <w:color w:val="000000"/>
                <w:sz w:val="22"/>
                <w:szCs w:val="22"/>
              </w:rPr>
              <w:t> </w:t>
            </w:r>
          </w:p>
        </w:tc>
        <w:tc>
          <w:tcPr>
            <w:tcW w:w="1855" w:type="dxa"/>
            <w:tcBorders>
              <w:top w:val="nil"/>
              <w:left w:val="nil"/>
              <w:bottom w:val="single" w:sz="4" w:space="0" w:color="auto"/>
              <w:right w:val="single" w:sz="4" w:space="0" w:color="auto"/>
            </w:tcBorders>
            <w:shd w:val="clear" w:color="auto" w:fill="auto"/>
            <w:noWrap/>
            <w:vAlign w:val="bottom"/>
            <w:hideMark/>
          </w:tcPr>
          <w:p w14:paraId="15628552" w14:textId="77777777" w:rsidR="00487EBE" w:rsidRDefault="00487EBE">
            <w:pPr>
              <w:jc w:val="center"/>
              <w:rPr>
                <w:rFonts w:ascii="Calibri" w:hAnsi="Calibri" w:cs="Calibri"/>
                <w:b/>
                <w:bCs/>
                <w:color w:val="000000"/>
                <w:sz w:val="22"/>
                <w:szCs w:val="22"/>
              </w:rPr>
            </w:pPr>
            <w:r>
              <w:rPr>
                <w:rFonts w:ascii="Calibri" w:hAnsi="Calibri" w:cs="Calibri"/>
                <w:b/>
                <w:bCs/>
                <w:color w:val="000000"/>
                <w:sz w:val="22"/>
                <w:szCs w:val="22"/>
              </w:rPr>
              <w:t>2021-22</w:t>
            </w:r>
          </w:p>
        </w:tc>
        <w:tc>
          <w:tcPr>
            <w:tcW w:w="1855" w:type="dxa"/>
            <w:tcBorders>
              <w:top w:val="nil"/>
              <w:left w:val="nil"/>
              <w:bottom w:val="single" w:sz="4" w:space="0" w:color="auto"/>
              <w:right w:val="single" w:sz="4" w:space="0" w:color="auto"/>
            </w:tcBorders>
            <w:shd w:val="clear" w:color="auto" w:fill="auto"/>
            <w:noWrap/>
            <w:vAlign w:val="bottom"/>
            <w:hideMark/>
          </w:tcPr>
          <w:p w14:paraId="7FA1577A" w14:textId="77777777" w:rsidR="00487EBE" w:rsidRDefault="00487EBE">
            <w:pPr>
              <w:jc w:val="center"/>
              <w:rPr>
                <w:rFonts w:ascii="Calibri" w:hAnsi="Calibri" w:cs="Calibri"/>
                <w:b/>
                <w:bCs/>
                <w:color w:val="000000"/>
                <w:sz w:val="22"/>
                <w:szCs w:val="22"/>
              </w:rPr>
            </w:pPr>
            <w:r>
              <w:rPr>
                <w:rFonts w:ascii="Calibri" w:hAnsi="Calibri" w:cs="Calibri"/>
                <w:b/>
                <w:bCs/>
                <w:color w:val="000000"/>
                <w:sz w:val="22"/>
                <w:szCs w:val="22"/>
              </w:rPr>
              <w:t>2022-23</w:t>
            </w:r>
          </w:p>
        </w:tc>
      </w:tr>
      <w:tr w:rsidR="00487EBE" w14:paraId="2C18398C"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6D414E4" w14:textId="77777777" w:rsidR="00487EBE" w:rsidRDefault="00487EBE">
            <w:pPr>
              <w:rPr>
                <w:rFonts w:ascii="Calibri" w:hAnsi="Calibri" w:cs="Calibri"/>
                <w:color w:val="000000"/>
                <w:sz w:val="22"/>
                <w:szCs w:val="22"/>
              </w:rPr>
            </w:pPr>
            <w:r>
              <w:rPr>
                <w:rFonts w:ascii="Calibri" w:hAnsi="Calibri" w:cs="Calibri"/>
                <w:color w:val="000000"/>
                <w:sz w:val="22"/>
                <w:szCs w:val="22"/>
              </w:rPr>
              <w:t>Apr</w:t>
            </w:r>
          </w:p>
        </w:tc>
        <w:tc>
          <w:tcPr>
            <w:tcW w:w="1855" w:type="dxa"/>
            <w:tcBorders>
              <w:top w:val="nil"/>
              <w:left w:val="nil"/>
              <w:bottom w:val="single" w:sz="4" w:space="0" w:color="auto"/>
              <w:right w:val="single" w:sz="4" w:space="0" w:color="auto"/>
            </w:tcBorders>
            <w:shd w:val="clear" w:color="auto" w:fill="auto"/>
            <w:noWrap/>
            <w:vAlign w:val="bottom"/>
            <w:hideMark/>
          </w:tcPr>
          <w:p w14:paraId="21324BD1"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61249</w:t>
            </w:r>
          </w:p>
        </w:tc>
        <w:tc>
          <w:tcPr>
            <w:tcW w:w="1855" w:type="dxa"/>
            <w:tcBorders>
              <w:top w:val="nil"/>
              <w:left w:val="nil"/>
              <w:bottom w:val="single" w:sz="4" w:space="0" w:color="auto"/>
              <w:right w:val="single" w:sz="4" w:space="0" w:color="auto"/>
            </w:tcBorders>
            <w:shd w:val="clear" w:color="auto" w:fill="auto"/>
            <w:noWrap/>
            <w:vAlign w:val="bottom"/>
            <w:hideMark/>
          </w:tcPr>
          <w:p w14:paraId="2193545D"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94861</w:t>
            </w:r>
          </w:p>
        </w:tc>
      </w:tr>
      <w:tr w:rsidR="00487EBE" w14:paraId="7B05976E"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8646775" w14:textId="77777777" w:rsidR="00487EBE" w:rsidRDefault="00487EBE">
            <w:pPr>
              <w:rPr>
                <w:rFonts w:ascii="Calibri" w:hAnsi="Calibri" w:cs="Calibri"/>
                <w:color w:val="000000"/>
                <w:sz w:val="22"/>
                <w:szCs w:val="22"/>
              </w:rPr>
            </w:pPr>
            <w:r>
              <w:rPr>
                <w:rFonts w:ascii="Calibri" w:hAnsi="Calibri" w:cs="Calibri"/>
                <w:color w:val="000000"/>
                <w:sz w:val="22"/>
                <w:szCs w:val="22"/>
              </w:rPr>
              <w:t>May</w:t>
            </w:r>
          </w:p>
        </w:tc>
        <w:tc>
          <w:tcPr>
            <w:tcW w:w="1855" w:type="dxa"/>
            <w:tcBorders>
              <w:top w:val="nil"/>
              <w:left w:val="nil"/>
              <w:bottom w:val="single" w:sz="4" w:space="0" w:color="auto"/>
              <w:right w:val="single" w:sz="4" w:space="0" w:color="auto"/>
            </w:tcBorders>
            <w:shd w:val="clear" w:color="auto" w:fill="auto"/>
            <w:noWrap/>
            <w:vAlign w:val="bottom"/>
            <w:hideMark/>
          </w:tcPr>
          <w:p w14:paraId="7EE1C4CC"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44034</w:t>
            </w:r>
          </w:p>
        </w:tc>
        <w:tc>
          <w:tcPr>
            <w:tcW w:w="1855" w:type="dxa"/>
            <w:tcBorders>
              <w:top w:val="nil"/>
              <w:left w:val="nil"/>
              <w:bottom w:val="single" w:sz="4" w:space="0" w:color="auto"/>
              <w:right w:val="single" w:sz="4" w:space="0" w:color="auto"/>
            </w:tcBorders>
            <w:shd w:val="clear" w:color="auto" w:fill="auto"/>
            <w:noWrap/>
            <w:vAlign w:val="bottom"/>
            <w:hideMark/>
          </w:tcPr>
          <w:p w14:paraId="3647C962"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113807</w:t>
            </w:r>
          </w:p>
        </w:tc>
      </w:tr>
      <w:tr w:rsidR="00487EBE" w14:paraId="62BED803"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208F4735" w14:textId="77777777" w:rsidR="00487EBE" w:rsidRDefault="00487EBE">
            <w:pPr>
              <w:rPr>
                <w:rFonts w:ascii="Calibri" w:hAnsi="Calibri" w:cs="Calibri"/>
                <w:color w:val="000000"/>
                <w:sz w:val="22"/>
                <w:szCs w:val="22"/>
              </w:rPr>
            </w:pPr>
            <w:r>
              <w:rPr>
                <w:rFonts w:ascii="Calibri" w:hAnsi="Calibri" w:cs="Calibri"/>
                <w:color w:val="000000"/>
                <w:sz w:val="22"/>
                <w:szCs w:val="22"/>
              </w:rPr>
              <w:t>Jun</w:t>
            </w:r>
          </w:p>
        </w:tc>
        <w:tc>
          <w:tcPr>
            <w:tcW w:w="1855" w:type="dxa"/>
            <w:tcBorders>
              <w:top w:val="nil"/>
              <w:left w:val="nil"/>
              <w:bottom w:val="single" w:sz="4" w:space="0" w:color="auto"/>
              <w:right w:val="single" w:sz="4" w:space="0" w:color="auto"/>
            </w:tcBorders>
            <w:shd w:val="clear" w:color="auto" w:fill="auto"/>
            <w:noWrap/>
            <w:vAlign w:val="bottom"/>
            <w:hideMark/>
          </w:tcPr>
          <w:p w14:paraId="33AB73A1"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68263</w:t>
            </w:r>
          </w:p>
        </w:tc>
        <w:tc>
          <w:tcPr>
            <w:tcW w:w="1855" w:type="dxa"/>
            <w:tcBorders>
              <w:top w:val="nil"/>
              <w:left w:val="nil"/>
              <w:bottom w:val="single" w:sz="4" w:space="0" w:color="auto"/>
              <w:right w:val="single" w:sz="4" w:space="0" w:color="auto"/>
            </w:tcBorders>
            <w:shd w:val="clear" w:color="auto" w:fill="auto"/>
            <w:noWrap/>
            <w:vAlign w:val="bottom"/>
            <w:hideMark/>
          </w:tcPr>
          <w:p w14:paraId="537FA3E1"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109539</w:t>
            </w:r>
          </w:p>
        </w:tc>
      </w:tr>
      <w:tr w:rsidR="00487EBE" w14:paraId="12B6E9B1"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4E71CCCC" w14:textId="77777777" w:rsidR="00487EBE" w:rsidRDefault="00487EBE">
            <w:pPr>
              <w:rPr>
                <w:rFonts w:ascii="Calibri" w:hAnsi="Calibri" w:cs="Calibri"/>
                <w:color w:val="000000"/>
                <w:sz w:val="22"/>
                <w:szCs w:val="22"/>
              </w:rPr>
            </w:pPr>
            <w:r>
              <w:rPr>
                <w:rFonts w:ascii="Calibri" w:hAnsi="Calibri" w:cs="Calibri"/>
                <w:color w:val="000000"/>
                <w:sz w:val="22"/>
                <w:szCs w:val="22"/>
              </w:rPr>
              <w:t>Jul</w:t>
            </w:r>
          </w:p>
        </w:tc>
        <w:tc>
          <w:tcPr>
            <w:tcW w:w="1855" w:type="dxa"/>
            <w:tcBorders>
              <w:top w:val="nil"/>
              <w:left w:val="nil"/>
              <w:bottom w:val="single" w:sz="4" w:space="0" w:color="auto"/>
              <w:right w:val="single" w:sz="4" w:space="0" w:color="auto"/>
            </w:tcBorders>
            <w:shd w:val="clear" w:color="auto" w:fill="auto"/>
            <w:noWrap/>
            <w:vAlign w:val="bottom"/>
            <w:hideMark/>
          </w:tcPr>
          <w:p w14:paraId="7ECA828D"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64880</w:t>
            </w:r>
          </w:p>
        </w:tc>
        <w:tc>
          <w:tcPr>
            <w:tcW w:w="1855" w:type="dxa"/>
            <w:tcBorders>
              <w:top w:val="nil"/>
              <w:left w:val="nil"/>
              <w:bottom w:val="single" w:sz="4" w:space="0" w:color="auto"/>
              <w:right w:val="single" w:sz="4" w:space="0" w:color="auto"/>
            </w:tcBorders>
            <w:shd w:val="clear" w:color="auto" w:fill="auto"/>
            <w:noWrap/>
            <w:vAlign w:val="bottom"/>
            <w:hideMark/>
          </w:tcPr>
          <w:p w14:paraId="39FF5043"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108757</w:t>
            </w:r>
          </w:p>
        </w:tc>
      </w:tr>
      <w:tr w:rsidR="00487EBE" w14:paraId="50BA6298"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E2FEC7E" w14:textId="77777777" w:rsidR="00487EBE" w:rsidRDefault="00487EBE">
            <w:pPr>
              <w:rPr>
                <w:rFonts w:ascii="Calibri" w:hAnsi="Calibri" w:cs="Calibri"/>
                <w:color w:val="000000"/>
                <w:sz w:val="22"/>
                <w:szCs w:val="22"/>
              </w:rPr>
            </w:pPr>
            <w:r>
              <w:rPr>
                <w:rFonts w:ascii="Calibri" w:hAnsi="Calibri" w:cs="Calibri"/>
                <w:color w:val="000000"/>
                <w:sz w:val="22"/>
                <w:szCs w:val="22"/>
              </w:rPr>
              <w:t>Aug</w:t>
            </w:r>
          </w:p>
        </w:tc>
        <w:tc>
          <w:tcPr>
            <w:tcW w:w="1855" w:type="dxa"/>
            <w:tcBorders>
              <w:top w:val="nil"/>
              <w:left w:val="nil"/>
              <w:bottom w:val="single" w:sz="4" w:space="0" w:color="auto"/>
              <w:right w:val="single" w:sz="4" w:space="0" w:color="auto"/>
            </w:tcBorders>
            <w:shd w:val="clear" w:color="auto" w:fill="auto"/>
            <w:noWrap/>
            <w:vAlign w:val="bottom"/>
            <w:hideMark/>
          </w:tcPr>
          <w:p w14:paraId="5F90524C"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67129</w:t>
            </w:r>
          </w:p>
        </w:tc>
        <w:tc>
          <w:tcPr>
            <w:tcW w:w="1855" w:type="dxa"/>
            <w:tcBorders>
              <w:top w:val="nil"/>
              <w:left w:val="nil"/>
              <w:bottom w:val="single" w:sz="4" w:space="0" w:color="auto"/>
              <w:right w:val="single" w:sz="4" w:space="0" w:color="auto"/>
            </w:tcBorders>
            <w:shd w:val="clear" w:color="auto" w:fill="auto"/>
            <w:noWrap/>
            <w:vAlign w:val="bottom"/>
            <w:hideMark/>
          </w:tcPr>
          <w:p w14:paraId="3EB2141D"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113457</w:t>
            </w:r>
          </w:p>
        </w:tc>
      </w:tr>
      <w:tr w:rsidR="00487EBE" w14:paraId="345179A9"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96534B1" w14:textId="77777777" w:rsidR="00487EBE" w:rsidRDefault="00487EBE">
            <w:pPr>
              <w:rPr>
                <w:rFonts w:ascii="Calibri" w:hAnsi="Calibri" w:cs="Calibri"/>
                <w:color w:val="000000"/>
                <w:sz w:val="22"/>
                <w:szCs w:val="22"/>
              </w:rPr>
            </w:pPr>
            <w:r>
              <w:rPr>
                <w:rFonts w:ascii="Calibri" w:hAnsi="Calibri" w:cs="Calibri"/>
                <w:color w:val="000000"/>
                <w:sz w:val="22"/>
                <w:szCs w:val="22"/>
              </w:rPr>
              <w:t>Sep</w:t>
            </w:r>
          </w:p>
        </w:tc>
        <w:tc>
          <w:tcPr>
            <w:tcW w:w="1855" w:type="dxa"/>
            <w:tcBorders>
              <w:top w:val="nil"/>
              <w:left w:val="nil"/>
              <w:bottom w:val="single" w:sz="4" w:space="0" w:color="auto"/>
              <w:right w:val="single" w:sz="4" w:space="0" w:color="auto"/>
            </w:tcBorders>
            <w:shd w:val="clear" w:color="auto" w:fill="auto"/>
            <w:noWrap/>
            <w:vAlign w:val="bottom"/>
            <w:hideMark/>
          </w:tcPr>
          <w:p w14:paraId="5AA32B1D"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62272</w:t>
            </w:r>
          </w:p>
        </w:tc>
        <w:tc>
          <w:tcPr>
            <w:tcW w:w="1855" w:type="dxa"/>
            <w:tcBorders>
              <w:top w:val="nil"/>
              <w:left w:val="nil"/>
              <w:bottom w:val="single" w:sz="4" w:space="0" w:color="auto"/>
              <w:right w:val="single" w:sz="4" w:space="0" w:color="auto"/>
            </w:tcBorders>
            <w:shd w:val="clear" w:color="auto" w:fill="auto"/>
            <w:noWrap/>
            <w:vAlign w:val="bottom"/>
            <w:hideMark/>
          </w:tcPr>
          <w:p w14:paraId="40B9D5F2"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120183</w:t>
            </w:r>
          </w:p>
        </w:tc>
      </w:tr>
      <w:tr w:rsidR="00487EBE" w14:paraId="2EC33C2D"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4B50C95" w14:textId="77777777" w:rsidR="00487EBE" w:rsidRDefault="00487EBE">
            <w:pPr>
              <w:rPr>
                <w:rFonts w:ascii="Calibri" w:hAnsi="Calibri" w:cs="Calibri"/>
                <w:color w:val="000000"/>
                <w:sz w:val="22"/>
                <w:szCs w:val="22"/>
              </w:rPr>
            </w:pPr>
            <w:r>
              <w:rPr>
                <w:rFonts w:ascii="Calibri" w:hAnsi="Calibri" w:cs="Calibri"/>
                <w:color w:val="000000"/>
                <w:sz w:val="22"/>
                <w:szCs w:val="22"/>
              </w:rPr>
              <w:t>Oct</w:t>
            </w:r>
          </w:p>
        </w:tc>
        <w:tc>
          <w:tcPr>
            <w:tcW w:w="1855" w:type="dxa"/>
            <w:tcBorders>
              <w:top w:val="nil"/>
              <w:left w:val="nil"/>
              <w:bottom w:val="single" w:sz="4" w:space="0" w:color="auto"/>
              <w:right w:val="single" w:sz="4" w:space="0" w:color="auto"/>
            </w:tcBorders>
            <w:shd w:val="clear" w:color="auto" w:fill="auto"/>
            <w:noWrap/>
            <w:vAlign w:val="bottom"/>
            <w:hideMark/>
          </w:tcPr>
          <w:p w14:paraId="20B06ED9"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41708</w:t>
            </w:r>
          </w:p>
        </w:tc>
        <w:tc>
          <w:tcPr>
            <w:tcW w:w="1855" w:type="dxa"/>
            <w:tcBorders>
              <w:top w:val="nil"/>
              <w:left w:val="nil"/>
              <w:bottom w:val="single" w:sz="4" w:space="0" w:color="auto"/>
              <w:right w:val="single" w:sz="4" w:space="0" w:color="auto"/>
            </w:tcBorders>
            <w:shd w:val="clear" w:color="auto" w:fill="auto"/>
            <w:noWrap/>
            <w:vAlign w:val="bottom"/>
            <w:hideMark/>
          </w:tcPr>
          <w:p w14:paraId="2B992F95"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122140</w:t>
            </w:r>
          </w:p>
        </w:tc>
      </w:tr>
      <w:tr w:rsidR="00487EBE" w14:paraId="0FAA498E"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2E8440C" w14:textId="77777777" w:rsidR="00487EBE" w:rsidRDefault="00487EBE">
            <w:pPr>
              <w:rPr>
                <w:rFonts w:ascii="Calibri" w:hAnsi="Calibri" w:cs="Calibri"/>
                <w:color w:val="000000"/>
                <w:sz w:val="22"/>
                <w:szCs w:val="22"/>
              </w:rPr>
            </w:pPr>
            <w:r>
              <w:rPr>
                <w:rFonts w:ascii="Calibri" w:hAnsi="Calibri" w:cs="Calibri"/>
                <w:color w:val="000000"/>
                <w:sz w:val="22"/>
                <w:szCs w:val="22"/>
              </w:rPr>
              <w:t>Nov</w:t>
            </w:r>
          </w:p>
        </w:tc>
        <w:tc>
          <w:tcPr>
            <w:tcW w:w="1855" w:type="dxa"/>
            <w:tcBorders>
              <w:top w:val="nil"/>
              <w:left w:val="nil"/>
              <w:bottom w:val="single" w:sz="4" w:space="0" w:color="auto"/>
              <w:right w:val="single" w:sz="4" w:space="0" w:color="auto"/>
            </w:tcBorders>
            <w:shd w:val="clear" w:color="auto" w:fill="auto"/>
            <w:noWrap/>
            <w:vAlign w:val="bottom"/>
            <w:hideMark/>
          </w:tcPr>
          <w:p w14:paraId="73872E96"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51577</w:t>
            </w:r>
          </w:p>
        </w:tc>
        <w:tc>
          <w:tcPr>
            <w:tcW w:w="1855" w:type="dxa"/>
            <w:tcBorders>
              <w:top w:val="nil"/>
              <w:left w:val="nil"/>
              <w:bottom w:val="single" w:sz="4" w:space="0" w:color="auto"/>
              <w:right w:val="single" w:sz="4" w:space="0" w:color="auto"/>
            </w:tcBorders>
            <w:shd w:val="clear" w:color="auto" w:fill="auto"/>
            <w:noWrap/>
            <w:vAlign w:val="bottom"/>
            <w:hideMark/>
          </w:tcPr>
          <w:p w14:paraId="24133378" w14:textId="77777777"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14:paraId="1CA66D56"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2D48097" w14:textId="77777777" w:rsidR="00487EBE" w:rsidRDefault="00487EBE">
            <w:pPr>
              <w:rPr>
                <w:rFonts w:ascii="Calibri" w:hAnsi="Calibri" w:cs="Calibri"/>
                <w:color w:val="000000"/>
                <w:sz w:val="22"/>
                <w:szCs w:val="22"/>
              </w:rPr>
            </w:pPr>
            <w:r>
              <w:rPr>
                <w:rFonts w:ascii="Calibri" w:hAnsi="Calibri" w:cs="Calibri"/>
                <w:color w:val="000000"/>
                <w:sz w:val="22"/>
                <w:szCs w:val="22"/>
              </w:rPr>
              <w:t>Dec</w:t>
            </w:r>
          </w:p>
        </w:tc>
        <w:tc>
          <w:tcPr>
            <w:tcW w:w="1855" w:type="dxa"/>
            <w:tcBorders>
              <w:top w:val="nil"/>
              <w:left w:val="nil"/>
              <w:bottom w:val="single" w:sz="4" w:space="0" w:color="auto"/>
              <w:right w:val="single" w:sz="4" w:space="0" w:color="auto"/>
            </w:tcBorders>
            <w:shd w:val="clear" w:color="auto" w:fill="auto"/>
            <w:noWrap/>
            <w:vAlign w:val="bottom"/>
            <w:hideMark/>
          </w:tcPr>
          <w:p w14:paraId="7D55D693"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83440</w:t>
            </w:r>
          </w:p>
        </w:tc>
        <w:tc>
          <w:tcPr>
            <w:tcW w:w="1855" w:type="dxa"/>
            <w:tcBorders>
              <w:top w:val="nil"/>
              <w:left w:val="nil"/>
              <w:bottom w:val="single" w:sz="4" w:space="0" w:color="auto"/>
              <w:right w:val="single" w:sz="4" w:space="0" w:color="auto"/>
            </w:tcBorders>
            <w:shd w:val="clear" w:color="auto" w:fill="auto"/>
            <w:noWrap/>
            <w:vAlign w:val="bottom"/>
            <w:hideMark/>
          </w:tcPr>
          <w:p w14:paraId="6115CEAB" w14:textId="77777777"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14:paraId="1E51592F"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7BD2F58" w14:textId="77777777" w:rsidR="00487EBE" w:rsidRDefault="00487EBE">
            <w:pPr>
              <w:rPr>
                <w:rFonts w:ascii="Calibri" w:hAnsi="Calibri" w:cs="Calibri"/>
                <w:color w:val="000000"/>
                <w:sz w:val="22"/>
                <w:szCs w:val="22"/>
              </w:rPr>
            </w:pPr>
            <w:r>
              <w:rPr>
                <w:rFonts w:ascii="Calibri" w:hAnsi="Calibri" w:cs="Calibri"/>
                <w:color w:val="000000"/>
                <w:sz w:val="22"/>
                <w:szCs w:val="22"/>
              </w:rPr>
              <w:t>Jan</w:t>
            </w:r>
          </w:p>
        </w:tc>
        <w:tc>
          <w:tcPr>
            <w:tcW w:w="1855" w:type="dxa"/>
            <w:tcBorders>
              <w:top w:val="nil"/>
              <w:left w:val="nil"/>
              <w:bottom w:val="single" w:sz="4" w:space="0" w:color="auto"/>
              <w:right w:val="single" w:sz="4" w:space="0" w:color="auto"/>
            </w:tcBorders>
            <w:shd w:val="clear" w:color="auto" w:fill="auto"/>
            <w:noWrap/>
            <w:vAlign w:val="bottom"/>
            <w:hideMark/>
          </w:tcPr>
          <w:p w14:paraId="6FCE1829"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83466</w:t>
            </w:r>
          </w:p>
        </w:tc>
        <w:tc>
          <w:tcPr>
            <w:tcW w:w="1855" w:type="dxa"/>
            <w:tcBorders>
              <w:top w:val="nil"/>
              <w:left w:val="nil"/>
              <w:bottom w:val="single" w:sz="4" w:space="0" w:color="auto"/>
              <w:right w:val="single" w:sz="4" w:space="0" w:color="auto"/>
            </w:tcBorders>
            <w:shd w:val="clear" w:color="auto" w:fill="auto"/>
            <w:noWrap/>
            <w:vAlign w:val="bottom"/>
            <w:hideMark/>
          </w:tcPr>
          <w:p w14:paraId="5081CAE3" w14:textId="77777777"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14:paraId="2AE07EE3"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1D71713" w14:textId="77777777" w:rsidR="00487EBE" w:rsidRDefault="00487EBE">
            <w:pPr>
              <w:rPr>
                <w:rFonts w:ascii="Calibri" w:hAnsi="Calibri" w:cs="Calibri"/>
                <w:color w:val="000000"/>
                <w:sz w:val="22"/>
                <w:szCs w:val="22"/>
              </w:rPr>
            </w:pPr>
            <w:r>
              <w:rPr>
                <w:rFonts w:ascii="Calibri" w:hAnsi="Calibri" w:cs="Calibri"/>
                <w:color w:val="000000"/>
                <w:sz w:val="22"/>
                <w:szCs w:val="22"/>
              </w:rPr>
              <w:t>Feb</w:t>
            </w:r>
          </w:p>
        </w:tc>
        <w:tc>
          <w:tcPr>
            <w:tcW w:w="1855" w:type="dxa"/>
            <w:tcBorders>
              <w:top w:val="nil"/>
              <w:left w:val="nil"/>
              <w:bottom w:val="single" w:sz="4" w:space="0" w:color="auto"/>
              <w:right w:val="single" w:sz="4" w:space="0" w:color="auto"/>
            </w:tcBorders>
            <w:shd w:val="clear" w:color="auto" w:fill="auto"/>
            <w:noWrap/>
            <w:vAlign w:val="bottom"/>
            <w:hideMark/>
          </w:tcPr>
          <w:p w14:paraId="239CF3D1"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85881</w:t>
            </w:r>
          </w:p>
        </w:tc>
        <w:tc>
          <w:tcPr>
            <w:tcW w:w="1855" w:type="dxa"/>
            <w:tcBorders>
              <w:top w:val="nil"/>
              <w:left w:val="nil"/>
              <w:bottom w:val="single" w:sz="4" w:space="0" w:color="auto"/>
              <w:right w:val="single" w:sz="4" w:space="0" w:color="auto"/>
            </w:tcBorders>
            <w:shd w:val="clear" w:color="auto" w:fill="auto"/>
            <w:noWrap/>
            <w:vAlign w:val="bottom"/>
            <w:hideMark/>
          </w:tcPr>
          <w:p w14:paraId="57427071" w14:textId="77777777"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14:paraId="72FE15D2"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1708A28" w14:textId="77777777" w:rsidR="00487EBE" w:rsidRDefault="00487EBE">
            <w:pPr>
              <w:rPr>
                <w:rFonts w:ascii="Calibri" w:hAnsi="Calibri" w:cs="Calibri"/>
                <w:color w:val="000000"/>
                <w:sz w:val="22"/>
                <w:szCs w:val="22"/>
              </w:rPr>
            </w:pPr>
            <w:r>
              <w:rPr>
                <w:rFonts w:ascii="Calibri" w:hAnsi="Calibri" w:cs="Calibri"/>
                <w:color w:val="000000"/>
                <w:sz w:val="22"/>
                <w:szCs w:val="22"/>
              </w:rPr>
              <w:t>Mar</w:t>
            </w:r>
          </w:p>
        </w:tc>
        <w:tc>
          <w:tcPr>
            <w:tcW w:w="1855" w:type="dxa"/>
            <w:tcBorders>
              <w:top w:val="nil"/>
              <w:left w:val="nil"/>
              <w:bottom w:val="single" w:sz="4" w:space="0" w:color="auto"/>
              <w:right w:val="single" w:sz="4" w:space="0" w:color="auto"/>
            </w:tcBorders>
            <w:shd w:val="clear" w:color="auto" w:fill="auto"/>
            <w:noWrap/>
            <w:vAlign w:val="bottom"/>
            <w:hideMark/>
          </w:tcPr>
          <w:p w14:paraId="5570E324" w14:textId="77777777" w:rsidR="00487EBE" w:rsidRDefault="00487EBE">
            <w:pPr>
              <w:jc w:val="right"/>
              <w:rPr>
                <w:rFonts w:ascii="Calibri" w:hAnsi="Calibri" w:cs="Calibri"/>
                <w:color w:val="000000"/>
                <w:sz w:val="22"/>
                <w:szCs w:val="22"/>
              </w:rPr>
            </w:pPr>
            <w:r>
              <w:rPr>
                <w:rFonts w:ascii="Calibri" w:hAnsi="Calibri" w:cs="Calibri"/>
                <w:color w:val="000000"/>
                <w:sz w:val="22"/>
                <w:szCs w:val="22"/>
              </w:rPr>
              <w:t>99148</w:t>
            </w:r>
          </w:p>
        </w:tc>
        <w:tc>
          <w:tcPr>
            <w:tcW w:w="1855" w:type="dxa"/>
            <w:tcBorders>
              <w:top w:val="nil"/>
              <w:left w:val="nil"/>
              <w:bottom w:val="single" w:sz="4" w:space="0" w:color="auto"/>
              <w:right w:val="single" w:sz="4" w:space="0" w:color="auto"/>
            </w:tcBorders>
            <w:shd w:val="clear" w:color="auto" w:fill="auto"/>
            <w:noWrap/>
            <w:vAlign w:val="bottom"/>
            <w:hideMark/>
          </w:tcPr>
          <w:p w14:paraId="66C6C846" w14:textId="77777777"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14:paraId="6FEA1CFC"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89804D0" w14:textId="77777777" w:rsidR="00487EBE" w:rsidRDefault="00487EBE">
            <w:pPr>
              <w:rPr>
                <w:rFonts w:ascii="Calibri" w:hAnsi="Calibri" w:cs="Calibri"/>
                <w:b/>
                <w:bCs/>
                <w:color w:val="000000"/>
                <w:sz w:val="22"/>
                <w:szCs w:val="22"/>
              </w:rPr>
            </w:pPr>
            <w:r>
              <w:rPr>
                <w:rFonts w:ascii="Calibri" w:hAnsi="Calibri" w:cs="Calibri"/>
                <w:b/>
                <w:bCs/>
                <w:color w:val="000000"/>
                <w:sz w:val="22"/>
                <w:szCs w:val="22"/>
              </w:rPr>
              <w:t>Total</w:t>
            </w:r>
          </w:p>
        </w:tc>
        <w:tc>
          <w:tcPr>
            <w:tcW w:w="1855" w:type="dxa"/>
            <w:tcBorders>
              <w:top w:val="nil"/>
              <w:left w:val="nil"/>
              <w:bottom w:val="single" w:sz="4" w:space="0" w:color="auto"/>
              <w:right w:val="single" w:sz="4" w:space="0" w:color="auto"/>
            </w:tcBorders>
            <w:shd w:val="clear" w:color="auto" w:fill="auto"/>
            <w:noWrap/>
            <w:vAlign w:val="bottom"/>
            <w:hideMark/>
          </w:tcPr>
          <w:p w14:paraId="1AFD6C37" w14:textId="77777777" w:rsidR="00487EBE" w:rsidRDefault="00487EBE">
            <w:pPr>
              <w:jc w:val="right"/>
              <w:rPr>
                <w:rFonts w:ascii="Calibri" w:hAnsi="Calibri" w:cs="Calibri"/>
                <w:b/>
                <w:bCs/>
                <w:color w:val="000000"/>
                <w:sz w:val="22"/>
                <w:szCs w:val="22"/>
              </w:rPr>
            </w:pPr>
            <w:r>
              <w:rPr>
                <w:rFonts w:ascii="Calibri" w:hAnsi="Calibri" w:cs="Calibri"/>
                <w:b/>
                <w:bCs/>
                <w:color w:val="000000"/>
                <w:sz w:val="22"/>
                <w:szCs w:val="22"/>
              </w:rPr>
              <w:t>813047</w:t>
            </w:r>
          </w:p>
        </w:tc>
        <w:tc>
          <w:tcPr>
            <w:tcW w:w="1855" w:type="dxa"/>
            <w:tcBorders>
              <w:top w:val="nil"/>
              <w:left w:val="nil"/>
              <w:bottom w:val="single" w:sz="4" w:space="0" w:color="auto"/>
              <w:right w:val="single" w:sz="4" w:space="0" w:color="auto"/>
            </w:tcBorders>
            <w:shd w:val="clear" w:color="auto" w:fill="auto"/>
            <w:noWrap/>
            <w:vAlign w:val="bottom"/>
            <w:hideMark/>
          </w:tcPr>
          <w:p w14:paraId="072D4CDB" w14:textId="77777777" w:rsidR="00487EBE" w:rsidRDefault="00487EBE">
            <w:pPr>
              <w:jc w:val="right"/>
              <w:rPr>
                <w:rFonts w:ascii="Calibri" w:hAnsi="Calibri" w:cs="Calibri"/>
                <w:b/>
                <w:bCs/>
                <w:color w:val="000000"/>
                <w:sz w:val="22"/>
                <w:szCs w:val="22"/>
              </w:rPr>
            </w:pPr>
            <w:r>
              <w:rPr>
                <w:rFonts w:ascii="Calibri" w:hAnsi="Calibri" w:cs="Calibri"/>
                <w:b/>
                <w:bCs/>
                <w:color w:val="000000"/>
                <w:sz w:val="22"/>
                <w:szCs w:val="22"/>
              </w:rPr>
              <w:t>782744</w:t>
            </w:r>
          </w:p>
        </w:tc>
      </w:tr>
      <w:tr w:rsidR="00487EBE" w14:paraId="4976781F" w14:textId="77777777"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366EEEE" w14:textId="77777777" w:rsidR="00487EBE" w:rsidRDefault="00487EBE">
            <w:pPr>
              <w:rPr>
                <w:rFonts w:ascii="Calibri" w:hAnsi="Calibri" w:cs="Calibri"/>
                <w:b/>
                <w:bCs/>
                <w:color w:val="000000"/>
                <w:sz w:val="22"/>
                <w:szCs w:val="22"/>
              </w:rPr>
            </w:pPr>
            <w:r>
              <w:rPr>
                <w:rFonts w:ascii="Calibri" w:hAnsi="Calibri" w:cs="Calibri"/>
                <w:b/>
                <w:bCs/>
                <w:color w:val="000000"/>
                <w:sz w:val="22"/>
                <w:szCs w:val="22"/>
              </w:rPr>
              <w:t>Average</w:t>
            </w:r>
          </w:p>
        </w:tc>
        <w:tc>
          <w:tcPr>
            <w:tcW w:w="1855" w:type="dxa"/>
            <w:tcBorders>
              <w:top w:val="nil"/>
              <w:left w:val="nil"/>
              <w:bottom w:val="single" w:sz="4" w:space="0" w:color="auto"/>
              <w:right w:val="single" w:sz="4" w:space="0" w:color="auto"/>
            </w:tcBorders>
            <w:shd w:val="clear" w:color="auto" w:fill="auto"/>
            <w:noWrap/>
            <w:vAlign w:val="bottom"/>
            <w:hideMark/>
          </w:tcPr>
          <w:p w14:paraId="1EE8CBD9" w14:textId="77777777" w:rsidR="00487EBE" w:rsidRDefault="00487EBE">
            <w:pPr>
              <w:jc w:val="right"/>
              <w:rPr>
                <w:rFonts w:ascii="Calibri" w:hAnsi="Calibri" w:cs="Calibri"/>
                <w:b/>
                <w:bCs/>
                <w:color w:val="000000"/>
                <w:sz w:val="22"/>
                <w:szCs w:val="22"/>
              </w:rPr>
            </w:pPr>
            <w:r>
              <w:rPr>
                <w:rFonts w:ascii="Calibri" w:hAnsi="Calibri" w:cs="Calibri"/>
                <w:b/>
                <w:bCs/>
                <w:color w:val="000000"/>
                <w:sz w:val="22"/>
                <w:szCs w:val="22"/>
              </w:rPr>
              <w:t>67754</w:t>
            </w:r>
          </w:p>
        </w:tc>
        <w:tc>
          <w:tcPr>
            <w:tcW w:w="1855" w:type="dxa"/>
            <w:tcBorders>
              <w:top w:val="nil"/>
              <w:left w:val="nil"/>
              <w:bottom w:val="single" w:sz="4" w:space="0" w:color="auto"/>
              <w:right w:val="single" w:sz="4" w:space="0" w:color="auto"/>
            </w:tcBorders>
            <w:shd w:val="clear" w:color="auto" w:fill="auto"/>
            <w:noWrap/>
            <w:vAlign w:val="bottom"/>
            <w:hideMark/>
          </w:tcPr>
          <w:p w14:paraId="63E0FDD3" w14:textId="77777777" w:rsidR="00487EBE" w:rsidRDefault="00487EBE">
            <w:pPr>
              <w:jc w:val="right"/>
              <w:rPr>
                <w:rFonts w:ascii="Calibri" w:hAnsi="Calibri" w:cs="Calibri"/>
                <w:b/>
                <w:bCs/>
                <w:color w:val="000000"/>
                <w:sz w:val="22"/>
                <w:szCs w:val="22"/>
              </w:rPr>
            </w:pPr>
            <w:r>
              <w:rPr>
                <w:rFonts w:ascii="Calibri" w:hAnsi="Calibri" w:cs="Calibri"/>
                <w:b/>
                <w:bCs/>
                <w:color w:val="000000"/>
                <w:sz w:val="22"/>
                <w:szCs w:val="22"/>
              </w:rPr>
              <w:t>111821</w:t>
            </w:r>
          </w:p>
        </w:tc>
      </w:tr>
    </w:tbl>
    <w:p w14:paraId="0F4C934F" w14:textId="77777777" w:rsidR="004C347F" w:rsidRPr="004C347F" w:rsidRDefault="004C347F" w:rsidP="004C347F">
      <w:pPr>
        <w:jc w:val="both"/>
        <w:rPr>
          <w:rFonts w:ascii="Cambria" w:hAnsi="Cambria" w:cs="Arial"/>
        </w:rPr>
      </w:pPr>
    </w:p>
    <w:p w14:paraId="16F7DEAD" w14:textId="30FC2F21" w:rsidR="00DD59AA" w:rsidRDefault="00DD59AA" w:rsidP="00DD59AA">
      <w:pPr>
        <w:pStyle w:val="NoSpacing"/>
        <w:spacing w:line="360" w:lineRule="auto"/>
        <w:ind w:left="720"/>
        <w:jc w:val="both"/>
        <w:rPr>
          <w:rFonts w:ascii="Cambria" w:hAnsi="Cambria"/>
        </w:rPr>
      </w:pPr>
      <w:r>
        <w:rPr>
          <w:rFonts w:ascii="Cambria" w:hAnsi="Cambria"/>
        </w:rPr>
        <w:t xml:space="preserve">From the above perusal can be made that during FY </w:t>
      </w:r>
      <w:r w:rsidR="005E71F4">
        <w:rPr>
          <w:rFonts w:ascii="Cambria" w:hAnsi="Cambria"/>
        </w:rPr>
        <w:t>2</w:t>
      </w:r>
      <w:r w:rsidR="00487EBE">
        <w:rPr>
          <w:rFonts w:ascii="Cambria" w:hAnsi="Cambria"/>
        </w:rPr>
        <w:t>1</w:t>
      </w:r>
      <w:r>
        <w:rPr>
          <w:rFonts w:ascii="Cambria" w:hAnsi="Cambria"/>
        </w:rPr>
        <w:t>-</w:t>
      </w:r>
      <w:r w:rsidR="003B7B0A">
        <w:rPr>
          <w:rFonts w:ascii="Cambria" w:hAnsi="Cambria"/>
        </w:rPr>
        <w:t>2</w:t>
      </w:r>
      <w:r w:rsidR="00487EBE">
        <w:rPr>
          <w:rFonts w:ascii="Cambria" w:hAnsi="Cambria"/>
        </w:rPr>
        <w:t>2</w:t>
      </w:r>
      <w:r>
        <w:rPr>
          <w:rFonts w:ascii="Cambria" w:hAnsi="Cambria"/>
        </w:rPr>
        <w:t xml:space="preserve"> full year </w:t>
      </w:r>
      <w:r w:rsidR="00487EBE">
        <w:rPr>
          <w:rFonts w:ascii="Cambria" w:hAnsi="Cambria"/>
        </w:rPr>
        <w:t>8.13</w:t>
      </w:r>
      <w:r>
        <w:rPr>
          <w:rFonts w:ascii="Cambria" w:hAnsi="Cambria"/>
        </w:rPr>
        <w:t xml:space="preserve"> lakh money receipt </w:t>
      </w:r>
      <w:r w:rsidR="00487EBE">
        <w:rPr>
          <w:rFonts w:ascii="Cambria" w:hAnsi="Cambria"/>
        </w:rPr>
        <w:t>was</w:t>
      </w:r>
      <w:r>
        <w:rPr>
          <w:rFonts w:ascii="Cambria" w:hAnsi="Cambria"/>
        </w:rPr>
        <w:t xml:space="preserve"> generated </w:t>
      </w:r>
      <w:r w:rsidR="003B7B0A">
        <w:rPr>
          <w:rFonts w:ascii="Cambria" w:hAnsi="Cambria"/>
        </w:rPr>
        <w:t>through digital mode</w:t>
      </w:r>
      <w:r>
        <w:rPr>
          <w:rFonts w:ascii="Cambria" w:hAnsi="Cambria"/>
        </w:rPr>
        <w:t xml:space="preserve">. During the current year up to </w:t>
      </w:r>
      <w:r w:rsidR="007C621A">
        <w:rPr>
          <w:rFonts w:ascii="Cambria" w:hAnsi="Cambria"/>
        </w:rPr>
        <w:t>Oct</w:t>
      </w:r>
      <w:r w:rsidR="003B7B0A">
        <w:rPr>
          <w:rFonts w:ascii="Cambria" w:hAnsi="Cambria"/>
        </w:rPr>
        <w:t>-2</w:t>
      </w:r>
      <w:r w:rsidR="00487EBE">
        <w:rPr>
          <w:rFonts w:ascii="Cambria" w:hAnsi="Cambria"/>
        </w:rPr>
        <w:t>2</w:t>
      </w:r>
      <w:r>
        <w:rPr>
          <w:rFonts w:ascii="Cambria" w:hAnsi="Cambria"/>
        </w:rPr>
        <w:t xml:space="preserve"> </w:t>
      </w:r>
      <w:r w:rsidR="003B7B0A">
        <w:rPr>
          <w:rFonts w:ascii="Cambria" w:hAnsi="Cambria"/>
        </w:rPr>
        <w:t>i.e for s</w:t>
      </w:r>
      <w:r w:rsidR="007C621A">
        <w:rPr>
          <w:rFonts w:ascii="Cambria" w:hAnsi="Cambria"/>
        </w:rPr>
        <w:t xml:space="preserve">even </w:t>
      </w:r>
      <w:r w:rsidR="003B7B0A">
        <w:rPr>
          <w:rFonts w:ascii="Cambria" w:hAnsi="Cambria"/>
        </w:rPr>
        <w:t xml:space="preserve">month </w:t>
      </w:r>
      <w:r>
        <w:rPr>
          <w:rFonts w:ascii="Cambria" w:hAnsi="Cambria"/>
        </w:rPr>
        <w:t xml:space="preserve">the status is </w:t>
      </w:r>
      <w:r w:rsidR="00487EBE">
        <w:rPr>
          <w:rFonts w:ascii="Cambria" w:hAnsi="Cambria"/>
        </w:rPr>
        <w:t>7.83</w:t>
      </w:r>
      <w:r>
        <w:rPr>
          <w:rFonts w:ascii="Cambria" w:hAnsi="Cambria"/>
        </w:rPr>
        <w:t xml:space="preserve"> Lakh money receipt</w:t>
      </w:r>
      <w:r w:rsidR="00DB69DD">
        <w:rPr>
          <w:rFonts w:ascii="Cambria" w:hAnsi="Cambria"/>
        </w:rPr>
        <w:t>.</w:t>
      </w:r>
      <w:r>
        <w:rPr>
          <w:rFonts w:ascii="Cambria" w:hAnsi="Cambria"/>
        </w:rPr>
        <w:t xml:space="preserve"> The </w:t>
      </w:r>
      <w:r w:rsidR="001A6639">
        <w:rPr>
          <w:rFonts w:ascii="Cambria" w:hAnsi="Cambria"/>
        </w:rPr>
        <w:t xml:space="preserve">licensee </w:t>
      </w:r>
      <w:r>
        <w:rPr>
          <w:rFonts w:ascii="Cambria" w:hAnsi="Cambria"/>
        </w:rPr>
        <w:t xml:space="preserve">expects it will be </w:t>
      </w:r>
      <w:r w:rsidR="00DB69DD">
        <w:rPr>
          <w:rFonts w:ascii="Cambria" w:hAnsi="Cambria"/>
        </w:rPr>
        <w:t xml:space="preserve">more than </w:t>
      </w:r>
      <w:r>
        <w:rPr>
          <w:rFonts w:ascii="Cambria" w:hAnsi="Cambria"/>
        </w:rPr>
        <w:t>double for the current year including march.</w:t>
      </w:r>
    </w:p>
    <w:p w14:paraId="3E264952" w14:textId="77777777" w:rsidR="00DD59AA" w:rsidRDefault="00DD59AA" w:rsidP="005A0A4C">
      <w:pPr>
        <w:pStyle w:val="ListParagraph"/>
        <w:ind w:left="1080"/>
        <w:jc w:val="both"/>
        <w:rPr>
          <w:rFonts w:ascii="Cambria" w:eastAsia="Times New Roman" w:hAnsi="Cambria" w:cs="Arial"/>
          <w:sz w:val="24"/>
          <w:szCs w:val="24"/>
        </w:rPr>
      </w:pPr>
    </w:p>
    <w:p w14:paraId="5DD7AAA6" w14:textId="77777777" w:rsidR="00002460" w:rsidRPr="003B0148" w:rsidRDefault="005A0A4C" w:rsidP="003B0148">
      <w:pPr>
        <w:pStyle w:val="NoSpacing"/>
        <w:spacing w:line="360" w:lineRule="auto"/>
        <w:ind w:left="714"/>
        <w:jc w:val="both"/>
        <w:rPr>
          <w:rFonts w:ascii="Cambria" w:hAnsi="Cambria"/>
          <w:sz w:val="24"/>
          <w:szCs w:val="24"/>
        </w:rPr>
      </w:pPr>
      <w:r w:rsidRPr="003B0148">
        <w:rPr>
          <w:rFonts w:ascii="Cambria" w:hAnsi="Cambria"/>
          <w:sz w:val="24"/>
          <w:szCs w:val="24"/>
        </w:rPr>
        <w:t>The utility is promoting online collection massive way and by end of the current year online collection of LT singl</w:t>
      </w:r>
      <w:r w:rsidR="003B0148" w:rsidRPr="003B0148">
        <w:rPr>
          <w:rFonts w:ascii="Cambria" w:hAnsi="Cambria"/>
          <w:sz w:val="24"/>
          <w:szCs w:val="24"/>
        </w:rPr>
        <w:t>e</w:t>
      </w:r>
      <w:r w:rsidRPr="003B0148">
        <w:rPr>
          <w:rFonts w:ascii="Cambria" w:hAnsi="Cambria"/>
          <w:sz w:val="24"/>
          <w:szCs w:val="24"/>
        </w:rPr>
        <w:t xml:space="preserve"> </w:t>
      </w:r>
      <w:r w:rsidR="003B0148" w:rsidRPr="003B0148">
        <w:rPr>
          <w:rFonts w:ascii="Cambria" w:hAnsi="Cambria"/>
          <w:sz w:val="24"/>
          <w:szCs w:val="24"/>
        </w:rPr>
        <w:t>phase</w:t>
      </w:r>
      <w:r w:rsidRPr="003B0148">
        <w:rPr>
          <w:rFonts w:ascii="Cambria" w:hAnsi="Cambria"/>
          <w:sz w:val="24"/>
          <w:szCs w:val="24"/>
        </w:rPr>
        <w:t xml:space="preserve"> consumers would </w:t>
      </w:r>
      <w:r w:rsidR="005C2CF0">
        <w:rPr>
          <w:rFonts w:ascii="Cambria" w:hAnsi="Cambria"/>
          <w:sz w:val="24"/>
          <w:szCs w:val="24"/>
        </w:rPr>
        <w:t>be double.</w:t>
      </w:r>
      <w:r w:rsidRPr="003B0148">
        <w:rPr>
          <w:rFonts w:ascii="Cambria" w:hAnsi="Cambria"/>
          <w:sz w:val="24"/>
          <w:szCs w:val="24"/>
        </w:rPr>
        <w:t xml:space="preserve"> During </w:t>
      </w:r>
      <w:r w:rsidR="003B0148" w:rsidRPr="003B0148">
        <w:rPr>
          <w:rFonts w:ascii="Cambria" w:hAnsi="Cambria"/>
          <w:sz w:val="24"/>
          <w:szCs w:val="24"/>
        </w:rPr>
        <w:t>ensuing</w:t>
      </w:r>
      <w:r w:rsidRPr="003B0148">
        <w:rPr>
          <w:rFonts w:ascii="Cambria" w:hAnsi="Cambria"/>
          <w:sz w:val="24"/>
          <w:szCs w:val="24"/>
        </w:rPr>
        <w:t xml:space="preserve"> year </w:t>
      </w:r>
      <w:r w:rsidR="003B0148" w:rsidRPr="003B0148">
        <w:rPr>
          <w:rFonts w:ascii="Cambria" w:hAnsi="Cambria"/>
          <w:sz w:val="24"/>
          <w:szCs w:val="24"/>
        </w:rPr>
        <w:t>target has been made to promote online collection by many fold.</w:t>
      </w:r>
    </w:p>
    <w:p w14:paraId="35BA96AB" w14:textId="77777777" w:rsidR="003B7B0A" w:rsidRDefault="003B7B0A" w:rsidP="0007466B">
      <w:pPr>
        <w:pStyle w:val="NoSpacing"/>
        <w:spacing w:line="360" w:lineRule="auto"/>
        <w:ind w:left="714"/>
        <w:jc w:val="both"/>
        <w:rPr>
          <w:rFonts w:ascii="Cambria" w:hAnsi="Cambria"/>
          <w:b/>
          <w:sz w:val="24"/>
          <w:szCs w:val="24"/>
        </w:rPr>
      </w:pPr>
    </w:p>
    <w:p w14:paraId="5687DD26" w14:textId="77777777" w:rsidR="00337561" w:rsidRPr="00450B2C" w:rsidRDefault="00337561">
      <w:pPr>
        <w:pStyle w:val="Heading1"/>
        <w:numPr>
          <w:ilvl w:val="1"/>
          <w:numId w:val="21"/>
        </w:numPr>
        <w:spacing w:line="360" w:lineRule="auto"/>
        <w:jc w:val="both"/>
        <w:rPr>
          <w:rFonts w:ascii="Cambria" w:hAnsi="Cambria"/>
          <w:b w:val="0"/>
          <w:sz w:val="24"/>
          <w:szCs w:val="24"/>
        </w:rPr>
      </w:pPr>
      <w:bookmarkStart w:id="63" w:name="_Toc123992811"/>
      <w:bookmarkStart w:id="64" w:name="_Hlk120607897"/>
      <w:r w:rsidRPr="00450B2C">
        <w:rPr>
          <w:rFonts w:ascii="Cambria" w:hAnsi="Cambria"/>
          <w:sz w:val="24"/>
          <w:szCs w:val="24"/>
        </w:rPr>
        <w:t>Tied up with various Banks -POS machine</w:t>
      </w:r>
      <w:bookmarkEnd w:id="63"/>
    </w:p>
    <w:p w14:paraId="7A7F5685" w14:textId="77777777" w:rsidR="00450B2C" w:rsidRDefault="00450B2C" w:rsidP="00450B2C">
      <w:pPr>
        <w:pStyle w:val="xmsolistparagraph"/>
        <w:spacing w:after="120" w:line="360" w:lineRule="auto"/>
        <w:ind w:left="360"/>
        <w:jc w:val="both"/>
      </w:pPr>
      <w:r>
        <w:rPr>
          <w:rFonts w:ascii="Cambria" w:hAnsi="Cambria"/>
          <w:sz w:val="24"/>
          <w:szCs w:val="24"/>
          <w:lang w:val="en-US"/>
        </w:rPr>
        <w:t xml:space="preserve">HDFC bank had </w:t>
      </w:r>
      <w:r w:rsidRPr="00450B2C">
        <w:rPr>
          <w:rFonts w:ascii="Cambria" w:hAnsi="Cambria"/>
          <w:sz w:val="24"/>
          <w:szCs w:val="24"/>
          <w:lang w:val="en-US"/>
        </w:rPr>
        <w:t>provided 1353 POS (point of Sale) machine to facilitate swapping of Debit card/ Credit card/UPI for making</w:t>
      </w:r>
      <w:r>
        <w:rPr>
          <w:rFonts w:ascii="Cambria" w:hAnsi="Cambria"/>
          <w:sz w:val="24"/>
          <w:szCs w:val="24"/>
          <w:lang w:val="en-US"/>
        </w:rPr>
        <w:t xml:space="preserve"> payment of the electricity bills to Erstwhile Wesco utility. The same are being made available in division offices, customer care offices and also extended to every Bill collectors. This is another way of facilitating consumers and increase of digital mode of collection. Recently, they have added another 1000 POS Machine across all the division. We have planned to added another 1000 Device at the end of this financial year. Besides HDFC we have also tie up with Bank of India, Induslnd Bank and SBI to provide POS device for online collection.</w:t>
      </w:r>
    </w:p>
    <w:p w14:paraId="0227263B" w14:textId="77777777" w:rsidR="00450B2C" w:rsidRDefault="00450B2C" w:rsidP="00450B2C">
      <w:pPr>
        <w:pStyle w:val="xmsolistparagraph"/>
        <w:spacing w:after="120" w:line="360" w:lineRule="auto"/>
        <w:ind w:left="360"/>
        <w:jc w:val="both"/>
      </w:pPr>
      <w:r>
        <w:rPr>
          <w:rFonts w:ascii="Cambria" w:hAnsi="Cambria"/>
          <w:sz w:val="24"/>
          <w:szCs w:val="24"/>
          <w:lang w:val="en-US"/>
        </w:rPr>
        <w:t xml:space="preserve">To improve our collection efficiency and reach the interior regions of the Company’s distribution network, TPWODL has tied up with IndusInd bank to leverage the bank’s network with BharatPe where the bank’s correspondent (small merchants/ kirana stores/petrol pumps) would collect electricity bills and offer loans to the consumers with a nominal charge per transaction to the Company. Also, IndusInd bank has provided 1400 POS machines which will enable the Company’s agents to collect payments on the go digitally mode as well as through swapping of Debit Card/ Credit Card. The company believes that proper implementation and utilization of this tie-up would increase the collection efficiency in the rural areas where at present it is difficult to reach the end consumer. </w:t>
      </w:r>
    </w:p>
    <w:p w14:paraId="32F246ED" w14:textId="77777777" w:rsidR="00450B2C" w:rsidRDefault="00450B2C" w:rsidP="00450B2C">
      <w:pPr>
        <w:pStyle w:val="xmsolistparagraph"/>
        <w:spacing w:after="120" w:line="360" w:lineRule="auto"/>
        <w:ind w:left="360"/>
        <w:jc w:val="both"/>
      </w:pPr>
      <w:r>
        <w:rPr>
          <w:rFonts w:ascii="Cambria" w:hAnsi="Cambria"/>
          <w:sz w:val="24"/>
          <w:szCs w:val="24"/>
          <w:lang w:val="en-US"/>
        </w:rPr>
        <w:t xml:space="preserve">Further, the company is in advanced discussion with SBI and HDFC for their Customer Management Services where the banks would provide cash/cheque pickup and drop services, ECS mandate payment services, E-collection vans which would lead to better </w:t>
      </w:r>
      <w:r>
        <w:rPr>
          <w:rFonts w:ascii="Cambria" w:hAnsi="Cambria"/>
          <w:sz w:val="24"/>
          <w:szCs w:val="24"/>
          <w:lang w:val="en-US"/>
        </w:rPr>
        <w:lastRenderedPageBreak/>
        <w:t>collection. The banks would also provide detailed MIS report enabling the company in better segregation and management of consumer collection. The company expects to start the CMS services by 2022</w:t>
      </w:r>
    </w:p>
    <w:p w14:paraId="1397D35C" w14:textId="77777777" w:rsidR="00450B2C" w:rsidRDefault="00450B2C" w:rsidP="00450B2C">
      <w:pPr>
        <w:pStyle w:val="xmsonormal"/>
        <w:spacing w:line="360" w:lineRule="auto"/>
        <w:ind w:left="360"/>
        <w:jc w:val="both"/>
      </w:pPr>
      <w:r>
        <w:rPr>
          <w:rFonts w:ascii="Cambria" w:hAnsi="Cambria"/>
          <w:b/>
          <w:bCs/>
          <w:u w:val="single"/>
        </w:rPr>
        <w:t>BHARAT MONEY STORE</w:t>
      </w:r>
    </w:p>
    <w:p w14:paraId="4294320F" w14:textId="77777777" w:rsidR="00450B2C" w:rsidRDefault="00450B2C" w:rsidP="00450B2C">
      <w:pPr>
        <w:pStyle w:val="xmsonormal"/>
        <w:spacing w:line="360" w:lineRule="auto"/>
        <w:ind w:left="360"/>
        <w:jc w:val="both"/>
      </w:pPr>
      <w:r>
        <w:rPr>
          <w:rFonts w:ascii="Cambria" w:hAnsi="Cambria"/>
        </w:rPr>
        <w:t>A tripartite agreement has been executed with IndusInd Bank &amp; Bharat Financial Institution Ltd. (BFIL). BFIL is a wholly owned subsidiary of IndusInd Bank with main objective to carry out as a business facilitator or authorized agent / sub-agent to its customers. BFIL as a business correspondents renders certain services on its behalf as “BHARAT MONEY STORE (BMS)”. Under this mechanism BMS will open various out lets at the door step of consumer i.e, at kirana store in different villages across the licensee area where rural/village level consumers can avail the services of TPWODL particularly payment of electricity bill.</w:t>
      </w:r>
    </w:p>
    <w:p w14:paraId="4A5147C9" w14:textId="77777777" w:rsidR="00450B2C" w:rsidRDefault="00450B2C" w:rsidP="00450B2C">
      <w:pPr>
        <w:pStyle w:val="xmsonormal"/>
        <w:spacing w:line="360" w:lineRule="auto"/>
        <w:ind w:left="360"/>
        <w:jc w:val="both"/>
      </w:pPr>
      <w:r>
        <w:rPr>
          <w:rFonts w:ascii="Cambria" w:hAnsi="Cambria"/>
          <w:b/>
          <w:bCs/>
          <w:u w:val="single"/>
        </w:rPr>
        <w:t xml:space="preserve">Why BMS has been selected </w:t>
      </w:r>
    </w:p>
    <w:p w14:paraId="2B3BB7CC"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Bharat Money Store is having 4690 outlets across the rural area of the licensee. </w:t>
      </w:r>
    </w:p>
    <w:p w14:paraId="2D06D56B"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TPWODL intends to reach at door step of each of its rural consumers dwelling in remote geographies of the licensed area. </w:t>
      </w:r>
    </w:p>
    <w:p w14:paraId="7A362835"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Upon execution of tripartite agreement IndusInd Bank and BFIL shall extend the services through Bharat Money Store who facilitate in bill payment </w:t>
      </w:r>
    </w:p>
    <w:p w14:paraId="3AC0A39C" w14:textId="7B781B18" w:rsidR="00450B2C" w:rsidRDefault="00450B2C" w:rsidP="00450B2C">
      <w:pPr>
        <w:pStyle w:val="xmsonormal"/>
        <w:spacing w:line="360" w:lineRule="auto"/>
        <w:ind w:left="360"/>
        <w:jc w:val="both"/>
      </w:pPr>
      <w:r>
        <w:rPr>
          <w:rFonts w:ascii="Cambria" w:hAnsi="Cambria"/>
          <w:b/>
          <w:bCs/>
          <w:sz w:val="24"/>
          <w:szCs w:val="24"/>
        </w:rPr>
        <w:t> </w:t>
      </w:r>
      <w:r>
        <w:rPr>
          <w:rFonts w:ascii="Cambria" w:hAnsi="Cambria"/>
          <w:b/>
          <w:bCs/>
        </w:rPr>
        <w:t> </w:t>
      </w:r>
      <w:r>
        <w:rPr>
          <w:rFonts w:ascii="Cambria" w:hAnsi="Cambria"/>
          <w:b/>
          <w:bCs/>
          <w:u w:val="single"/>
        </w:rPr>
        <w:t>Procedure of energy bill payment</w:t>
      </w:r>
    </w:p>
    <w:p w14:paraId="0B5179C2"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To enable the payment, Bank has designed and developed the bill payment platform suitable for TPWODL in their existing App used by merchants. </w:t>
      </w:r>
    </w:p>
    <w:p w14:paraId="4FB8B209"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This Bill Payment platform will enable merchant to collect payment from consumers against the monthly bill raised by TPWODL. </w:t>
      </w:r>
    </w:p>
    <w:p w14:paraId="7B92E3B3"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Consumer need to visit their nearest BMS merchant store for bill payment along with copy of the energy bill. </w:t>
      </w:r>
    </w:p>
    <w:p w14:paraId="4D364176"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Consumer need to provide the 12 digit consumer number or registered mobile number to fetch the bill details. </w:t>
      </w:r>
    </w:p>
    <w:p w14:paraId="357A3A63"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Post confirmation, merchant initiate the payment process and provide confirmation message through SMS/WhatsApp or print acknowledgment wherever possible. </w:t>
      </w:r>
    </w:p>
    <w:p w14:paraId="2D1EBEBC"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BMS Merchant will accept the payment from the consumer only after deduction of money from his account</w:t>
      </w:r>
    </w:p>
    <w:p w14:paraId="0F87F2D0" w14:textId="77777777" w:rsidR="00450B2C" w:rsidRDefault="00450B2C" w:rsidP="00450B2C">
      <w:pPr>
        <w:pStyle w:val="xmsonormal"/>
        <w:spacing w:line="360" w:lineRule="auto"/>
        <w:ind w:left="360"/>
        <w:jc w:val="both"/>
      </w:pPr>
      <w:r>
        <w:rPr>
          <w:rFonts w:ascii="Cambria" w:hAnsi="Cambria"/>
          <w:b/>
          <w:bCs/>
          <w:u w:val="single"/>
        </w:rPr>
        <w:lastRenderedPageBreak/>
        <w:t>Commercial mechanism</w:t>
      </w:r>
    </w:p>
    <w:p w14:paraId="6D7AD819"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For the service provided through BFIL, TPWODL shall pay the consideration to Bank on monthly basis. </w:t>
      </w:r>
    </w:p>
    <w:p w14:paraId="1CC11C50"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The consideration shall be paid by TPWODL within 15 days from the receipt of invoice either in physical or electronic form.</w:t>
      </w:r>
    </w:p>
    <w:p w14:paraId="3767EBD3" w14:textId="77777777"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At present the consideration amount for each transaction is Rs.4/- plus applicable taxes.</w:t>
      </w:r>
    </w:p>
    <w:p w14:paraId="2144F8EC" w14:textId="77777777" w:rsidR="00450B2C" w:rsidRPr="00450B2C" w:rsidRDefault="00450B2C" w:rsidP="00450B2C">
      <w:pPr>
        <w:pStyle w:val="ListParagraph"/>
        <w:spacing w:line="360" w:lineRule="auto"/>
        <w:ind w:left="360"/>
        <w:rPr>
          <w:b/>
          <w:u w:val="single"/>
        </w:rPr>
      </w:pPr>
      <w:r w:rsidRPr="00450B2C">
        <w:rPr>
          <w:b/>
          <w:u w:val="single"/>
        </w:rPr>
        <w:t>OCAC AND CSC CENTRE</w:t>
      </w:r>
    </w:p>
    <w:p w14:paraId="6E0E43A8" w14:textId="77777777" w:rsidR="00450B2C" w:rsidRDefault="00450B2C" w:rsidP="00450B2C">
      <w:pPr>
        <w:pStyle w:val="ListParagraph"/>
        <w:spacing w:line="360" w:lineRule="auto"/>
        <w:ind w:left="360"/>
      </w:pPr>
      <w:r w:rsidRPr="00975D1A">
        <w:t>To improve co</w:t>
      </w:r>
      <w:r>
        <w:t>llection efficiency, TPWODL tied up with Odisha Computer Application Centre and Common service Centre setup in every villages. It is beneficiary mainly for rural consumer to pay their bill in nearest OCAC or CSC centre with nominal charges.</w:t>
      </w:r>
    </w:p>
    <w:p w14:paraId="344680A3" w14:textId="77777777" w:rsidR="00450B2C" w:rsidRPr="00450B2C" w:rsidRDefault="00450B2C" w:rsidP="00450B2C">
      <w:pPr>
        <w:pStyle w:val="ListParagraph"/>
        <w:spacing w:line="360" w:lineRule="auto"/>
        <w:ind w:left="360"/>
        <w:rPr>
          <w:b/>
          <w:u w:val="single"/>
        </w:rPr>
      </w:pPr>
      <w:r w:rsidRPr="00450B2C">
        <w:rPr>
          <w:b/>
          <w:u w:val="single"/>
        </w:rPr>
        <w:t>MY TATAPOWER APP</w:t>
      </w:r>
    </w:p>
    <w:p w14:paraId="0FC1C9C1" w14:textId="77777777" w:rsidR="00450B2C" w:rsidRPr="00735008" w:rsidRDefault="00450B2C" w:rsidP="00450B2C">
      <w:pPr>
        <w:pStyle w:val="ListParagraph"/>
        <w:spacing w:line="360" w:lineRule="auto"/>
        <w:ind w:left="360"/>
      </w:pPr>
      <w:r>
        <w:t>MY TATAPOWER APP is newly launched mobile app which provide all kind of services to the consumer. Consumer can pay there bill in any mode of payment through MY TATA POWER APP and can avail digital rebate.</w:t>
      </w:r>
    </w:p>
    <w:p w14:paraId="2FDE78B6" w14:textId="77777777" w:rsidR="00DC6DAE" w:rsidRPr="00330491" w:rsidRDefault="00DC6DAE" w:rsidP="00450B2C">
      <w:pPr>
        <w:pStyle w:val="ListParagraph"/>
        <w:spacing w:line="360" w:lineRule="auto"/>
        <w:ind w:left="714"/>
        <w:jc w:val="both"/>
        <w:rPr>
          <w:rFonts w:ascii="Cambria" w:hAnsi="Cambria"/>
        </w:rPr>
      </w:pPr>
    </w:p>
    <w:p w14:paraId="0CE23A97" w14:textId="77777777" w:rsidR="009704AC" w:rsidRPr="00806C7A" w:rsidRDefault="009704AC">
      <w:pPr>
        <w:pStyle w:val="Heading1"/>
        <w:numPr>
          <w:ilvl w:val="1"/>
          <w:numId w:val="21"/>
        </w:numPr>
        <w:spacing w:line="360" w:lineRule="auto"/>
        <w:jc w:val="both"/>
        <w:rPr>
          <w:rFonts w:ascii="Cambria" w:hAnsi="Cambria"/>
          <w:sz w:val="24"/>
          <w:szCs w:val="24"/>
        </w:rPr>
      </w:pPr>
      <w:bookmarkStart w:id="65" w:name="_Toc123992812"/>
      <w:bookmarkEnd w:id="64"/>
      <w:r w:rsidRPr="00806C7A">
        <w:rPr>
          <w:rFonts w:ascii="Cambria" w:hAnsi="Cambria"/>
          <w:sz w:val="24"/>
          <w:szCs w:val="24"/>
        </w:rPr>
        <w:t>Engagement of GPLF/WSHG as micro franchisee</w:t>
      </w:r>
      <w:bookmarkEnd w:id="65"/>
    </w:p>
    <w:p w14:paraId="3F389693" w14:textId="77777777" w:rsidR="00E70466" w:rsidRPr="00E70466" w:rsidRDefault="00E70466" w:rsidP="00E70466">
      <w:pPr>
        <w:spacing w:after="200" w:line="360" w:lineRule="auto"/>
        <w:jc w:val="both"/>
        <w:rPr>
          <w:rFonts w:ascii="Cambria" w:eastAsia="Calibri" w:hAnsi="Cambria" w:cstheme="minorHAnsi"/>
        </w:rPr>
      </w:pPr>
      <w:r w:rsidRPr="00E70466">
        <w:rPr>
          <w:rFonts w:ascii="Cambria" w:eastAsia="Calibri" w:hAnsi="Cambria" w:cstheme="minorHAnsi"/>
        </w:rPr>
        <w:t xml:space="preserve">Consumer coverage for Meter reading, Billing and Revenue Collection has been unanimously recognized as by far the biggest commercial challenge in the way of achieving mandated targets of Billing Efficiency (BE), Collection Efficiency (CE) and AT&amp;C loss reduction, by all Distribution utilities. Various models have been tried in the erstwhile WESCO utility and now TPWODL, such as outsourcing the Metering, Billing and Collection (MBC) activities to local franchisees; appointing BAs through competitive bidding process; utilizing services of on payroll employees; 11 KV AMC BA employees and in fact, a combination of all of these arrangements. </w:t>
      </w:r>
    </w:p>
    <w:p w14:paraId="79E04D58" w14:textId="77777777" w:rsidR="00E70466" w:rsidRPr="00E70466" w:rsidRDefault="00E70466" w:rsidP="00E70466">
      <w:pPr>
        <w:spacing w:after="200" w:line="360" w:lineRule="auto"/>
        <w:jc w:val="both"/>
        <w:rPr>
          <w:rFonts w:ascii="Cambria" w:eastAsia="Calibri" w:hAnsi="Cambria" w:cstheme="minorHAnsi"/>
        </w:rPr>
      </w:pPr>
      <w:r w:rsidRPr="00E70466">
        <w:rPr>
          <w:rFonts w:ascii="Cambria" w:eastAsia="Calibri" w:hAnsi="Cambria" w:cstheme="minorHAnsi"/>
        </w:rPr>
        <w:t>Therefore, need has been felt over the period to develop a business model which can potentially assure 100% consumer coverage in regard to Meter reading, billing and bill collection, in an economic and sustained manner. Taking up this challenge, a business model has been developed in conjunction with a NGO, which was associated with the erstwhile WESCO utility, named ‘Niyatee Foundation’.</w:t>
      </w:r>
    </w:p>
    <w:p w14:paraId="2D042F77" w14:textId="77777777" w:rsidR="00E70466" w:rsidRPr="00E70466" w:rsidRDefault="00E70466" w:rsidP="00E70466">
      <w:pPr>
        <w:spacing w:after="200" w:line="360" w:lineRule="auto"/>
        <w:jc w:val="both"/>
        <w:rPr>
          <w:rFonts w:ascii="Cambria" w:eastAsia="Calibri" w:hAnsi="Cambria" w:cstheme="minorHAnsi"/>
        </w:rPr>
      </w:pPr>
      <w:r w:rsidRPr="00E70466">
        <w:rPr>
          <w:rFonts w:ascii="Cambria" w:eastAsia="Calibri" w:hAnsi="Cambria" w:cstheme="minorHAnsi"/>
        </w:rPr>
        <w:lastRenderedPageBreak/>
        <w:t xml:space="preserve"> Pilot project was undertaken w.e.f. 1</w:t>
      </w:r>
      <w:r w:rsidRPr="00E70466">
        <w:rPr>
          <w:rFonts w:ascii="Cambria" w:eastAsia="Calibri" w:hAnsi="Cambria" w:cstheme="minorHAnsi"/>
          <w:vertAlign w:val="superscript"/>
        </w:rPr>
        <w:t>st</w:t>
      </w:r>
      <w:r w:rsidRPr="00E70466">
        <w:rPr>
          <w:rFonts w:ascii="Cambria" w:eastAsia="Calibri" w:hAnsi="Cambria" w:cstheme="minorHAnsi"/>
        </w:rPr>
        <w:t xml:space="preserve"> May, 2022 in Lephripada and Sargipalli Electrical Section Officer (ESOs) of Ujjalpur Sub-Division in Sundargarh Division of Rourkela Circle. Based on the outcomes and learnings from the pilot project, the model has been scaled-up in 5 worst performing Sub-Divisions in terms of MBC, one in each Circle of TPWODL. MBC workers are selected from the Gram Panchayats itself. Gram Pradhans are associated in the exercise. Their association helps in eliciting better support for Metering, Billing and Collection activities. </w:t>
      </w:r>
    </w:p>
    <w:p w14:paraId="149DC3DF" w14:textId="77777777" w:rsidR="00E70466" w:rsidRPr="00E70466" w:rsidRDefault="00E70466" w:rsidP="00E70466">
      <w:pPr>
        <w:spacing w:after="200" w:line="360" w:lineRule="auto"/>
        <w:jc w:val="both"/>
        <w:rPr>
          <w:rFonts w:ascii="Cambria" w:eastAsia="Calibri" w:hAnsi="Cambria" w:cstheme="minorHAnsi"/>
        </w:rPr>
      </w:pPr>
      <w:r w:rsidRPr="00E70466">
        <w:rPr>
          <w:rFonts w:ascii="Cambria" w:eastAsia="Calibri" w:hAnsi="Cambria" w:cstheme="minorHAnsi"/>
        </w:rPr>
        <w:t>Niyatee Foundation is providing supervision at ESO and SDO level, trainers at Division level to meet training needs of MBC workers. There is one Manager per Circle, appointed by the NGO, to ensure overall smooth functioning of the project such as addressing attrition/ substitution related issues and availability of proper functioning infrastructure like Mobile Handsets, Bluetooth printers and functionality across Circle.</w:t>
      </w:r>
    </w:p>
    <w:p w14:paraId="036FFB1C" w14:textId="77777777" w:rsidR="00E70466" w:rsidRPr="00E70466" w:rsidRDefault="00E70466" w:rsidP="00E70466">
      <w:pPr>
        <w:spacing w:line="360" w:lineRule="auto"/>
        <w:jc w:val="both"/>
        <w:rPr>
          <w:rFonts w:ascii="Cambria" w:eastAsia="Calibri" w:hAnsi="Cambria" w:cstheme="minorHAnsi"/>
        </w:rPr>
      </w:pPr>
      <w:r w:rsidRPr="00E70466">
        <w:rPr>
          <w:rFonts w:ascii="Cambria" w:eastAsia="Calibri" w:hAnsi="Cambria" w:cstheme="minorHAnsi"/>
        </w:rPr>
        <w:t xml:space="preserve">The driving motivation behind the MBC project is to ensure 100% consumer coverage for Meter reading, Bill distribution and effective bill payment collection, initially through door-to-door approach. MBC workers have been trained to collect payment from consumers through digital mode by introducing ‘My Tata Power Application’ to consumers and also take steps for regular, flawless Metering and Billing. In order to create greater acceptance among consumers towards ‘online’ payment, a special campaign 8-12-18 has been undertaken to communicate quantified benefits to consumers of making digital payment. </w:t>
      </w:r>
    </w:p>
    <w:p w14:paraId="7A012461" w14:textId="77777777" w:rsidR="00E70466" w:rsidRPr="00E70466" w:rsidRDefault="00E70466" w:rsidP="00E70466">
      <w:pPr>
        <w:spacing w:line="360" w:lineRule="auto"/>
        <w:jc w:val="both"/>
        <w:rPr>
          <w:rFonts w:ascii="Cambria" w:eastAsia="Calibri" w:hAnsi="Cambria" w:cstheme="minorHAnsi"/>
        </w:rPr>
      </w:pPr>
      <w:r w:rsidRPr="00E70466">
        <w:rPr>
          <w:rFonts w:ascii="Cambria" w:eastAsia="Calibri" w:hAnsi="Cambria" w:cstheme="minorHAnsi"/>
        </w:rPr>
        <w:t>The following benefits for various stakeholders are envisaged to be achieved through this project:</w:t>
      </w:r>
    </w:p>
    <w:p w14:paraId="18DD9AD2" w14:textId="77777777" w:rsidR="00E70466" w:rsidRPr="00CD2683" w:rsidRDefault="00E70466" w:rsidP="00CD2683">
      <w:pPr>
        <w:spacing w:line="360" w:lineRule="auto"/>
        <w:jc w:val="both"/>
        <w:rPr>
          <w:rFonts w:ascii="Cambria" w:hAnsi="Cambria" w:cstheme="minorHAnsi"/>
        </w:rPr>
      </w:pPr>
      <w:r w:rsidRPr="00CD2683">
        <w:rPr>
          <w:rFonts w:ascii="Cambria" w:hAnsi="Cambria" w:cstheme="minorHAnsi"/>
          <w:b/>
          <w:bCs/>
        </w:rPr>
        <w:t>Advantages to TPWODL</w:t>
      </w:r>
      <w:r w:rsidRPr="00CD2683">
        <w:rPr>
          <w:rFonts w:ascii="Cambria" w:hAnsi="Cambria" w:cstheme="minorHAnsi"/>
        </w:rPr>
        <w:t xml:space="preserve">: </w:t>
      </w:r>
    </w:p>
    <w:p w14:paraId="08892E41" w14:textId="77777777" w:rsidR="00E70466" w:rsidRPr="00CD2683" w:rsidRDefault="00E70466">
      <w:pPr>
        <w:pStyle w:val="ListParagraph"/>
        <w:numPr>
          <w:ilvl w:val="0"/>
          <w:numId w:val="72"/>
        </w:numPr>
        <w:spacing w:line="360" w:lineRule="auto"/>
        <w:jc w:val="both"/>
        <w:rPr>
          <w:rFonts w:ascii="Cambria" w:hAnsi="Cambria" w:cstheme="minorHAnsi"/>
        </w:rPr>
      </w:pPr>
      <w:r w:rsidRPr="00CD2683">
        <w:rPr>
          <w:rFonts w:ascii="Cambria" w:hAnsi="Cambria" w:cstheme="minorHAnsi"/>
        </w:rPr>
        <w:t>Complete consumer coverage for reading, billing and collection.</w:t>
      </w:r>
    </w:p>
    <w:p w14:paraId="11C01D6D" w14:textId="77777777" w:rsidR="00E70466" w:rsidRPr="00CD2683" w:rsidRDefault="00E70466">
      <w:pPr>
        <w:pStyle w:val="ListParagraph"/>
        <w:numPr>
          <w:ilvl w:val="0"/>
          <w:numId w:val="72"/>
        </w:numPr>
        <w:spacing w:line="360" w:lineRule="auto"/>
        <w:jc w:val="both"/>
        <w:rPr>
          <w:rFonts w:ascii="Cambria" w:hAnsi="Cambria" w:cstheme="minorHAnsi"/>
        </w:rPr>
      </w:pPr>
      <w:r w:rsidRPr="00CD2683">
        <w:rPr>
          <w:rFonts w:ascii="Cambria" w:hAnsi="Cambria" w:cstheme="minorHAnsi"/>
        </w:rPr>
        <w:t>It is to ensure 100% collection of current demand; recovery of past arrears prior to 01.04.2022 period; and recovery of arrears 01.04.2022 onwards, including arrears pertaining to TPWODL period.</w:t>
      </w:r>
    </w:p>
    <w:p w14:paraId="12359FB7" w14:textId="77777777" w:rsidR="00E70466" w:rsidRPr="00CD2683" w:rsidRDefault="00E70466" w:rsidP="00CD2683">
      <w:pPr>
        <w:spacing w:line="360" w:lineRule="auto"/>
        <w:jc w:val="both"/>
        <w:rPr>
          <w:rFonts w:ascii="Cambria" w:hAnsi="Cambria" w:cstheme="minorHAnsi"/>
        </w:rPr>
      </w:pPr>
      <w:r w:rsidRPr="00CD2683">
        <w:rPr>
          <w:rFonts w:ascii="Cambria" w:hAnsi="Cambria" w:cstheme="minorHAnsi"/>
          <w:b/>
          <w:bCs/>
        </w:rPr>
        <w:t>Advantages to Consumer</w:t>
      </w:r>
      <w:r w:rsidRPr="00CD2683">
        <w:rPr>
          <w:rFonts w:ascii="Cambria" w:hAnsi="Cambria" w:cstheme="minorHAnsi"/>
        </w:rPr>
        <w:t>:</w:t>
      </w:r>
    </w:p>
    <w:p w14:paraId="2E3CDD0A" w14:textId="77777777" w:rsidR="00E70466" w:rsidRPr="00CD2683" w:rsidRDefault="00E70466">
      <w:pPr>
        <w:pStyle w:val="ListParagraph"/>
        <w:numPr>
          <w:ilvl w:val="0"/>
          <w:numId w:val="71"/>
        </w:numPr>
        <w:spacing w:line="360" w:lineRule="auto"/>
        <w:jc w:val="both"/>
        <w:rPr>
          <w:rFonts w:ascii="Cambria" w:hAnsi="Cambria" w:cstheme="minorHAnsi"/>
        </w:rPr>
      </w:pPr>
      <w:r w:rsidRPr="00CD2683">
        <w:rPr>
          <w:rFonts w:ascii="Cambria" w:hAnsi="Cambria" w:cstheme="minorHAnsi"/>
        </w:rPr>
        <w:t>Consumers benefit, initially by door step service, subsequently by way of empowerment through digital payment.</w:t>
      </w:r>
    </w:p>
    <w:p w14:paraId="6FF88CE4" w14:textId="77777777" w:rsidR="00E70466" w:rsidRPr="00CD2683" w:rsidRDefault="00E70466">
      <w:pPr>
        <w:pStyle w:val="ListParagraph"/>
        <w:numPr>
          <w:ilvl w:val="0"/>
          <w:numId w:val="71"/>
        </w:numPr>
        <w:spacing w:line="360" w:lineRule="auto"/>
        <w:jc w:val="both"/>
        <w:rPr>
          <w:rFonts w:ascii="Cambria" w:hAnsi="Cambria" w:cstheme="minorHAnsi"/>
        </w:rPr>
      </w:pPr>
      <w:r w:rsidRPr="00CD2683">
        <w:rPr>
          <w:rFonts w:ascii="Cambria" w:hAnsi="Cambria" w:cstheme="minorHAnsi"/>
        </w:rPr>
        <w:t>Benefit of digital payment rebate of 3% on energy charges.</w:t>
      </w:r>
    </w:p>
    <w:p w14:paraId="2D41F2E0" w14:textId="77777777" w:rsidR="00E70466" w:rsidRPr="00CD2683" w:rsidRDefault="00E70466">
      <w:pPr>
        <w:pStyle w:val="ListParagraph"/>
        <w:numPr>
          <w:ilvl w:val="0"/>
          <w:numId w:val="71"/>
        </w:numPr>
        <w:spacing w:line="360" w:lineRule="auto"/>
        <w:jc w:val="both"/>
        <w:rPr>
          <w:rFonts w:ascii="Cambria" w:hAnsi="Cambria" w:cstheme="minorHAnsi"/>
        </w:rPr>
      </w:pPr>
      <w:r w:rsidRPr="00CD2683">
        <w:rPr>
          <w:rFonts w:ascii="Cambria" w:hAnsi="Cambria" w:cstheme="minorHAnsi"/>
        </w:rPr>
        <w:t>Saving on commuting cost and time for making bill payment.</w:t>
      </w:r>
    </w:p>
    <w:p w14:paraId="560F5284" w14:textId="77777777" w:rsidR="00E70466" w:rsidRPr="00CD2683" w:rsidRDefault="00E70466" w:rsidP="00CD2683">
      <w:pPr>
        <w:pStyle w:val="ListParagraph"/>
        <w:spacing w:after="0" w:line="360" w:lineRule="auto"/>
        <w:ind w:left="360"/>
        <w:jc w:val="both"/>
        <w:rPr>
          <w:rFonts w:ascii="Cambria" w:hAnsi="Cambria" w:cstheme="minorHAnsi"/>
          <w:b/>
          <w:bCs/>
          <w:sz w:val="24"/>
          <w:szCs w:val="24"/>
        </w:rPr>
      </w:pPr>
      <w:r w:rsidRPr="00CD2683">
        <w:rPr>
          <w:rFonts w:ascii="Cambria" w:hAnsi="Cambria" w:cstheme="minorHAnsi"/>
          <w:b/>
          <w:bCs/>
          <w:sz w:val="24"/>
          <w:szCs w:val="24"/>
        </w:rPr>
        <w:t>Advantage to the NGO:</w:t>
      </w:r>
    </w:p>
    <w:p w14:paraId="24DD754F" w14:textId="77777777" w:rsidR="00E70466" w:rsidRPr="00CD2683" w:rsidRDefault="00E70466">
      <w:pPr>
        <w:pStyle w:val="ListParagraph"/>
        <w:numPr>
          <w:ilvl w:val="0"/>
          <w:numId w:val="73"/>
        </w:numPr>
        <w:spacing w:line="360" w:lineRule="auto"/>
        <w:jc w:val="both"/>
        <w:rPr>
          <w:rFonts w:ascii="Cambria" w:hAnsi="Cambria" w:cstheme="minorHAnsi"/>
        </w:rPr>
      </w:pPr>
      <w:r w:rsidRPr="00CD2683">
        <w:rPr>
          <w:rFonts w:ascii="Cambria" w:hAnsi="Cambria" w:cstheme="minorHAnsi"/>
        </w:rPr>
        <w:lastRenderedPageBreak/>
        <w:t>The NGO was associated with the erstwhile WESCO utility but there was hardly any achievement to their credit.</w:t>
      </w:r>
    </w:p>
    <w:p w14:paraId="5EEA2BFE" w14:textId="77777777" w:rsidR="00E70466" w:rsidRPr="00CD2683" w:rsidRDefault="00E70466">
      <w:pPr>
        <w:pStyle w:val="ListParagraph"/>
        <w:numPr>
          <w:ilvl w:val="0"/>
          <w:numId w:val="73"/>
        </w:numPr>
        <w:spacing w:line="360" w:lineRule="auto"/>
        <w:jc w:val="both"/>
        <w:rPr>
          <w:rFonts w:ascii="Cambria" w:hAnsi="Cambria" w:cstheme="minorHAnsi"/>
        </w:rPr>
      </w:pPr>
      <w:r w:rsidRPr="00CD2683">
        <w:rPr>
          <w:rFonts w:ascii="Cambria" w:hAnsi="Cambria" w:cstheme="minorHAnsi"/>
        </w:rPr>
        <w:t>The NGO got an opportunity to test its prowess in professionally handling MBC activities and competing with established vendors in MBC activities.</w:t>
      </w:r>
    </w:p>
    <w:p w14:paraId="58A69660" w14:textId="77777777" w:rsidR="00E70466" w:rsidRPr="00CD2683" w:rsidRDefault="00E70466" w:rsidP="00CD2683">
      <w:pPr>
        <w:pStyle w:val="ListParagraph"/>
        <w:spacing w:after="0" w:line="360" w:lineRule="auto"/>
        <w:ind w:left="360"/>
        <w:jc w:val="both"/>
        <w:rPr>
          <w:rFonts w:ascii="Cambria" w:hAnsi="Cambria" w:cstheme="minorHAnsi"/>
          <w:b/>
          <w:bCs/>
          <w:sz w:val="24"/>
          <w:szCs w:val="24"/>
        </w:rPr>
      </w:pPr>
      <w:r w:rsidRPr="00CD2683">
        <w:rPr>
          <w:rFonts w:ascii="Cambria" w:hAnsi="Cambria" w:cstheme="minorHAnsi"/>
          <w:b/>
          <w:bCs/>
          <w:sz w:val="24"/>
          <w:szCs w:val="24"/>
        </w:rPr>
        <w:t>Advantage to the Villages:</w:t>
      </w:r>
    </w:p>
    <w:p w14:paraId="09E3B852" w14:textId="77777777" w:rsidR="00E70466" w:rsidRPr="00CD2683" w:rsidRDefault="00E70466">
      <w:pPr>
        <w:pStyle w:val="ListParagraph"/>
        <w:numPr>
          <w:ilvl w:val="0"/>
          <w:numId w:val="74"/>
        </w:numPr>
        <w:spacing w:line="360" w:lineRule="auto"/>
        <w:jc w:val="both"/>
        <w:rPr>
          <w:rFonts w:ascii="Cambria" w:hAnsi="Cambria" w:cstheme="minorHAnsi"/>
        </w:rPr>
      </w:pPr>
      <w:r w:rsidRPr="00CD2683">
        <w:rPr>
          <w:rFonts w:ascii="Cambria" w:hAnsi="Cambria" w:cstheme="minorHAnsi"/>
        </w:rPr>
        <w:t>Educated youth getting employed in same Gram Panchayat.</w:t>
      </w:r>
    </w:p>
    <w:p w14:paraId="0022D44C" w14:textId="77777777" w:rsidR="00E70466" w:rsidRPr="00E70466" w:rsidRDefault="00E70466">
      <w:pPr>
        <w:pStyle w:val="ListParagraph"/>
        <w:numPr>
          <w:ilvl w:val="0"/>
          <w:numId w:val="74"/>
        </w:numPr>
        <w:spacing w:after="0" w:line="360" w:lineRule="auto"/>
        <w:jc w:val="both"/>
        <w:rPr>
          <w:rFonts w:ascii="Cambria" w:hAnsi="Cambria" w:cstheme="minorHAnsi"/>
          <w:sz w:val="24"/>
          <w:szCs w:val="24"/>
        </w:rPr>
      </w:pPr>
      <w:r w:rsidRPr="00E70466">
        <w:rPr>
          <w:rFonts w:ascii="Cambria" w:hAnsi="Cambria" w:cstheme="minorHAnsi"/>
          <w:sz w:val="24"/>
          <w:szCs w:val="24"/>
        </w:rPr>
        <w:t>Villagers can trust one among them more than an unknown person engaged in Metering, Billing and Collection activities.</w:t>
      </w:r>
    </w:p>
    <w:p w14:paraId="5337050E" w14:textId="77777777" w:rsidR="00E70466" w:rsidRPr="00E70466" w:rsidRDefault="00E70466">
      <w:pPr>
        <w:pStyle w:val="ListParagraph"/>
        <w:numPr>
          <w:ilvl w:val="0"/>
          <w:numId w:val="74"/>
        </w:numPr>
        <w:spacing w:after="0" w:line="360" w:lineRule="auto"/>
        <w:jc w:val="both"/>
        <w:rPr>
          <w:rFonts w:ascii="Cambria" w:hAnsi="Cambria" w:cstheme="minorHAnsi"/>
          <w:sz w:val="24"/>
          <w:szCs w:val="24"/>
        </w:rPr>
      </w:pPr>
      <w:r w:rsidRPr="00E70466">
        <w:rPr>
          <w:rFonts w:ascii="Cambria" w:hAnsi="Cambria" w:cstheme="minorHAnsi"/>
          <w:sz w:val="24"/>
          <w:szCs w:val="24"/>
        </w:rPr>
        <w:t>MBC workers double up as TPWODL representative in helping villagers in many ways such as getting new connection, getting their billing disputes resolved, reporting supply related complaints etc.</w:t>
      </w:r>
    </w:p>
    <w:p w14:paraId="00C9D2B1" w14:textId="77777777" w:rsidR="00E70466" w:rsidRPr="00CD2683" w:rsidRDefault="00E70466" w:rsidP="00CD2683">
      <w:pPr>
        <w:pStyle w:val="ListParagraph"/>
        <w:spacing w:after="0" w:line="360" w:lineRule="auto"/>
        <w:ind w:left="360"/>
        <w:jc w:val="both"/>
        <w:rPr>
          <w:rFonts w:ascii="Cambria" w:hAnsi="Cambria" w:cstheme="minorHAnsi"/>
          <w:b/>
          <w:bCs/>
          <w:sz w:val="24"/>
          <w:szCs w:val="24"/>
        </w:rPr>
      </w:pPr>
      <w:r w:rsidRPr="00CD2683">
        <w:rPr>
          <w:rFonts w:ascii="Cambria" w:hAnsi="Cambria" w:cstheme="minorHAnsi"/>
          <w:b/>
          <w:bCs/>
          <w:sz w:val="24"/>
          <w:szCs w:val="24"/>
        </w:rPr>
        <w:t>Advantage to Govt. of Odisha:</w:t>
      </w:r>
    </w:p>
    <w:p w14:paraId="59A481AD" w14:textId="77777777" w:rsidR="00E70466" w:rsidRPr="00E70466" w:rsidRDefault="00E70466">
      <w:pPr>
        <w:pStyle w:val="ListParagraph"/>
        <w:numPr>
          <w:ilvl w:val="0"/>
          <w:numId w:val="75"/>
        </w:numPr>
        <w:spacing w:after="0" w:line="360" w:lineRule="auto"/>
        <w:jc w:val="both"/>
        <w:rPr>
          <w:rFonts w:ascii="Cambria" w:hAnsi="Cambria" w:cstheme="minorHAnsi"/>
          <w:sz w:val="24"/>
          <w:szCs w:val="24"/>
        </w:rPr>
      </w:pPr>
      <w:r w:rsidRPr="00E70466">
        <w:rPr>
          <w:rFonts w:ascii="Cambria" w:hAnsi="Cambria" w:cstheme="minorHAnsi"/>
          <w:sz w:val="24"/>
          <w:szCs w:val="24"/>
        </w:rPr>
        <w:t>Employment to educated youth in their native place.</w:t>
      </w:r>
    </w:p>
    <w:p w14:paraId="170FBE97" w14:textId="77777777" w:rsidR="00E70466" w:rsidRPr="00E70466" w:rsidRDefault="00E70466">
      <w:pPr>
        <w:pStyle w:val="ListParagraph"/>
        <w:numPr>
          <w:ilvl w:val="0"/>
          <w:numId w:val="75"/>
        </w:numPr>
        <w:spacing w:after="0" w:line="360" w:lineRule="auto"/>
        <w:jc w:val="both"/>
        <w:rPr>
          <w:rFonts w:ascii="Cambria" w:hAnsi="Cambria" w:cstheme="minorHAnsi"/>
          <w:sz w:val="24"/>
          <w:szCs w:val="24"/>
        </w:rPr>
      </w:pPr>
      <w:r w:rsidRPr="00E70466">
        <w:rPr>
          <w:rFonts w:ascii="Cambria" w:hAnsi="Cambria" w:cstheme="minorHAnsi"/>
          <w:sz w:val="24"/>
          <w:szCs w:val="24"/>
        </w:rPr>
        <w:t>Project aligned with GoO Mission Shakti.</w:t>
      </w:r>
    </w:p>
    <w:p w14:paraId="520F65A5" w14:textId="77777777" w:rsidR="00E70466" w:rsidRPr="005E2B36" w:rsidRDefault="00E70466">
      <w:pPr>
        <w:pStyle w:val="ListParagraph"/>
        <w:numPr>
          <w:ilvl w:val="0"/>
          <w:numId w:val="75"/>
        </w:numPr>
        <w:spacing w:after="0" w:line="360" w:lineRule="auto"/>
        <w:jc w:val="both"/>
        <w:rPr>
          <w:rFonts w:asciiTheme="minorHAnsi" w:hAnsiTheme="minorHAnsi" w:cstheme="minorHAnsi"/>
        </w:rPr>
      </w:pPr>
      <w:r w:rsidRPr="00E70466">
        <w:rPr>
          <w:rFonts w:ascii="Cambria" w:hAnsi="Cambria" w:cstheme="minorHAnsi"/>
          <w:sz w:val="24"/>
          <w:szCs w:val="24"/>
        </w:rPr>
        <w:t>Project is performance based and professionally driven unlike the typical WSHG project under Mission Shakti.</w:t>
      </w:r>
    </w:p>
    <w:p w14:paraId="2A8C4BC5" w14:textId="77777777" w:rsidR="00C517C8" w:rsidRDefault="008235C6">
      <w:pPr>
        <w:pStyle w:val="Heading1"/>
        <w:numPr>
          <w:ilvl w:val="1"/>
          <w:numId w:val="21"/>
        </w:numPr>
        <w:spacing w:line="360" w:lineRule="auto"/>
        <w:jc w:val="both"/>
        <w:rPr>
          <w:rFonts w:ascii="Cambria" w:hAnsi="Cambria"/>
          <w:sz w:val="24"/>
          <w:szCs w:val="24"/>
        </w:rPr>
      </w:pPr>
      <w:bookmarkStart w:id="66" w:name="_Toc123992813"/>
      <w:r>
        <w:rPr>
          <w:rFonts w:ascii="Cambria" w:hAnsi="Cambria"/>
          <w:sz w:val="24"/>
          <w:szCs w:val="24"/>
        </w:rPr>
        <w:t xml:space="preserve">Other initiatives </w:t>
      </w:r>
      <w:r w:rsidR="00C517C8" w:rsidRPr="00C517C8">
        <w:rPr>
          <w:rFonts w:ascii="Cambria" w:hAnsi="Cambria"/>
          <w:sz w:val="24"/>
          <w:szCs w:val="24"/>
        </w:rPr>
        <w:t>for Revenue Improvement:</w:t>
      </w:r>
      <w:bookmarkEnd w:id="66"/>
    </w:p>
    <w:p w14:paraId="0A51EF83" w14:textId="0739031D" w:rsidR="00FD144F" w:rsidRPr="00C37E7E" w:rsidRDefault="00FD144F" w:rsidP="004E09B5">
      <w:pPr>
        <w:spacing w:after="120" w:line="360" w:lineRule="auto"/>
        <w:ind w:firstLine="420"/>
        <w:jc w:val="both"/>
        <w:rPr>
          <w:rFonts w:ascii="Cambria" w:hAnsi="Cambria"/>
          <w:b/>
        </w:rPr>
      </w:pPr>
      <w:r w:rsidRPr="00C37E7E">
        <w:rPr>
          <w:rFonts w:ascii="Cambria" w:hAnsi="Cambria"/>
          <w:b/>
        </w:rPr>
        <w:t>Customer care</w:t>
      </w:r>
      <w:r w:rsidR="00097E49" w:rsidRPr="00C37E7E">
        <w:rPr>
          <w:rFonts w:ascii="Cambria" w:hAnsi="Cambria"/>
          <w:b/>
        </w:rPr>
        <w:t xml:space="preserve"> and </w:t>
      </w:r>
      <w:r w:rsidR="00B83968" w:rsidRPr="00C37E7E">
        <w:rPr>
          <w:rFonts w:ascii="Cambria" w:hAnsi="Cambria"/>
          <w:b/>
        </w:rPr>
        <w:t xml:space="preserve">call </w:t>
      </w:r>
      <w:r w:rsidR="00B1423D" w:rsidRPr="00C37E7E">
        <w:rPr>
          <w:rFonts w:ascii="Cambria" w:hAnsi="Cambria"/>
          <w:b/>
        </w:rPr>
        <w:t>Centre</w:t>
      </w:r>
    </w:p>
    <w:p w14:paraId="1A657B4F" w14:textId="2A8B5D6A" w:rsidR="00B83968" w:rsidRPr="00C37E7E" w:rsidRDefault="00097E49" w:rsidP="00A96678">
      <w:pPr>
        <w:spacing w:after="120" w:line="360" w:lineRule="auto"/>
        <w:ind w:left="420"/>
        <w:jc w:val="both"/>
        <w:rPr>
          <w:rFonts w:ascii="Cambria" w:hAnsi="Cambria"/>
          <w:b/>
        </w:rPr>
      </w:pPr>
      <w:r w:rsidRPr="00C37E7E">
        <w:rPr>
          <w:rFonts w:ascii="Cambria" w:hAnsi="Cambria"/>
        </w:rPr>
        <w:t>I</w:t>
      </w:r>
      <w:r w:rsidR="00FD144F" w:rsidRPr="00C37E7E">
        <w:rPr>
          <w:rFonts w:ascii="Cambria" w:hAnsi="Cambria"/>
        </w:rPr>
        <w:t xml:space="preserve">t is utmost important to resolve the consumer grievances as quickly as possible.  </w:t>
      </w:r>
      <w:r w:rsidR="00A96678">
        <w:rPr>
          <w:rFonts w:ascii="Cambria" w:hAnsi="Cambria"/>
        </w:rPr>
        <w:t>T</w:t>
      </w:r>
      <w:r w:rsidR="00FD144F" w:rsidRPr="00C37E7E">
        <w:rPr>
          <w:rFonts w:ascii="Cambria" w:hAnsi="Cambria"/>
        </w:rPr>
        <w:t>he tradition</w:t>
      </w:r>
      <w:r w:rsidR="00327CFA">
        <w:rPr>
          <w:rFonts w:ascii="Cambria" w:hAnsi="Cambria"/>
        </w:rPr>
        <w:t>al</w:t>
      </w:r>
      <w:r w:rsidR="00FD144F" w:rsidRPr="00C37E7E">
        <w:rPr>
          <w:rFonts w:ascii="Cambria" w:hAnsi="Cambria"/>
        </w:rPr>
        <w:t xml:space="preserve"> system of fuse call </w:t>
      </w:r>
      <w:r w:rsidR="00B1423D" w:rsidRPr="00C37E7E">
        <w:rPr>
          <w:rFonts w:ascii="Cambria" w:hAnsi="Cambria"/>
        </w:rPr>
        <w:t>Centre</w:t>
      </w:r>
      <w:r w:rsidR="00FD144F" w:rsidRPr="00C37E7E">
        <w:rPr>
          <w:rFonts w:ascii="Cambria" w:hAnsi="Cambria"/>
        </w:rPr>
        <w:t xml:space="preserve"> is now replaced with more advance customer </w:t>
      </w:r>
      <w:r w:rsidR="00A96678">
        <w:rPr>
          <w:rFonts w:ascii="Cambria" w:hAnsi="Cambria"/>
        </w:rPr>
        <w:t>c</w:t>
      </w:r>
      <w:r w:rsidR="00FD144F" w:rsidRPr="00C37E7E">
        <w:rPr>
          <w:rFonts w:ascii="Cambria" w:hAnsi="Cambria"/>
        </w:rPr>
        <w:t>are center to address all the technical issues related to the supply of power in the consumer premises.</w:t>
      </w:r>
      <w:r w:rsidR="00E93B0E" w:rsidRPr="00C37E7E">
        <w:rPr>
          <w:rFonts w:ascii="Cambria" w:hAnsi="Cambria"/>
        </w:rPr>
        <w:t xml:space="preserve"> </w:t>
      </w:r>
      <w:r w:rsidR="0075332E">
        <w:rPr>
          <w:rFonts w:ascii="Cambria" w:hAnsi="Cambria"/>
        </w:rPr>
        <w:t xml:space="preserve">Presently </w:t>
      </w:r>
      <w:r w:rsidR="00B83968" w:rsidRPr="00C37E7E">
        <w:rPr>
          <w:rFonts w:ascii="Cambria" w:hAnsi="Cambria"/>
        </w:rPr>
        <w:t xml:space="preserve">Call Centre </w:t>
      </w:r>
      <w:r w:rsidR="0075332E">
        <w:rPr>
          <w:rFonts w:ascii="Cambria" w:hAnsi="Cambria"/>
        </w:rPr>
        <w:t xml:space="preserve">has been </w:t>
      </w:r>
      <w:r w:rsidR="00B83968" w:rsidRPr="00C37E7E">
        <w:rPr>
          <w:rFonts w:ascii="Cambria" w:hAnsi="Cambria"/>
        </w:rPr>
        <w:t xml:space="preserve">made live </w:t>
      </w:r>
      <w:r w:rsidR="0075332E">
        <w:rPr>
          <w:rFonts w:ascii="Cambria" w:hAnsi="Cambria"/>
        </w:rPr>
        <w:t>with following feature.</w:t>
      </w:r>
    </w:p>
    <w:p w14:paraId="64E3CBE2" w14:textId="77777777" w:rsidR="00327CFA" w:rsidRDefault="00327CFA" w:rsidP="00B83968">
      <w:pPr>
        <w:spacing w:after="160" w:line="259" w:lineRule="auto"/>
        <w:rPr>
          <w:rFonts w:eastAsiaTheme="minorEastAsia"/>
        </w:rPr>
      </w:pPr>
    </w:p>
    <w:p w14:paraId="42383719" w14:textId="3F8B7A68" w:rsidR="00B83968" w:rsidRPr="00C37E7E" w:rsidRDefault="00B83968" w:rsidP="00B83968">
      <w:pPr>
        <w:spacing w:after="160" w:line="259" w:lineRule="auto"/>
        <w:rPr>
          <w:rFonts w:ascii="Cambria" w:hAnsi="Cambria"/>
        </w:rPr>
      </w:pPr>
      <w:r w:rsidRPr="00254A62">
        <w:rPr>
          <w:rFonts w:eastAsiaTheme="minorEastAsia"/>
        </w:rPr>
        <w:t xml:space="preserve">    </w:t>
      </w:r>
      <w:r w:rsidRPr="00C37E7E">
        <w:rPr>
          <w:rFonts w:ascii="Cambria" w:eastAsiaTheme="minorEastAsia" w:hAnsi="Cambria"/>
          <w:b/>
          <w:bCs/>
        </w:rPr>
        <w:t>Features of Call Centre:</w:t>
      </w:r>
    </w:p>
    <w:p w14:paraId="01A6809D" w14:textId="77777777"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Interactive Voice Response System (IVRS) based calls routing to agents</w:t>
      </w:r>
    </w:p>
    <w:p w14:paraId="6BA0AFB8" w14:textId="77777777"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Computer Telephony Integration with CRM</w:t>
      </w:r>
    </w:p>
    <w:p w14:paraId="0E8217E4" w14:textId="77777777"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Options of three languages i.e. Odia, English and Hindi</w:t>
      </w:r>
    </w:p>
    <w:p w14:paraId="2FDB3004" w14:textId="77777777"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Auto-forwarding of complaints to SDO &amp; Section based on codes derived from consumer account</w:t>
      </w:r>
    </w:p>
    <w:p w14:paraId="06CDC70C" w14:textId="77777777"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 xml:space="preserve">7 options to choose on main IVRS </w:t>
      </w:r>
    </w:p>
    <w:p w14:paraId="1F59D6AD" w14:textId="77777777"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Reporting of theft and ethics related issues through voice recorded message</w:t>
      </w:r>
    </w:p>
    <w:p w14:paraId="548D70FB" w14:textId="77777777"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Auto-answer by IVRS in case of outages (being explored)</w:t>
      </w:r>
    </w:p>
    <w:p w14:paraId="5134279F" w14:textId="77777777" w:rsidR="00B83968" w:rsidRPr="00C37E7E" w:rsidRDefault="00B83968">
      <w:pPr>
        <w:numPr>
          <w:ilvl w:val="0"/>
          <w:numId w:val="15"/>
        </w:numPr>
        <w:rPr>
          <w:rFonts w:ascii="Cambria" w:hAnsi="Cambria"/>
        </w:rPr>
      </w:pPr>
      <w:r w:rsidRPr="00C37E7E">
        <w:rPr>
          <w:rFonts w:ascii="Cambria" w:eastAsiaTheme="minorEastAsia" w:hAnsi="Cambria"/>
        </w:rPr>
        <w:lastRenderedPageBreak/>
        <w:t>Option available on IVRS for mobile number and Email ID updating.</w:t>
      </w:r>
    </w:p>
    <w:p w14:paraId="58E0E1D1" w14:textId="0EFDAFDB" w:rsidR="00B83968" w:rsidRPr="00C37E7E" w:rsidRDefault="003137A7" w:rsidP="003137A7">
      <w:pPr>
        <w:spacing w:after="160" w:line="259" w:lineRule="auto"/>
        <w:rPr>
          <w:rFonts w:ascii="Cambria" w:hAnsi="Cambria"/>
          <w:u w:val="single"/>
        </w:rPr>
      </w:pPr>
      <w:r w:rsidRPr="00C37E7E">
        <w:rPr>
          <w:rFonts w:ascii="Cambria" w:eastAsiaTheme="minorEastAsia" w:hAnsi="Cambria"/>
          <w:b/>
          <w:bCs/>
        </w:rPr>
        <w:t>Functions of Call Centre</w:t>
      </w:r>
    </w:p>
    <w:p w14:paraId="4643EDB6" w14:textId="77777777" w:rsidR="00B83968" w:rsidRPr="00C37E7E" w:rsidRDefault="00B83968">
      <w:pPr>
        <w:pStyle w:val="ListParagraph"/>
        <w:numPr>
          <w:ilvl w:val="0"/>
          <w:numId w:val="16"/>
        </w:numPr>
        <w:spacing w:after="0" w:line="360" w:lineRule="auto"/>
        <w:ind w:left="714" w:hanging="357"/>
        <w:jc w:val="both"/>
        <w:rPr>
          <w:rFonts w:ascii="Cambria" w:eastAsiaTheme="minorHAnsi" w:hAnsi="Cambria" w:cstheme="minorHAnsi"/>
          <w:sz w:val="24"/>
          <w:szCs w:val="24"/>
        </w:rPr>
      </w:pPr>
      <w:r w:rsidRPr="00C37E7E">
        <w:rPr>
          <w:rFonts w:ascii="Cambria" w:eastAsia="+mn-ea" w:hAnsi="Cambria" w:cstheme="minorHAnsi"/>
          <w:b/>
          <w:bCs/>
          <w:color w:val="000000"/>
          <w:kern w:val="24"/>
          <w:sz w:val="24"/>
          <w:szCs w:val="24"/>
        </w:rPr>
        <w:t xml:space="preserve">Exclusive E- Care Centre – </w:t>
      </w:r>
      <w:r w:rsidRPr="00C37E7E">
        <w:rPr>
          <w:rFonts w:ascii="Cambria" w:eastAsiaTheme="minorHAnsi" w:hAnsi="Cambria" w:cstheme="minorHAnsi"/>
          <w:sz w:val="24"/>
          <w:szCs w:val="24"/>
        </w:rPr>
        <w:t>Initiated for responding Consumer queries, requests, complaints &amp; grievances through Emails, Letters and Social media. Also, auto-response integrated through E-Mail and standard script designed for proper written response to consumer E-mail to improve experience.</w:t>
      </w:r>
    </w:p>
    <w:p w14:paraId="37033057" w14:textId="77777777" w:rsidR="00B83968" w:rsidRPr="00C37E7E" w:rsidRDefault="00B83968">
      <w:pPr>
        <w:pStyle w:val="ListParagraph"/>
        <w:numPr>
          <w:ilvl w:val="0"/>
          <w:numId w:val="16"/>
        </w:numPr>
        <w:spacing w:after="0" w:line="360" w:lineRule="auto"/>
        <w:ind w:left="714" w:hanging="357"/>
        <w:jc w:val="both"/>
        <w:rPr>
          <w:rFonts w:ascii="Cambria" w:eastAsiaTheme="minorHAnsi" w:hAnsi="Cambria" w:cstheme="minorHAnsi"/>
          <w:b/>
          <w:sz w:val="24"/>
          <w:szCs w:val="24"/>
        </w:rPr>
      </w:pPr>
      <w:r w:rsidRPr="00C37E7E">
        <w:rPr>
          <w:rFonts w:ascii="Cambria" w:eastAsiaTheme="minorHAnsi" w:hAnsi="Cambria" w:cstheme="minorHAnsi"/>
          <w:sz w:val="24"/>
          <w:szCs w:val="24"/>
        </w:rPr>
        <w:t>New initiative taken as</w:t>
      </w:r>
      <w:r w:rsidRPr="00C37E7E">
        <w:rPr>
          <w:rFonts w:ascii="Cambria" w:eastAsia="+mn-ea" w:hAnsi="Cambria" w:cstheme="minorHAnsi"/>
          <w:color w:val="000000"/>
          <w:kern w:val="24"/>
          <w:sz w:val="24"/>
          <w:szCs w:val="24"/>
        </w:rPr>
        <w:t xml:space="preserve"> </w:t>
      </w:r>
      <w:r w:rsidRPr="00C37E7E">
        <w:rPr>
          <w:rFonts w:ascii="Cambria" w:eastAsiaTheme="minorHAnsi" w:hAnsi="Cambria" w:cstheme="minorHAnsi"/>
          <w:b/>
          <w:sz w:val="24"/>
          <w:szCs w:val="24"/>
        </w:rPr>
        <w:t>NSC missed call service</w:t>
      </w:r>
      <w:r w:rsidRPr="00C37E7E">
        <w:rPr>
          <w:rFonts w:ascii="Cambria" w:eastAsia="+mn-ea" w:hAnsi="Cambria" w:cstheme="minorHAnsi"/>
          <w:b/>
          <w:bCs/>
          <w:color w:val="000000"/>
          <w:kern w:val="24"/>
          <w:sz w:val="24"/>
          <w:szCs w:val="24"/>
        </w:rPr>
        <w:t xml:space="preserve"> </w:t>
      </w:r>
      <w:r w:rsidRPr="00C37E7E">
        <w:rPr>
          <w:rFonts w:ascii="Cambria" w:eastAsiaTheme="minorHAnsi" w:hAnsi="Cambria" w:cstheme="minorHAnsi"/>
          <w:sz w:val="24"/>
          <w:szCs w:val="24"/>
        </w:rPr>
        <w:t xml:space="preserve">where call center team regularly follow up with the consumer who missed a call on our given no </w:t>
      </w:r>
      <w:r w:rsidRPr="00C37E7E">
        <w:rPr>
          <w:rFonts w:ascii="Cambria" w:eastAsiaTheme="minorHAnsi" w:hAnsi="Cambria" w:cstheme="minorHAnsi"/>
          <w:b/>
          <w:sz w:val="24"/>
          <w:szCs w:val="24"/>
        </w:rPr>
        <w:t>(7411779783).</w:t>
      </w:r>
    </w:p>
    <w:p w14:paraId="10624F8D" w14:textId="77777777" w:rsidR="00B83968" w:rsidRPr="00C37E7E" w:rsidRDefault="00B83968">
      <w:pPr>
        <w:pStyle w:val="ListParagraph"/>
        <w:numPr>
          <w:ilvl w:val="0"/>
          <w:numId w:val="16"/>
        </w:numPr>
        <w:spacing w:after="0" w:line="360" w:lineRule="auto"/>
        <w:ind w:left="714" w:hanging="357"/>
        <w:jc w:val="both"/>
        <w:rPr>
          <w:rFonts w:ascii="Cambria" w:eastAsiaTheme="minorHAnsi" w:hAnsi="Cambria" w:cstheme="minorHAnsi"/>
          <w:sz w:val="24"/>
          <w:szCs w:val="24"/>
        </w:rPr>
      </w:pPr>
      <w:r w:rsidRPr="00C37E7E">
        <w:rPr>
          <w:rFonts w:ascii="Cambria" w:hAnsi="Cambria" w:cstheme="minorHAnsi"/>
          <w:sz w:val="24"/>
          <w:szCs w:val="24"/>
        </w:rPr>
        <w:t>IVRS for Capturing Mobile Numbers and E Mail IDs</w:t>
      </w:r>
      <w:r w:rsidRPr="00C37E7E">
        <w:rPr>
          <w:rFonts w:ascii="Cambria" w:eastAsia="+mn-ea" w:hAnsi="Cambria" w:cstheme="minorHAnsi"/>
          <w:b/>
          <w:bCs/>
          <w:color w:val="000000"/>
          <w:kern w:val="24"/>
          <w:sz w:val="24"/>
          <w:szCs w:val="24"/>
        </w:rPr>
        <w:t xml:space="preserve"> </w:t>
      </w:r>
      <w:r w:rsidRPr="00C37E7E">
        <w:rPr>
          <w:rFonts w:ascii="Cambria" w:hAnsi="Cambria" w:cstheme="minorHAnsi"/>
          <w:sz w:val="24"/>
          <w:szCs w:val="24"/>
        </w:rPr>
        <w:t>– I</w:t>
      </w:r>
      <w:r w:rsidRPr="00C37E7E">
        <w:rPr>
          <w:rFonts w:ascii="Cambria" w:eastAsiaTheme="minorHAnsi" w:hAnsi="Cambria" w:cstheme="minorHAnsi"/>
          <w:sz w:val="24"/>
          <w:szCs w:val="24"/>
        </w:rPr>
        <w:t>VRS developed to capture mobile number &amp; E-Mail IDs to improve consumer reachability and other service related communications.</w:t>
      </w:r>
    </w:p>
    <w:p w14:paraId="269294D0" w14:textId="77777777"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color w:val="000000"/>
          <w:kern w:val="24"/>
          <w:sz w:val="24"/>
          <w:szCs w:val="24"/>
        </w:rPr>
        <w:t xml:space="preserve">Initiative taken to </w:t>
      </w:r>
      <w:r w:rsidRPr="00C37E7E">
        <w:rPr>
          <w:rFonts w:ascii="Cambria" w:eastAsia="+mn-ea" w:hAnsi="Cambria" w:cstheme="minorHAnsi"/>
          <w:b/>
          <w:bCs/>
          <w:color w:val="000000"/>
          <w:kern w:val="24"/>
          <w:sz w:val="24"/>
          <w:szCs w:val="24"/>
        </w:rPr>
        <w:t xml:space="preserve">collect all EHT/HT Consumers contact numbers and Email IDs </w:t>
      </w:r>
      <w:r w:rsidRPr="00C37E7E">
        <w:rPr>
          <w:rFonts w:ascii="Cambria" w:eastAsia="+mn-ea" w:hAnsi="Cambria" w:cstheme="minorHAnsi"/>
          <w:color w:val="000000"/>
          <w:kern w:val="24"/>
          <w:sz w:val="24"/>
          <w:szCs w:val="24"/>
        </w:rPr>
        <w:t>to improve contact ability and other service related communication.</w:t>
      </w:r>
    </w:p>
    <w:p w14:paraId="6063B911" w14:textId="77777777"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b/>
          <w:bCs/>
          <w:color w:val="000000"/>
          <w:kern w:val="24"/>
          <w:sz w:val="24"/>
          <w:szCs w:val="24"/>
        </w:rPr>
        <w:t xml:space="preserve">KAM Contact Plan - </w:t>
      </w:r>
      <w:r w:rsidRPr="00C37E7E">
        <w:rPr>
          <w:rFonts w:ascii="Cambria" w:eastAsia="+mn-ea" w:hAnsi="Cambria" w:cstheme="minorHAnsi"/>
          <w:color w:val="000000"/>
          <w:kern w:val="24"/>
          <w:sz w:val="24"/>
          <w:szCs w:val="24"/>
        </w:rPr>
        <w:t>As a part of KAM Contact plan, connected with all HT/EHT Consumers. Taken up resolution of issues/complaints with respective departments.</w:t>
      </w:r>
    </w:p>
    <w:p w14:paraId="6CBFA248" w14:textId="77777777"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b/>
          <w:bCs/>
          <w:color w:val="000000"/>
          <w:kern w:val="24"/>
          <w:sz w:val="24"/>
          <w:szCs w:val="24"/>
        </w:rPr>
        <w:t xml:space="preserve">E- Billing Drive for HT_EHT Consumers- </w:t>
      </w:r>
      <w:r w:rsidRPr="00C37E7E">
        <w:rPr>
          <w:rFonts w:ascii="Cambria" w:eastAsia="+mn-ea" w:hAnsi="Cambria" w:cstheme="minorHAnsi"/>
          <w:color w:val="000000"/>
          <w:kern w:val="24"/>
          <w:sz w:val="24"/>
          <w:szCs w:val="24"/>
        </w:rPr>
        <w:t>Initiative taken to send E-Bill from KAMs email ID within 8 hours from the time of bill generation then E-Bill gets generated automatically from FG portal to consumer email ID with a copy mark to respective KAMs.</w:t>
      </w:r>
    </w:p>
    <w:p w14:paraId="0EC18D95" w14:textId="77777777"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b/>
          <w:bCs/>
          <w:color w:val="000000"/>
          <w:kern w:val="24"/>
          <w:sz w:val="24"/>
          <w:szCs w:val="24"/>
        </w:rPr>
        <w:t xml:space="preserve">Tele-Calling Process for Recovery </w:t>
      </w:r>
      <w:r w:rsidRPr="00C37E7E">
        <w:rPr>
          <w:rFonts w:ascii="Cambria" w:eastAsia="+mn-ea" w:hAnsi="Cambria" w:cstheme="minorHAnsi"/>
          <w:color w:val="000000"/>
          <w:kern w:val="24"/>
          <w:sz w:val="24"/>
          <w:szCs w:val="24"/>
        </w:rPr>
        <w:t>- Tele-calling process initiated to maximize recovery of pending arrears of HT, EHT and LT_3 Phase Consumers.</w:t>
      </w:r>
    </w:p>
    <w:p w14:paraId="3261567C" w14:textId="77777777"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color w:val="000000"/>
          <w:kern w:val="24"/>
          <w:sz w:val="24"/>
          <w:szCs w:val="24"/>
        </w:rPr>
        <w:t xml:space="preserve">Initiated </w:t>
      </w:r>
      <w:r w:rsidRPr="00C37E7E">
        <w:rPr>
          <w:rFonts w:ascii="Cambria" w:eastAsia="+mn-ea" w:hAnsi="Cambria" w:cstheme="minorHAnsi"/>
          <w:b/>
          <w:bCs/>
          <w:color w:val="000000"/>
          <w:kern w:val="24"/>
          <w:sz w:val="24"/>
          <w:szCs w:val="24"/>
        </w:rPr>
        <w:t xml:space="preserve">Call Back Request </w:t>
      </w:r>
      <w:r w:rsidRPr="00C37E7E">
        <w:rPr>
          <w:rFonts w:ascii="Cambria" w:eastAsia="+mn-ea" w:hAnsi="Cambria" w:cstheme="minorHAnsi"/>
          <w:color w:val="000000"/>
          <w:kern w:val="24"/>
          <w:sz w:val="24"/>
          <w:szCs w:val="24"/>
        </w:rPr>
        <w:t>Process to reduce Inbound call Average Handling Time and Improve overall Consumer experience. Call Back Request taken for detail Bill clarification, system down time and call disconnected during an ongoing call.</w:t>
      </w:r>
    </w:p>
    <w:p w14:paraId="5B3FA637" w14:textId="77777777"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color w:val="000000"/>
          <w:kern w:val="24"/>
          <w:sz w:val="24"/>
          <w:szCs w:val="24"/>
        </w:rPr>
        <w:t>Consumers queries, complaints &amp; attribute changes have been taken care immediately by appointed KAMs in coordination with respective departments.</w:t>
      </w:r>
    </w:p>
    <w:p w14:paraId="33D87DA6" w14:textId="77777777" w:rsidR="00B83968" w:rsidRPr="00C37E7E" w:rsidRDefault="00B83968" w:rsidP="009E0247">
      <w:pPr>
        <w:pStyle w:val="ListParagraph"/>
        <w:spacing w:line="360" w:lineRule="auto"/>
        <w:jc w:val="both"/>
        <w:rPr>
          <w:rFonts w:ascii="Cambria" w:hAnsi="Cambria" w:cstheme="minorHAnsi"/>
          <w:sz w:val="24"/>
          <w:szCs w:val="24"/>
        </w:rPr>
      </w:pPr>
    </w:p>
    <w:p w14:paraId="135911D7" w14:textId="77777777" w:rsidR="00B83968" w:rsidRPr="00C37E7E" w:rsidRDefault="00B83968">
      <w:pPr>
        <w:numPr>
          <w:ilvl w:val="0"/>
          <w:numId w:val="17"/>
        </w:numPr>
        <w:spacing w:after="160" w:line="360" w:lineRule="auto"/>
        <w:jc w:val="both"/>
        <w:rPr>
          <w:rFonts w:ascii="Cambria" w:hAnsi="Cambria"/>
        </w:rPr>
      </w:pPr>
      <w:r w:rsidRPr="00C37E7E">
        <w:rPr>
          <w:rFonts w:ascii="Cambria" w:eastAsiaTheme="minorEastAsia" w:hAnsi="Cambria"/>
          <w:b/>
          <w:bCs/>
        </w:rPr>
        <w:t xml:space="preserve">HT-EHT Client Visit </w:t>
      </w:r>
      <w:r w:rsidRPr="00C37E7E">
        <w:rPr>
          <w:rFonts w:ascii="Cambria" w:hAnsi="Cambria"/>
          <w:b/>
          <w:bCs/>
        </w:rPr>
        <w:t>Programmed</w:t>
      </w:r>
      <w:r w:rsidRPr="00C37E7E">
        <w:rPr>
          <w:rFonts w:ascii="Cambria" w:eastAsiaTheme="minorEastAsia" w:hAnsi="Cambria"/>
          <w:b/>
          <w:bCs/>
        </w:rPr>
        <w:t xml:space="preserve"> – </w:t>
      </w:r>
      <w:r w:rsidRPr="00C37E7E">
        <w:rPr>
          <w:rFonts w:ascii="Cambria" w:eastAsiaTheme="minorEastAsia" w:hAnsi="Cambria"/>
        </w:rPr>
        <w:t xml:space="preserve">A </w:t>
      </w:r>
      <w:r w:rsidRPr="00C37E7E">
        <w:rPr>
          <w:rFonts w:ascii="Cambria" w:hAnsi="Cambria"/>
        </w:rPr>
        <w:t>program</w:t>
      </w:r>
      <w:r w:rsidRPr="00C37E7E">
        <w:rPr>
          <w:rFonts w:ascii="Cambria" w:eastAsiaTheme="minorEastAsia" w:hAnsi="Cambria"/>
        </w:rPr>
        <w:t xml:space="preserve"> initiated by KAMs to visit HT-EHT clients t</w:t>
      </w:r>
      <w:r w:rsidRPr="00C37E7E">
        <w:rPr>
          <w:rFonts w:ascii="Cambria" w:eastAsia="Calibri" w:hAnsi="Cambria"/>
        </w:rPr>
        <w:t xml:space="preserve">o develop a </w:t>
      </w:r>
      <w:r w:rsidRPr="00C37E7E">
        <w:rPr>
          <w:rFonts w:ascii="Cambria" w:hAnsi="Cambria"/>
        </w:rPr>
        <w:t>trust relationship</w:t>
      </w:r>
      <w:r w:rsidRPr="00C37E7E">
        <w:rPr>
          <w:rFonts w:ascii="Cambria" w:eastAsia="Calibri" w:hAnsi="Cambria"/>
        </w:rPr>
        <w:t>, to expand contract demand, communicate TPWODL</w:t>
      </w:r>
      <w:r w:rsidRPr="00C37E7E">
        <w:rPr>
          <w:rFonts w:ascii="Cambria" w:eastAsiaTheme="minorEastAsia" w:hAnsi="Cambria"/>
        </w:rPr>
        <w:t xml:space="preserve"> value added services and </w:t>
      </w:r>
      <w:r w:rsidRPr="00C37E7E">
        <w:rPr>
          <w:rFonts w:ascii="Cambria" w:eastAsia="Calibri" w:hAnsi="Cambria"/>
        </w:rPr>
        <w:t>AMC solution for 11KV and 33 KV maintenance</w:t>
      </w:r>
      <w:r w:rsidRPr="00C37E7E">
        <w:rPr>
          <w:rFonts w:ascii="Cambria" w:eastAsiaTheme="minorEastAsia" w:hAnsi="Cambria"/>
        </w:rPr>
        <w:t xml:space="preserve">, investment towards capex and other </w:t>
      </w:r>
      <w:r w:rsidRPr="00C37E7E">
        <w:rPr>
          <w:rFonts w:ascii="Cambria" w:hAnsi="Cambria"/>
        </w:rPr>
        <w:t>value-added</w:t>
      </w:r>
      <w:r w:rsidRPr="00C37E7E">
        <w:rPr>
          <w:rFonts w:ascii="Cambria" w:eastAsiaTheme="minorEastAsia" w:hAnsi="Cambria"/>
        </w:rPr>
        <w:t xml:space="preserve"> services,</w:t>
      </w:r>
    </w:p>
    <w:p w14:paraId="5B0E11FC" w14:textId="77777777" w:rsidR="00B83968" w:rsidRPr="00C37E7E" w:rsidRDefault="00B83968">
      <w:pPr>
        <w:numPr>
          <w:ilvl w:val="0"/>
          <w:numId w:val="17"/>
        </w:numPr>
        <w:spacing w:after="160" w:line="360" w:lineRule="auto"/>
        <w:jc w:val="both"/>
        <w:rPr>
          <w:rFonts w:ascii="Cambria" w:hAnsi="Cambria"/>
        </w:rPr>
      </w:pPr>
      <w:r w:rsidRPr="00C37E7E">
        <w:rPr>
          <w:rFonts w:ascii="Cambria" w:eastAsia="Calibri" w:hAnsi="Cambria"/>
        </w:rPr>
        <w:t xml:space="preserve"> </w:t>
      </w:r>
      <w:r w:rsidRPr="00C37E7E">
        <w:rPr>
          <w:rFonts w:ascii="Cambria" w:eastAsiaTheme="minorEastAsia" w:hAnsi="Cambria"/>
          <w:b/>
          <w:bCs/>
        </w:rPr>
        <w:t xml:space="preserve">Grievance Real </w:t>
      </w:r>
      <w:r w:rsidRPr="00C37E7E">
        <w:rPr>
          <w:rFonts w:ascii="Cambria" w:hAnsi="Cambria"/>
          <w:b/>
          <w:bCs/>
        </w:rPr>
        <w:t>Time Response</w:t>
      </w:r>
      <w:r w:rsidRPr="00C37E7E">
        <w:rPr>
          <w:rFonts w:ascii="Cambria" w:eastAsiaTheme="minorEastAsia" w:hAnsi="Cambria"/>
          <w:b/>
          <w:bCs/>
        </w:rPr>
        <w:t xml:space="preserve"> - </w:t>
      </w:r>
      <w:r w:rsidRPr="00C37E7E">
        <w:rPr>
          <w:rFonts w:ascii="Cambria" w:eastAsiaTheme="minorEastAsia" w:hAnsi="Cambria"/>
        </w:rPr>
        <w:t xml:space="preserve">Initiated to address and </w:t>
      </w:r>
      <w:r w:rsidRPr="00C37E7E">
        <w:rPr>
          <w:rFonts w:ascii="Cambria" w:hAnsi="Cambria"/>
        </w:rPr>
        <w:t>response grievances</w:t>
      </w:r>
      <w:r w:rsidRPr="00C37E7E">
        <w:rPr>
          <w:rFonts w:ascii="Cambria" w:eastAsiaTheme="minorEastAsia" w:hAnsi="Cambria"/>
        </w:rPr>
        <w:t xml:space="preserve"> of our consumers in real time basis on TPWODL</w:t>
      </w:r>
      <w:r w:rsidRPr="00C37E7E">
        <w:rPr>
          <w:rFonts w:ascii="Cambria" w:eastAsiaTheme="minorEastAsia" w:hAnsi="Cambria"/>
          <w:b/>
          <w:bCs/>
        </w:rPr>
        <w:t xml:space="preserve"> Twitter page </w:t>
      </w:r>
      <w:r w:rsidRPr="00C37E7E">
        <w:rPr>
          <w:rFonts w:ascii="Cambria" w:eastAsiaTheme="minorEastAsia" w:hAnsi="Cambria"/>
        </w:rPr>
        <w:t>and</w:t>
      </w:r>
      <w:r w:rsidRPr="00C37E7E">
        <w:rPr>
          <w:rFonts w:ascii="Cambria" w:eastAsiaTheme="minorEastAsia" w:hAnsi="Cambria"/>
          <w:b/>
          <w:bCs/>
        </w:rPr>
        <w:t xml:space="preserve"> CM Grievance. </w:t>
      </w:r>
    </w:p>
    <w:p w14:paraId="45D4E92E" w14:textId="77777777" w:rsidR="00B83968" w:rsidRPr="00C37E7E" w:rsidRDefault="00B83968">
      <w:pPr>
        <w:numPr>
          <w:ilvl w:val="0"/>
          <w:numId w:val="17"/>
        </w:numPr>
        <w:spacing w:after="160" w:line="360" w:lineRule="auto"/>
        <w:jc w:val="both"/>
        <w:rPr>
          <w:rFonts w:ascii="Cambria" w:hAnsi="Cambria"/>
        </w:rPr>
      </w:pPr>
      <w:r w:rsidRPr="00C37E7E">
        <w:rPr>
          <w:rFonts w:ascii="Cambria" w:eastAsiaTheme="minorEastAsia" w:hAnsi="Cambria"/>
          <w:b/>
          <w:bCs/>
        </w:rPr>
        <w:lastRenderedPageBreak/>
        <w:t xml:space="preserve">Mo-Sarkar Visitor Management System </w:t>
      </w:r>
      <w:r w:rsidRPr="00C37E7E">
        <w:rPr>
          <w:rFonts w:ascii="Cambria" w:eastAsiaTheme="minorEastAsia" w:hAnsi="Cambria"/>
        </w:rPr>
        <w:t>– Initiative taken to re-start Mo-Sarkar Visitor Management System, which aimed at reaching general public with the objective of receiving their feedback on the programmes of the Government.</w:t>
      </w:r>
    </w:p>
    <w:p w14:paraId="1402747D" w14:textId="77777777" w:rsidR="00B83968" w:rsidRPr="00C37E7E" w:rsidRDefault="00B83968">
      <w:pPr>
        <w:numPr>
          <w:ilvl w:val="0"/>
          <w:numId w:val="17"/>
        </w:numPr>
        <w:spacing w:after="160" w:line="360" w:lineRule="auto"/>
        <w:jc w:val="both"/>
        <w:rPr>
          <w:rFonts w:ascii="Cambria" w:hAnsi="Cambria"/>
        </w:rPr>
      </w:pPr>
      <w:r w:rsidRPr="00C37E7E">
        <w:rPr>
          <w:rFonts w:ascii="Cambria" w:eastAsiaTheme="minorEastAsia" w:hAnsi="Cambria"/>
          <w:b/>
          <w:bCs/>
        </w:rPr>
        <w:t xml:space="preserve">Arrear Recovery Plan – </w:t>
      </w:r>
      <w:r w:rsidRPr="00C37E7E">
        <w:rPr>
          <w:rFonts w:ascii="Cambria" w:eastAsiaTheme="minorEastAsia" w:hAnsi="Cambria"/>
        </w:rPr>
        <w:t xml:space="preserve">Initiative taken for deploying business associates in different circles for arrear recovery of HT-EHT, 3 Phase and </w:t>
      </w:r>
      <w:r w:rsidRPr="00C37E7E">
        <w:rPr>
          <w:rFonts w:ascii="Cambria" w:hAnsi="Cambria"/>
        </w:rPr>
        <w:t>Single-phase</w:t>
      </w:r>
      <w:r w:rsidRPr="00C37E7E">
        <w:rPr>
          <w:rFonts w:ascii="Cambria" w:eastAsiaTheme="minorEastAsia" w:hAnsi="Cambria"/>
        </w:rPr>
        <w:t xml:space="preserve"> PD and TD status consumers.</w:t>
      </w:r>
    </w:p>
    <w:p w14:paraId="3D3B8CAB" w14:textId="77777777" w:rsidR="00B83968" w:rsidRPr="00C37E7E" w:rsidRDefault="00B83968">
      <w:pPr>
        <w:numPr>
          <w:ilvl w:val="0"/>
          <w:numId w:val="18"/>
        </w:numPr>
        <w:spacing w:after="160" w:line="360" w:lineRule="auto"/>
        <w:jc w:val="both"/>
        <w:rPr>
          <w:rFonts w:ascii="Cambria" w:hAnsi="Cambria"/>
        </w:rPr>
      </w:pPr>
      <w:r w:rsidRPr="00C37E7E">
        <w:rPr>
          <w:rFonts w:ascii="Cambria" w:eastAsiaTheme="minorEastAsia" w:hAnsi="Cambria"/>
        </w:rPr>
        <w:t>Disconnection notice generated automatically along with monthly bill of 3 Phase consumers having arrear more than 5k. Same followed-up regularly for arrear recovery &amp; disconnection.</w:t>
      </w:r>
    </w:p>
    <w:p w14:paraId="30904ADF" w14:textId="77777777" w:rsidR="00B83968" w:rsidRPr="00C37E7E" w:rsidRDefault="00B83968">
      <w:pPr>
        <w:numPr>
          <w:ilvl w:val="0"/>
          <w:numId w:val="19"/>
        </w:numPr>
        <w:spacing w:after="160" w:line="360" w:lineRule="auto"/>
        <w:jc w:val="both"/>
        <w:rPr>
          <w:rFonts w:ascii="Cambria" w:hAnsi="Cambria"/>
        </w:rPr>
      </w:pPr>
      <w:r w:rsidRPr="00C37E7E">
        <w:rPr>
          <w:rFonts w:ascii="Cambria" w:eastAsiaTheme="minorEastAsia" w:hAnsi="Cambria"/>
          <w:b/>
          <w:bCs/>
        </w:rPr>
        <w:t xml:space="preserve">Automated Complaint flow to Bidyut Abhijog Sanchalak(BAS/TO)-  </w:t>
      </w:r>
      <w:r w:rsidRPr="00C37E7E">
        <w:rPr>
          <w:rFonts w:ascii="Cambria" w:eastAsiaTheme="minorEastAsia" w:hAnsi="Cambria"/>
        </w:rPr>
        <w:t xml:space="preserve">CRM integration done for automatic Email and SMS trigger to TO desk for NPS / O&amp;M complaint resolution. </w:t>
      </w:r>
      <w:r w:rsidRPr="00C37E7E">
        <w:rPr>
          <w:rFonts w:ascii="Cambria" w:hAnsi="Cambria"/>
        </w:rPr>
        <w:t>Also,</w:t>
      </w:r>
      <w:r w:rsidRPr="00C37E7E">
        <w:rPr>
          <w:rFonts w:ascii="Cambria" w:eastAsiaTheme="minorEastAsia" w:hAnsi="Cambria"/>
        </w:rPr>
        <w:t xml:space="preserve"> TO desk complaint closure mechanism designed for proper close looping of the complaint.</w:t>
      </w:r>
    </w:p>
    <w:p w14:paraId="2A95232E" w14:textId="77777777" w:rsidR="00B83968" w:rsidRPr="00C37E7E" w:rsidRDefault="00B83968">
      <w:pPr>
        <w:numPr>
          <w:ilvl w:val="0"/>
          <w:numId w:val="19"/>
        </w:numPr>
        <w:spacing w:line="360" w:lineRule="auto"/>
        <w:jc w:val="both"/>
        <w:rPr>
          <w:rFonts w:ascii="Cambria" w:hAnsi="Cambria"/>
        </w:rPr>
      </w:pPr>
      <w:r w:rsidRPr="00C37E7E">
        <w:rPr>
          <w:rFonts w:ascii="Cambria" w:eastAsiaTheme="minorEastAsia" w:hAnsi="Cambria"/>
          <w:b/>
          <w:bCs/>
        </w:rPr>
        <w:t xml:space="preserve">Repeat Caller Pop-Up in CRM </w:t>
      </w:r>
      <w:r w:rsidRPr="00C37E7E">
        <w:rPr>
          <w:rFonts w:ascii="Cambria" w:eastAsiaTheme="minorEastAsia" w:hAnsi="Cambria"/>
        </w:rPr>
        <w:t xml:space="preserve">– If any repeat caller calls to call </w:t>
      </w:r>
      <w:r w:rsidRPr="00C37E7E">
        <w:rPr>
          <w:rFonts w:ascii="Cambria" w:hAnsi="Cambria"/>
        </w:rPr>
        <w:t>center</w:t>
      </w:r>
      <w:r w:rsidRPr="00C37E7E">
        <w:rPr>
          <w:rFonts w:ascii="Cambria" w:eastAsiaTheme="minorEastAsia" w:hAnsi="Cambria"/>
        </w:rPr>
        <w:t xml:space="preserve"> more than 2 times within 24 hours, pop up message will display in agent CRM screen </w:t>
      </w:r>
      <w:r w:rsidRPr="00C37E7E">
        <w:rPr>
          <w:rFonts w:ascii="Cambria" w:hAnsi="Cambria"/>
        </w:rPr>
        <w:t>“Repeat</w:t>
      </w:r>
      <w:r w:rsidRPr="00C37E7E">
        <w:rPr>
          <w:rFonts w:ascii="Cambria" w:eastAsiaTheme="minorEastAsia" w:hAnsi="Cambria"/>
        </w:rPr>
        <w:t xml:space="preserve"> Caller-Handle with Care”. This will help agents to identify repeat caller they will handle the consumer with extra </w:t>
      </w:r>
      <w:r w:rsidRPr="00C37E7E">
        <w:rPr>
          <w:rFonts w:ascii="Cambria" w:hAnsi="Cambria"/>
        </w:rPr>
        <w:t>care.</w:t>
      </w:r>
      <w:r w:rsidRPr="00C37E7E">
        <w:rPr>
          <w:rFonts w:ascii="Cambria" w:eastAsiaTheme="minorEastAsia" w:hAnsi="Cambria"/>
        </w:rPr>
        <w:t xml:space="preserve"> This will avoid further escalation and improve customer satisfaction.</w:t>
      </w:r>
    </w:p>
    <w:p w14:paraId="1D619879" w14:textId="77777777" w:rsidR="00C20390" w:rsidRDefault="00DE5C35">
      <w:pPr>
        <w:numPr>
          <w:ilvl w:val="0"/>
          <w:numId w:val="19"/>
        </w:numPr>
        <w:spacing w:line="360" w:lineRule="auto"/>
        <w:jc w:val="both"/>
        <w:rPr>
          <w:rFonts w:ascii="Cambria" w:hAnsi="Cambria"/>
        </w:rPr>
      </w:pPr>
      <w:r w:rsidRPr="00C20390">
        <w:rPr>
          <w:rFonts w:ascii="Cambria" w:hAnsi="Cambria"/>
          <w:b/>
          <w:bCs/>
        </w:rPr>
        <w:t>Online Application Process for Release of New Service Connection:</w:t>
      </w:r>
      <w:r w:rsidRPr="00C20390">
        <w:rPr>
          <w:rFonts w:ascii="Cambria" w:hAnsi="Cambria"/>
        </w:rPr>
        <w:t xml:space="preserve"> </w:t>
      </w:r>
    </w:p>
    <w:p w14:paraId="159EACFF" w14:textId="78648EE7" w:rsidR="00DE5C35" w:rsidRPr="00C20390" w:rsidRDefault="00DE5C35" w:rsidP="00C20390">
      <w:pPr>
        <w:pStyle w:val="ListParagraph"/>
        <w:spacing w:after="160" w:line="360" w:lineRule="auto"/>
        <w:jc w:val="both"/>
        <w:rPr>
          <w:rFonts w:ascii="Cambria" w:hAnsi="Cambria"/>
          <w:sz w:val="24"/>
          <w:szCs w:val="24"/>
        </w:rPr>
      </w:pPr>
      <w:r w:rsidRPr="00C20390">
        <w:rPr>
          <w:rFonts w:ascii="Cambria" w:hAnsi="Cambria"/>
          <w:sz w:val="24"/>
          <w:szCs w:val="24"/>
        </w:rPr>
        <w:t>Consumers can</w:t>
      </w:r>
      <w:r w:rsidR="00C20390">
        <w:rPr>
          <w:rFonts w:ascii="Cambria" w:hAnsi="Cambria"/>
          <w:sz w:val="24"/>
          <w:szCs w:val="24"/>
        </w:rPr>
        <w:t xml:space="preserve"> avail</w:t>
      </w:r>
      <w:r w:rsidRPr="00C20390">
        <w:rPr>
          <w:rFonts w:ascii="Cambria" w:hAnsi="Cambria"/>
          <w:sz w:val="24"/>
          <w:szCs w:val="24"/>
        </w:rPr>
        <w:t xml:space="preserve"> one stop solution to apply for new service connection both LT, HT &amp; EHT category. TPWODL has introduced paper less application process through its online platform under Go-Green initiative. Consumers can apply just click in to: </w:t>
      </w:r>
      <w:r w:rsidR="005C5135">
        <w:rPr>
          <w:rFonts w:ascii="Cambria" w:hAnsi="Cambria"/>
          <w:sz w:val="24"/>
          <w:szCs w:val="24"/>
        </w:rPr>
        <w:t>“</w:t>
      </w:r>
      <w:r w:rsidRPr="00C20390">
        <w:rPr>
          <w:rFonts w:ascii="Cambria" w:hAnsi="Cambria"/>
          <w:sz w:val="24"/>
          <w:szCs w:val="24"/>
        </w:rPr>
        <w:t>https://www.tpwesternodisha.com</w:t>
      </w:r>
      <w:r w:rsidR="006A0E95">
        <w:rPr>
          <w:rFonts w:ascii="Cambria" w:hAnsi="Cambria"/>
          <w:sz w:val="24"/>
          <w:szCs w:val="24"/>
        </w:rPr>
        <w:t>/</w:t>
      </w:r>
      <w:r w:rsidRPr="00C20390">
        <w:rPr>
          <w:rFonts w:ascii="Cambria" w:hAnsi="Cambria"/>
          <w:sz w:val="24"/>
          <w:szCs w:val="24"/>
        </w:rPr>
        <w:t>new_connection.html</w:t>
      </w:r>
      <w:r w:rsidR="00626698">
        <w:rPr>
          <w:rFonts w:ascii="Cambria" w:hAnsi="Cambria"/>
          <w:sz w:val="24"/>
          <w:szCs w:val="24"/>
        </w:rPr>
        <w:t>”</w:t>
      </w:r>
      <w:r w:rsidRPr="00C20390">
        <w:rPr>
          <w:rFonts w:ascii="Cambria" w:hAnsi="Cambria"/>
          <w:sz w:val="24"/>
          <w:szCs w:val="24"/>
        </w:rPr>
        <w:t xml:space="preserve"> for new connection.</w:t>
      </w:r>
    </w:p>
    <w:p w14:paraId="0D4D3F12" w14:textId="77777777" w:rsidR="005C5135" w:rsidRDefault="00DE5C35">
      <w:pPr>
        <w:numPr>
          <w:ilvl w:val="0"/>
          <w:numId w:val="19"/>
        </w:numPr>
        <w:spacing w:line="360" w:lineRule="auto"/>
        <w:jc w:val="both"/>
        <w:rPr>
          <w:rFonts w:ascii="Cambria" w:hAnsi="Cambria"/>
        </w:rPr>
      </w:pPr>
      <w:r w:rsidRPr="00C20390">
        <w:rPr>
          <w:rFonts w:ascii="Cambria" w:hAnsi="Cambria"/>
          <w:b/>
          <w:bCs/>
        </w:rPr>
        <w:t>System Generated Estimate:</w:t>
      </w:r>
      <w:r w:rsidRPr="00C20390">
        <w:rPr>
          <w:rFonts w:ascii="Cambria" w:hAnsi="Cambria"/>
        </w:rPr>
        <w:t xml:space="preserve"> </w:t>
      </w:r>
    </w:p>
    <w:p w14:paraId="035F8177" w14:textId="3D4EA643" w:rsidR="00DE5C35" w:rsidRDefault="00DE5C35" w:rsidP="005C5135">
      <w:pPr>
        <w:pStyle w:val="ListParagraph"/>
        <w:spacing w:after="160" w:line="360" w:lineRule="auto"/>
        <w:jc w:val="both"/>
        <w:rPr>
          <w:rFonts w:ascii="Cambria" w:hAnsi="Cambria"/>
          <w:sz w:val="24"/>
          <w:szCs w:val="24"/>
        </w:rPr>
      </w:pPr>
      <w:r w:rsidRPr="00C20390">
        <w:rPr>
          <w:rFonts w:ascii="Cambria" w:hAnsi="Cambria"/>
          <w:sz w:val="24"/>
          <w:szCs w:val="24"/>
        </w:rPr>
        <w:t xml:space="preserve">TPWODL has established Centralized Backend Team for handling of online applications. System generated estimates with detail breakup reflecting statutory requirements such as (Application Processing Charges, Security Deposit, Meter /Metering Unit / Metering Cubicles Cost, AMR Cost and Transformer Testing charges etc) has generated and served to customer online for payment. All estimates are issued within 7 days after receipt of completed applications from customers. This has reduced cycle time. </w:t>
      </w:r>
    </w:p>
    <w:p w14:paraId="42754AD3" w14:textId="77777777" w:rsidR="00634ED1" w:rsidRDefault="00DE5C35">
      <w:pPr>
        <w:numPr>
          <w:ilvl w:val="0"/>
          <w:numId w:val="19"/>
        </w:numPr>
        <w:spacing w:line="360" w:lineRule="auto"/>
        <w:jc w:val="both"/>
        <w:rPr>
          <w:rFonts w:ascii="Cambria" w:hAnsi="Cambria"/>
        </w:rPr>
      </w:pPr>
      <w:r w:rsidRPr="00C20390">
        <w:rPr>
          <w:rFonts w:ascii="Cambria" w:hAnsi="Cambria"/>
          <w:b/>
          <w:bCs/>
        </w:rPr>
        <w:lastRenderedPageBreak/>
        <w:t>Online Payment of Estimated Demand Charges:</w:t>
      </w:r>
      <w:r w:rsidRPr="00C20390">
        <w:rPr>
          <w:rFonts w:ascii="Cambria" w:hAnsi="Cambria"/>
        </w:rPr>
        <w:t xml:space="preserve"> </w:t>
      </w:r>
    </w:p>
    <w:p w14:paraId="01F66902" w14:textId="7C37ACDF" w:rsidR="00DE5C35" w:rsidRDefault="00DE5C35" w:rsidP="00634ED1">
      <w:pPr>
        <w:pStyle w:val="ListParagraph"/>
        <w:spacing w:after="160" w:line="360" w:lineRule="auto"/>
        <w:jc w:val="both"/>
        <w:rPr>
          <w:rFonts w:ascii="Cambria" w:hAnsi="Cambria"/>
          <w:sz w:val="24"/>
          <w:szCs w:val="24"/>
        </w:rPr>
      </w:pPr>
      <w:r w:rsidRPr="00C20390">
        <w:rPr>
          <w:rFonts w:ascii="Cambria" w:hAnsi="Cambria"/>
          <w:sz w:val="24"/>
          <w:szCs w:val="24"/>
        </w:rPr>
        <w:t xml:space="preserve">Once estimate is generated then system will auto trigger SMS to customer through URL link. Customer can make payment directly in FG system and the request will auto advance to the next stage. Consumers can also make estimate payment through TPWODL portal: </w:t>
      </w:r>
      <w:hyperlink r:id="rId13" w:history="1">
        <w:r w:rsidR="00634ED1" w:rsidRPr="005F0096">
          <w:rPr>
            <w:rStyle w:val="Hyperlink"/>
            <w:rFonts w:ascii="Cambria" w:hAnsi="Cambria"/>
            <w:sz w:val="24"/>
            <w:szCs w:val="24"/>
          </w:rPr>
          <w:t>https://www.tpwesternodisha.com/paynow.html</w:t>
        </w:r>
      </w:hyperlink>
    </w:p>
    <w:p w14:paraId="411FFDFC" w14:textId="77777777" w:rsidR="00634ED1" w:rsidRPr="00C20390" w:rsidRDefault="00634ED1" w:rsidP="00634ED1">
      <w:pPr>
        <w:pStyle w:val="ListParagraph"/>
        <w:spacing w:after="160" w:line="360" w:lineRule="auto"/>
        <w:jc w:val="both"/>
        <w:rPr>
          <w:rFonts w:ascii="Cambria" w:hAnsi="Cambria"/>
          <w:sz w:val="24"/>
          <w:szCs w:val="24"/>
        </w:rPr>
      </w:pPr>
    </w:p>
    <w:p w14:paraId="65271CBC" w14:textId="77777777" w:rsidR="00DE5C35" w:rsidRPr="00C20390" w:rsidRDefault="00DE5C35">
      <w:pPr>
        <w:numPr>
          <w:ilvl w:val="0"/>
          <w:numId w:val="19"/>
        </w:numPr>
        <w:spacing w:line="360" w:lineRule="auto"/>
        <w:jc w:val="both"/>
        <w:rPr>
          <w:rFonts w:ascii="Cambria" w:hAnsi="Cambria"/>
        </w:rPr>
      </w:pPr>
      <w:r w:rsidRPr="00C20390">
        <w:rPr>
          <w:rFonts w:ascii="Cambria" w:hAnsi="Cambria"/>
          <w:b/>
          <w:bCs/>
        </w:rPr>
        <w:t>Online Power Supply Agreement:</w:t>
      </w:r>
      <w:r w:rsidRPr="00C20390">
        <w:rPr>
          <w:rFonts w:ascii="Cambria" w:hAnsi="Cambria"/>
        </w:rPr>
        <w:t xml:space="preserve"> Customers can submit online Declaration Cum Undertaking (Power Supply Agreement Execution) for LT/HT connection through TPWODL Website. Based on the consumer’s Submission, System will execute Power Supply Agreement and create pdf file. PDF Documents will be auto emailed to consumer and to DISCOM for future reference and records.</w:t>
      </w:r>
    </w:p>
    <w:p w14:paraId="28863C2E" w14:textId="77777777" w:rsidR="00DE5C35" w:rsidRPr="00C20390" w:rsidRDefault="00DE5C35" w:rsidP="00C20390">
      <w:pPr>
        <w:spacing w:line="360" w:lineRule="auto"/>
        <w:rPr>
          <w:rFonts w:ascii="Cambria" w:hAnsi="Cambria"/>
        </w:rPr>
      </w:pPr>
    </w:p>
    <w:p w14:paraId="0DA0A701" w14:textId="77777777" w:rsidR="00DE5C35" w:rsidRPr="00C20390" w:rsidRDefault="00DE5C35" w:rsidP="00D42191">
      <w:pPr>
        <w:spacing w:line="360" w:lineRule="auto"/>
        <w:jc w:val="both"/>
        <w:rPr>
          <w:rFonts w:ascii="Cambria" w:hAnsi="Cambria"/>
        </w:rPr>
      </w:pPr>
      <w:r w:rsidRPr="00C20390">
        <w:rPr>
          <w:rFonts w:ascii="Cambria" w:hAnsi="Cambria"/>
        </w:rPr>
        <w:t>Going further, Name Change, Address Change, Net Metering Application for Rooftop Solar Consumers and Category Change application shall be registered and processed through FG system only.</w:t>
      </w:r>
    </w:p>
    <w:p w14:paraId="192F8099" w14:textId="77777777" w:rsidR="004B3B64" w:rsidRPr="001E3699" w:rsidRDefault="007724A4">
      <w:pPr>
        <w:pStyle w:val="Heading1"/>
        <w:numPr>
          <w:ilvl w:val="0"/>
          <w:numId w:val="6"/>
        </w:numPr>
        <w:spacing w:line="360" w:lineRule="auto"/>
        <w:jc w:val="both"/>
        <w:rPr>
          <w:rFonts w:ascii="Cambria" w:hAnsi="Cambria"/>
          <w:sz w:val="24"/>
          <w:szCs w:val="24"/>
        </w:rPr>
      </w:pPr>
      <w:bookmarkStart w:id="67" w:name="_Toc123992814"/>
      <w:r w:rsidRPr="001E3699">
        <w:rPr>
          <w:rFonts w:ascii="Cambria" w:hAnsi="Cambria"/>
          <w:sz w:val="24"/>
          <w:szCs w:val="24"/>
        </w:rPr>
        <w:t>Allocation of Wheeling and Retail supply cost</w:t>
      </w:r>
      <w:bookmarkEnd w:id="67"/>
    </w:p>
    <w:p w14:paraId="4E653510" w14:textId="77777777" w:rsidR="007724A4" w:rsidRDefault="007724A4" w:rsidP="007724A4"/>
    <w:p w14:paraId="5E4C568B" w14:textId="343FB88D" w:rsidR="00896CD0" w:rsidRDefault="00896CD0" w:rsidP="00896CD0">
      <w:pPr>
        <w:autoSpaceDE w:val="0"/>
        <w:autoSpaceDN w:val="0"/>
        <w:adjustRightInd w:val="0"/>
      </w:pPr>
      <w:r>
        <w:t xml:space="preserve">As per the New Tariff Regulation, 2022 of </w:t>
      </w:r>
      <w:r w:rsidR="007724A4">
        <w:t>Hon</w:t>
      </w:r>
      <w:r w:rsidR="00AB3195">
        <w:t>’</w:t>
      </w:r>
      <w:r w:rsidR="007724A4">
        <w:t>ble Commission</w:t>
      </w:r>
      <w:r>
        <w:t>, vide following clause has directed for allocation of Wheeling and Retail Supply Cost:</w:t>
      </w:r>
    </w:p>
    <w:p w14:paraId="583DA28B" w14:textId="77777777" w:rsidR="00896CD0" w:rsidRDefault="00896CD0" w:rsidP="00896CD0">
      <w:pPr>
        <w:autoSpaceDE w:val="0"/>
        <w:autoSpaceDN w:val="0"/>
        <w:adjustRightInd w:val="0"/>
        <w:rPr>
          <w:lang w:val="en-IN" w:eastAsia="en-IN"/>
        </w:rPr>
      </w:pPr>
    </w:p>
    <w:p w14:paraId="17DAA869" w14:textId="33B78539" w:rsidR="00896CD0" w:rsidRPr="00896CD0" w:rsidRDefault="008E0E7A" w:rsidP="00896CD0">
      <w:pPr>
        <w:autoSpaceDE w:val="0"/>
        <w:autoSpaceDN w:val="0"/>
        <w:adjustRightInd w:val="0"/>
        <w:spacing w:line="360" w:lineRule="auto"/>
        <w:jc w:val="both"/>
        <w:rPr>
          <w:i/>
          <w:iCs/>
          <w:lang w:val="en-IN" w:eastAsia="en-IN"/>
        </w:rPr>
      </w:pPr>
      <w:r>
        <w:rPr>
          <w:lang w:val="en-IN" w:eastAsia="en-IN"/>
        </w:rPr>
        <w:t>“</w:t>
      </w:r>
      <w:r w:rsidR="00896CD0">
        <w:rPr>
          <w:lang w:val="en-IN" w:eastAsia="en-IN"/>
        </w:rPr>
        <w:t>2</w:t>
      </w:r>
      <w:r w:rsidR="00896CD0" w:rsidRPr="00896CD0">
        <w:rPr>
          <w:i/>
          <w:iCs/>
          <w:lang w:val="en-IN" w:eastAsia="en-IN"/>
        </w:rPr>
        <w:t>.5.1The Distribution Licensee shall segregate the accounts of the Licensed business into Wheeling Business and Retail Supply Business within one year of notification of these Regulations as per the guidelines to be issued by the Commission.</w:t>
      </w:r>
    </w:p>
    <w:p w14:paraId="56496D0A" w14:textId="77777777" w:rsidR="00896CD0" w:rsidRPr="00896CD0" w:rsidRDefault="00896CD0" w:rsidP="00896CD0">
      <w:pPr>
        <w:autoSpaceDE w:val="0"/>
        <w:autoSpaceDN w:val="0"/>
        <w:adjustRightInd w:val="0"/>
        <w:spacing w:line="360" w:lineRule="auto"/>
        <w:jc w:val="both"/>
        <w:rPr>
          <w:i/>
          <w:iCs/>
          <w:sz w:val="16"/>
          <w:szCs w:val="16"/>
          <w:lang w:val="en-IN" w:eastAsia="en-IN"/>
        </w:rPr>
      </w:pPr>
    </w:p>
    <w:p w14:paraId="2D4FC472" w14:textId="0304B273" w:rsidR="00896CD0" w:rsidRPr="00896CD0" w:rsidRDefault="00896CD0" w:rsidP="00896CD0">
      <w:pPr>
        <w:autoSpaceDE w:val="0"/>
        <w:autoSpaceDN w:val="0"/>
        <w:adjustRightInd w:val="0"/>
        <w:spacing w:line="360" w:lineRule="auto"/>
        <w:jc w:val="both"/>
        <w:rPr>
          <w:i/>
          <w:iCs/>
          <w:lang w:val="en-IN" w:eastAsia="en-IN"/>
        </w:rPr>
      </w:pPr>
      <w:r w:rsidRPr="00896CD0">
        <w:rPr>
          <w:i/>
          <w:iCs/>
          <w:lang w:val="en-IN" w:eastAsia="en-IN"/>
        </w:rPr>
        <w:t>2.5.2. The Wheeling Charges of the Distribution Licensee shall be determined by the Commission on the basis of segregated accounts of Wheeling Business:</w:t>
      </w:r>
      <w:r w:rsidR="008E0E7A">
        <w:rPr>
          <w:i/>
          <w:iCs/>
          <w:lang w:val="en-IN" w:eastAsia="en-IN"/>
        </w:rPr>
        <w:t>”</w:t>
      </w:r>
    </w:p>
    <w:p w14:paraId="05A852E4" w14:textId="77777777" w:rsidR="00896CD0" w:rsidRPr="00896CD0" w:rsidRDefault="00896CD0" w:rsidP="00896CD0">
      <w:pPr>
        <w:autoSpaceDE w:val="0"/>
        <w:autoSpaceDN w:val="0"/>
        <w:adjustRightInd w:val="0"/>
        <w:spacing w:line="360" w:lineRule="auto"/>
        <w:jc w:val="both"/>
        <w:rPr>
          <w:i/>
          <w:iCs/>
          <w:sz w:val="16"/>
          <w:szCs w:val="16"/>
          <w:lang w:val="en-IN" w:eastAsia="en-IN"/>
        </w:rPr>
      </w:pPr>
    </w:p>
    <w:p w14:paraId="1BB18B98" w14:textId="0ED6B8E6" w:rsidR="003F4333" w:rsidRDefault="008E0E7A" w:rsidP="00896CD0">
      <w:pPr>
        <w:autoSpaceDE w:val="0"/>
        <w:autoSpaceDN w:val="0"/>
        <w:adjustRightInd w:val="0"/>
        <w:spacing w:line="360" w:lineRule="auto"/>
        <w:jc w:val="both"/>
        <w:rPr>
          <w:lang w:val="en-IN" w:eastAsia="en-IN"/>
        </w:rPr>
      </w:pPr>
      <w:r w:rsidRPr="008E0E7A">
        <w:rPr>
          <w:lang w:val="en-IN" w:eastAsia="en-IN"/>
        </w:rPr>
        <w:t>T</w:t>
      </w:r>
      <w:r w:rsidR="00896CD0" w:rsidRPr="008E0E7A">
        <w:rPr>
          <w:lang w:val="en-IN" w:eastAsia="en-IN"/>
        </w:rPr>
        <w:t xml:space="preserve">ill the time the Distribution Licensee submits audited and certified separate accounts for Wheeling Business and Retail Supply Business, </w:t>
      </w:r>
      <w:r w:rsidRPr="008E0E7A">
        <w:rPr>
          <w:lang w:val="en-IN" w:eastAsia="en-IN"/>
        </w:rPr>
        <w:t>a</w:t>
      </w:r>
      <w:r w:rsidR="00896CD0" w:rsidRPr="008E0E7A">
        <w:rPr>
          <w:lang w:val="en-IN" w:eastAsia="en-IN"/>
        </w:rPr>
        <w:t xml:space="preserve">Allocation Matrix </w:t>
      </w:r>
      <w:r w:rsidRPr="008E0E7A">
        <w:rPr>
          <w:lang w:val="en-IN" w:eastAsia="en-IN"/>
        </w:rPr>
        <w:t xml:space="preserve">as provided </w:t>
      </w:r>
      <w:r w:rsidR="00896CD0" w:rsidRPr="008E0E7A">
        <w:rPr>
          <w:lang w:val="en-IN" w:eastAsia="en-IN"/>
        </w:rPr>
        <w:t>shall be applicable</w:t>
      </w:r>
      <w:r>
        <w:rPr>
          <w:lang w:val="en-IN" w:eastAsia="en-IN"/>
        </w:rPr>
        <w:t>, accordingly the licensee has bifurcated the wheeling cost and retail supply cost as per table appended below considering proposed parameters.</w:t>
      </w:r>
    </w:p>
    <w:p w14:paraId="5E7FF9BD" w14:textId="77777777" w:rsidR="003245B4" w:rsidRPr="008E0E7A" w:rsidRDefault="003245B4" w:rsidP="00896CD0">
      <w:pPr>
        <w:autoSpaceDE w:val="0"/>
        <w:autoSpaceDN w:val="0"/>
        <w:adjustRightInd w:val="0"/>
        <w:spacing w:line="360" w:lineRule="auto"/>
        <w:jc w:val="both"/>
      </w:pPr>
    </w:p>
    <w:tbl>
      <w:tblPr>
        <w:tblW w:w="10652" w:type="dxa"/>
        <w:tblInd w:w="-998" w:type="dxa"/>
        <w:tblLook w:val="04A0" w:firstRow="1" w:lastRow="0" w:firstColumn="1" w:lastColumn="0" w:noHBand="0" w:noVBand="1"/>
      </w:tblPr>
      <w:tblGrid>
        <w:gridCol w:w="538"/>
        <w:gridCol w:w="3580"/>
        <w:gridCol w:w="1162"/>
        <w:gridCol w:w="1469"/>
        <w:gridCol w:w="1493"/>
        <w:gridCol w:w="1162"/>
        <w:gridCol w:w="1248"/>
      </w:tblGrid>
      <w:tr w:rsidR="008E0E7A" w14:paraId="1037A9E5" w14:textId="77777777" w:rsidTr="008E0E7A">
        <w:trPr>
          <w:trHeight w:val="1450"/>
        </w:trPr>
        <w:tc>
          <w:tcPr>
            <w:tcW w:w="538" w:type="dxa"/>
            <w:tcBorders>
              <w:top w:val="single" w:sz="4" w:space="0" w:color="auto"/>
              <w:left w:val="single" w:sz="4" w:space="0" w:color="auto"/>
              <w:bottom w:val="single" w:sz="4" w:space="0" w:color="auto"/>
              <w:right w:val="single" w:sz="4" w:space="0" w:color="auto"/>
            </w:tcBorders>
            <w:shd w:val="clear" w:color="auto" w:fill="auto"/>
            <w:hideMark/>
          </w:tcPr>
          <w:p w14:paraId="09F50A16" w14:textId="77777777" w:rsidR="009F3406" w:rsidRDefault="009F3406">
            <w:pPr>
              <w:rPr>
                <w:rFonts w:ascii="Calibri" w:hAnsi="Calibri" w:cs="Calibri"/>
                <w:b/>
                <w:bCs/>
                <w:color w:val="000000"/>
                <w:sz w:val="22"/>
                <w:szCs w:val="22"/>
                <w:lang w:val="en-IN" w:eastAsia="en-IN"/>
              </w:rPr>
            </w:pPr>
            <w:r>
              <w:rPr>
                <w:rFonts w:ascii="Calibri" w:hAnsi="Calibri" w:cs="Calibri"/>
                <w:b/>
                <w:bCs/>
                <w:color w:val="000000"/>
                <w:sz w:val="22"/>
                <w:szCs w:val="22"/>
              </w:rPr>
              <w:lastRenderedPageBreak/>
              <w:t>Sl No.</w:t>
            </w:r>
          </w:p>
        </w:tc>
        <w:tc>
          <w:tcPr>
            <w:tcW w:w="3580" w:type="dxa"/>
            <w:tcBorders>
              <w:top w:val="single" w:sz="4" w:space="0" w:color="auto"/>
              <w:left w:val="nil"/>
              <w:bottom w:val="single" w:sz="4" w:space="0" w:color="auto"/>
              <w:right w:val="single" w:sz="4" w:space="0" w:color="auto"/>
            </w:tcBorders>
            <w:shd w:val="clear" w:color="auto" w:fill="auto"/>
            <w:hideMark/>
          </w:tcPr>
          <w:p w14:paraId="18909FBF" w14:textId="77777777" w:rsidR="009F3406" w:rsidRDefault="009F3406">
            <w:pPr>
              <w:rPr>
                <w:rFonts w:ascii="Calibri" w:hAnsi="Calibri" w:cs="Calibri"/>
                <w:b/>
                <w:bCs/>
                <w:color w:val="000000"/>
                <w:sz w:val="22"/>
                <w:szCs w:val="22"/>
              </w:rPr>
            </w:pPr>
            <w:r>
              <w:rPr>
                <w:rFonts w:ascii="Calibri" w:hAnsi="Calibri" w:cs="Calibri"/>
                <w:b/>
                <w:bCs/>
                <w:color w:val="000000"/>
                <w:sz w:val="22"/>
                <w:szCs w:val="22"/>
              </w:rPr>
              <w:t>Cost/Income Component</w:t>
            </w:r>
          </w:p>
        </w:tc>
        <w:tc>
          <w:tcPr>
            <w:tcW w:w="1162" w:type="dxa"/>
            <w:tcBorders>
              <w:top w:val="single" w:sz="4" w:space="0" w:color="auto"/>
              <w:left w:val="nil"/>
              <w:bottom w:val="single" w:sz="4" w:space="0" w:color="auto"/>
              <w:right w:val="single" w:sz="4" w:space="0" w:color="auto"/>
            </w:tcBorders>
            <w:shd w:val="clear" w:color="auto" w:fill="auto"/>
            <w:hideMark/>
          </w:tcPr>
          <w:p w14:paraId="7F4D2D3D" w14:textId="77777777"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ARR for FY 2023-24</w:t>
            </w:r>
          </w:p>
        </w:tc>
        <w:tc>
          <w:tcPr>
            <w:tcW w:w="1469" w:type="dxa"/>
            <w:tcBorders>
              <w:top w:val="single" w:sz="4" w:space="0" w:color="auto"/>
              <w:left w:val="nil"/>
              <w:bottom w:val="single" w:sz="4" w:space="0" w:color="auto"/>
              <w:right w:val="single" w:sz="4" w:space="0" w:color="auto"/>
            </w:tcBorders>
            <w:shd w:val="clear" w:color="auto" w:fill="auto"/>
            <w:hideMark/>
          </w:tcPr>
          <w:p w14:paraId="4ECD689B" w14:textId="77777777"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Assumption Ratio for consideration in Wheeling Business</w:t>
            </w:r>
          </w:p>
        </w:tc>
        <w:tc>
          <w:tcPr>
            <w:tcW w:w="1493" w:type="dxa"/>
            <w:tcBorders>
              <w:top w:val="single" w:sz="4" w:space="0" w:color="auto"/>
              <w:left w:val="nil"/>
              <w:bottom w:val="single" w:sz="4" w:space="0" w:color="auto"/>
              <w:right w:val="single" w:sz="4" w:space="0" w:color="auto"/>
            </w:tcBorders>
            <w:shd w:val="clear" w:color="auto" w:fill="auto"/>
            <w:hideMark/>
          </w:tcPr>
          <w:p w14:paraId="3932EE6E" w14:textId="77777777"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Assumption Ratio for consideration in Retail Supply Business</w:t>
            </w:r>
          </w:p>
        </w:tc>
        <w:tc>
          <w:tcPr>
            <w:tcW w:w="1162" w:type="dxa"/>
            <w:tcBorders>
              <w:top w:val="single" w:sz="4" w:space="0" w:color="auto"/>
              <w:left w:val="nil"/>
              <w:bottom w:val="single" w:sz="4" w:space="0" w:color="auto"/>
              <w:right w:val="single" w:sz="4" w:space="0" w:color="auto"/>
            </w:tcBorders>
            <w:shd w:val="clear" w:color="auto" w:fill="auto"/>
            <w:hideMark/>
          </w:tcPr>
          <w:p w14:paraId="71F1CFEB" w14:textId="77777777"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Wheeling cost for FY 2023-24</w:t>
            </w:r>
          </w:p>
        </w:tc>
        <w:tc>
          <w:tcPr>
            <w:tcW w:w="1248" w:type="dxa"/>
            <w:tcBorders>
              <w:top w:val="single" w:sz="4" w:space="0" w:color="auto"/>
              <w:left w:val="nil"/>
              <w:bottom w:val="single" w:sz="4" w:space="0" w:color="auto"/>
              <w:right w:val="single" w:sz="4" w:space="0" w:color="auto"/>
            </w:tcBorders>
            <w:shd w:val="clear" w:color="auto" w:fill="auto"/>
            <w:hideMark/>
          </w:tcPr>
          <w:p w14:paraId="64C26208" w14:textId="77777777"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Retail supply Cost for FY 23-24</w:t>
            </w:r>
          </w:p>
        </w:tc>
      </w:tr>
      <w:tr w:rsidR="009F3406" w14:paraId="2E635E00"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427D79A1" w14:textId="77777777" w:rsidR="009F3406" w:rsidRDefault="009F3406">
            <w:pPr>
              <w:jc w:val="right"/>
              <w:rPr>
                <w:rFonts w:ascii="Arial" w:hAnsi="Arial" w:cs="Arial"/>
                <w:sz w:val="20"/>
                <w:szCs w:val="20"/>
              </w:rPr>
            </w:pPr>
            <w:r>
              <w:rPr>
                <w:rFonts w:ascii="Arial" w:hAnsi="Arial" w:cs="Arial"/>
                <w:sz w:val="20"/>
                <w:szCs w:val="20"/>
              </w:rPr>
              <w:t>1</w:t>
            </w:r>
          </w:p>
        </w:tc>
        <w:tc>
          <w:tcPr>
            <w:tcW w:w="3580" w:type="dxa"/>
            <w:tcBorders>
              <w:top w:val="nil"/>
              <w:left w:val="nil"/>
              <w:bottom w:val="single" w:sz="4" w:space="0" w:color="auto"/>
              <w:right w:val="single" w:sz="4" w:space="0" w:color="auto"/>
            </w:tcBorders>
            <w:shd w:val="clear" w:color="auto" w:fill="auto"/>
            <w:noWrap/>
            <w:vAlign w:val="bottom"/>
            <w:hideMark/>
          </w:tcPr>
          <w:p w14:paraId="62AFDB3F" w14:textId="77777777" w:rsidR="009F3406" w:rsidRDefault="009F3406">
            <w:pPr>
              <w:rPr>
                <w:rFonts w:ascii="Arial" w:hAnsi="Arial" w:cs="Arial"/>
                <w:sz w:val="20"/>
                <w:szCs w:val="20"/>
              </w:rPr>
            </w:pPr>
            <w:r>
              <w:rPr>
                <w:rFonts w:ascii="Arial" w:hAnsi="Arial" w:cs="Arial"/>
                <w:sz w:val="20"/>
                <w:szCs w:val="20"/>
              </w:rPr>
              <w:t>Cost of Power</w:t>
            </w:r>
          </w:p>
        </w:tc>
        <w:tc>
          <w:tcPr>
            <w:tcW w:w="1162" w:type="dxa"/>
            <w:tcBorders>
              <w:top w:val="nil"/>
              <w:left w:val="nil"/>
              <w:bottom w:val="single" w:sz="4" w:space="0" w:color="auto"/>
              <w:right w:val="single" w:sz="4" w:space="0" w:color="auto"/>
            </w:tcBorders>
            <w:shd w:val="clear" w:color="auto" w:fill="auto"/>
            <w:noWrap/>
            <w:vAlign w:val="bottom"/>
            <w:hideMark/>
          </w:tcPr>
          <w:p w14:paraId="0F7ADDDA" w14:textId="77777777" w:rsidR="009F3406" w:rsidRDefault="009F3406">
            <w:pPr>
              <w:jc w:val="right"/>
              <w:rPr>
                <w:rFonts w:ascii="Arial" w:hAnsi="Arial" w:cs="Arial"/>
                <w:sz w:val="20"/>
                <w:szCs w:val="20"/>
              </w:rPr>
            </w:pPr>
            <w:r>
              <w:rPr>
                <w:rFonts w:ascii="Arial" w:hAnsi="Arial" w:cs="Arial"/>
                <w:sz w:val="20"/>
                <w:szCs w:val="20"/>
              </w:rPr>
              <w:t>474000.00</w:t>
            </w:r>
          </w:p>
        </w:tc>
        <w:tc>
          <w:tcPr>
            <w:tcW w:w="1469" w:type="dxa"/>
            <w:tcBorders>
              <w:top w:val="nil"/>
              <w:left w:val="nil"/>
              <w:bottom w:val="single" w:sz="4" w:space="0" w:color="auto"/>
              <w:right w:val="single" w:sz="4" w:space="0" w:color="auto"/>
            </w:tcBorders>
            <w:shd w:val="clear" w:color="auto" w:fill="auto"/>
            <w:noWrap/>
            <w:vAlign w:val="bottom"/>
            <w:hideMark/>
          </w:tcPr>
          <w:p w14:paraId="779D9F20" w14:textId="77777777"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14:paraId="74EE91E5" w14:textId="77777777"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14:paraId="7F600762" w14:textId="77777777" w:rsidR="009F3406" w:rsidRDefault="009F3406">
            <w:pPr>
              <w:jc w:val="right"/>
              <w:rPr>
                <w:rFonts w:ascii="Arial" w:hAnsi="Arial" w:cs="Arial"/>
                <w:sz w:val="20"/>
                <w:szCs w:val="20"/>
              </w:rPr>
            </w:pPr>
            <w:r>
              <w:rPr>
                <w:rFonts w:ascii="Arial" w:hAnsi="Arial" w:cs="Arial"/>
                <w:sz w:val="20"/>
                <w:szCs w:val="20"/>
              </w:rPr>
              <w:t>22334.40</w:t>
            </w:r>
          </w:p>
        </w:tc>
        <w:tc>
          <w:tcPr>
            <w:tcW w:w="1248" w:type="dxa"/>
            <w:tcBorders>
              <w:top w:val="nil"/>
              <w:left w:val="nil"/>
              <w:bottom w:val="single" w:sz="4" w:space="0" w:color="auto"/>
              <w:right w:val="single" w:sz="4" w:space="0" w:color="auto"/>
            </w:tcBorders>
            <w:shd w:val="clear" w:color="auto" w:fill="auto"/>
            <w:noWrap/>
            <w:vAlign w:val="bottom"/>
            <w:hideMark/>
          </w:tcPr>
          <w:p w14:paraId="22082AEC" w14:textId="77777777" w:rsidR="009F3406" w:rsidRDefault="009F3406">
            <w:pPr>
              <w:jc w:val="right"/>
              <w:rPr>
                <w:rFonts w:ascii="Arial" w:hAnsi="Arial" w:cs="Arial"/>
                <w:sz w:val="20"/>
                <w:szCs w:val="20"/>
              </w:rPr>
            </w:pPr>
            <w:r>
              <w:rPr>
                <w:rFonts w:ascii="Arial" w:hAnsi="Arial" w:cs="Arial"/>
                <w:sz w:val="20"/>
                <w:szCs w:val="20"/>
              </w:rPr>
              <w:t>451665.60</w:t>
            </w:r>
          </w:p>
        </w:tc>
      </w:tr>
      <w:tr w:rsidR="009F3406" w14:paraId="14BEEC47"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3519FDAB" w14:textId="77777777" w:rsidR="009F3406" w:rsidRDefault="009F3406">
            <w:pPr>
              <w:jc w:val="right"/>
              <w:rPr>
                <w:rFonts w:ascii="Arial" w:hAnsi="Arial" w:cs="Arial"/>
                <w:sz w:val="20"/>
                <w:szCs w:val="20"/>
              </w:rPr>
            </w:pPr>
            <w:r>
              <w:rPr>
                <w:rFonts w:ascii="Arial" w:hAnsi="Arial" w:cs="Arial"/>
                <w:sz w:val="20"/>
                <w:szCs w:val="20"/>
              </w:rPr>
              <w:t>2</w:t>
            </w:r>
          </w:p>
        </w:tc>
        <w:tc>
          <w:tcPr>
            <w:tcW w:w="3580" w:type="dxa"/>
            <w:tcBorders>
              <w:top w:val="nil"/>
              <w:left w:val="nil"/>
              <w:bottom w:val="single" w:sz="4" w:space="0" w:color="auto"/>
              <w:right w:val="single" w:sz="4" w:space="0" w:color="auto"/>
            </w:tcBorders>
            <w:shd w:val="clear" w:color="auto" w:fill="auto"/>
            <w:noWrap/>
            <w:vAlign w:val="bottom"/>
            <w:hideMark/>
          </w:tcPr>
          <w:p w14:paraId="41255087" w14:textId="77777777" w:rsidR="009F3406" w:rsidRDefault="009F3406">
            <w:pPr>
              <w:rPr>
                <w:rFonts w:ascii="Arial" w:hAnsi="Arial" w:cs="Arial"/>
                <w:sz w:val="20"/>
                <w:szCs w:val="20"/>
              </w:rPr>
            </w:pPr>
            <w:r>
              <w:rPr>
                <w:rFonts w:ascii="Arial" w:hAnsi="Arial" w:cs="Arial"/>
                <w:sz w:val="20"/>
                <w:szCs w:val="20"/>
              </w:rPr>
              <w:t>Transmission Charges</w:t>
            </w:r>
          </w:p>
        </w:tc>
        <w:tc>
          <w:tcPr>
            <w:tcW w:w="1162" w:type="dxa"/>
            <w:tcBorders>
              <w:top w:val="nil"/>
              <w:left w:val="nil"/>
              <w:bottom w:val="single" w:sz="4" w:space="0" w:color="auto"/>
              <w:right w:val="single" w:sz="4" w:space="0" w:color="auto"/>
            </w:tcBorders>
            <w:shd w:val="clear" w:color="auto" w:fill="auto"/>
            <w:noWrap/>
            <w:vAlign w:val="bottom"/>
            <w:hideMark/>
          </w:tcPr>
          <w:p w14:paraId="4F8F28DA" w14:textId="77777777" w:rsidR="009F3406" w:rsidRDefault="009F3406">
            <w:pPr>
              <w:jc w:val="right"/>
              <w:rPr>
                <w:rFonts w:ascii="Arial" w:hAnsi="Arial" w:cs="Arial"/>
                <w:sz w:val="20"/>
                <w:szCs w:val="20"/>
              </w:rPr>
            </w:pPr>
            <w:r>
              <w:rPr>
                <w:rFonts w:ascii="Arial" w:hAnsi="Arial" w:cs="Arial"/>
                <w:sz w:val="20"/>
                <w:szCs w:val="20"/>
              </w:rPr>
              <w:t>35840.00</w:t>
            </w:r>
          </w:p>
        </w:tc>
        <w:tc>
          <w:tcPr>
            <w:tcW w:w="1469" w:type="dxa"/>
            <w:tcBorders>
              <w:top w:val="nil"/>
              <w:left w:val="nil"/>
              <w:bottom w:val="single" w:sz="4" w:space="0" w:color="auto"/>
              <w:right w:val="single" w:sz="4" w:space="0" w:color="auto"/>
            </w:tcBorders>
            <w:shd w:val="clear" w:color="auto" w:fill="auto"/>
            <w:noWrap/>
            <w:vAlign w:val="bottom"/>
            <w:hideMark/>
          </w:tcPr>
          <w:p w14:paraId="421F1CEB" w14:textId="77777777"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14:paraId="3EA54886" w14:textId="77777777"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14:paraId="65DC1EC2" w14:textId="77777777" w:rsidR="009F3406" w:rsidRDefault="009F3406">
            <w:pPr>
              <w:jc w:val="right"/>
              <w:rPr>
                <w:rFonts w:ascii="Arial" w:hAnsi="Arial" w:cs="Arial"/>
                <w:sz w:val="20"/>
                <w:szCs w:val="20"/>
              </w:rPr>
            </w:pPr>
            <w:r>
              <w:rPr>
                <w:rFonts w:ascii="Arial" w:hAnsi="Arial" w:cs="Arial"/>
                <w:sz w:val="20"/>
                <w:szCs w:val="20"/>
              </w:rPr>
              <w:t>1737.12</w:t>
            </w:r>
          </w:p>
        </w:tc>
        <w:tc>
          <w:tcPr>
            <w:tcW w:w="1248" w:type="dxa"/>
            <w:tcBorders>
              <w:top w:val="nil"/>
              <w:left w:val="nil"/>
              <w:bottom w:val="single" w:sz="4" w:space="0" w:color="auto"/>
              <w:right w:val="single" w:sz="4" w:space="0" w:color="auto"/>
            </w:tcBorders>
            <w:shd w:val="clear" w:color="auto" w:fill="auto"/>
            <w:noWrap/>
            <w:vAlign w:val="bottom"/>
            <w:hideMark/>
          </w:tcPr>
          <w:p w14:paraId="4894EFC3" w14:textId="77777777" w:rsidR="009F3406" w:rsidRDefault="009F3406">
            <w:pPr>
              <w:jc w:val="right"/>
              <w:rPr>
                <w:rFonts w:ascii="Arial" w:hAnsi="Arial" w:cs="Arial"/>
                <w:sz w:val="20"/>
                <w:szCs w:val="20"/>
              </w:rPr>
            </w:pPr>
            <w:r>
              <w:rPr>
                <w:rFonts w:ascii="Arial" w:hAnsi="Arial" w:cs="Arial"/>
                <w:sz w:val="20"/>
                <w:szCs w:val="20"/>
              </w:rPr>
              <w:t>34102.88</w:t>
            </w:r>
          </w:p>
        </w:tc>
      </w:tr>
      <w:tr w:rsidR="009F3406" w14:paraId="2329C045"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7B7B0A80" w14:textId="77777777" w:rsidR="009F3406" w:rsidRDefault="009F3406">
            <w:pPr>
              <w:jc w:val="right"/>
              <w:rPr>
                <w:rFonts w:ascii="Arial" w:hAnsi="Arial" w:cs="Arial"/>
                <w:sz w:val="20"/>
                <w:szCs w:val="20"/>
              </w:rPr>
            </w:pPr>
            <w:r>
              <w:rPr>
                <w:rFonts w:ascii="Arial" w:hAnsi="Arial" w:cs="Arial"/>
                <w:sz w:val="20"/>
                <w:szCs w:val="20"/>
              </w:rPr>
              <w:t>3</w:t>
            </w:r>
          </w:p>
        </w:tc>
        <w:tc>
          <w:tcPr>
            <w:tcW w:w="3580" w:type="dxa"/>
            <w:tcBorders>
              <w:top w:val="nil"/>
              <w:left w:val="nil"/>
              <w:bottom w:val="single" w:sz="4" w:space="0" w:color="auto"/>
              <w:right w:val="single" w:sz="4" w:space="0" w:color="auto"/>
            </w:tcBorders>
            <w:shd w:val="clear" w:color="auto" w:fill="auto"/>
            <w:noWrap/>
            <w:vAlign w:val="bottom"/>
            <w:hideMark/>
          </w:tcPr>
          <w:p w14:paraId="3A4EBEDF" w14:textId="77777777" w:rsidR="009F3406" w:rsidRDefault="009F3406">
            <w:pPr>
              <w:rPr>
                <w:rFonts w:ascii="Arial" w:hAnsi="Arial" w:cs="Arial"/>
                <w:sz w:val="20"/>
                <w:szCs w:val="20"/>
              </w:rPr>
            </w:pPr>
            <w:r>
              <w:rPr>
                <w:rFonts w:ascii="Arial" w:hAnsi="Arial" w:cs="Arial"/>
                <w:sz w:val="20"/>
                <w:szCs w:val="20"/>
              </w:rPr>
              <w:t>SLDC Charges</w:t>
            </w:r>
          </w:p>
        </w:tc>
        <w:tc>
          <w:tcPr>
            <w:tcW w:w="1162" w:type="dxa"/>
            <w:tcBorders>
              <w:top w:val="nil"/>
              <w:left w:val="nil"/>
              <w:bottom w:val="single" w:sz="4" w:space="0" w:color="auto"/>
              <w:right w:val="single" w:sz="4" w:space="0" w:color="auto"/>
            </w:tcBorders>
            <w:shd w:val="clear" w:color="auto" w:fill="auto"/>
            <w:noWrap/>
            <w:vAlign w:val="bottom"/>
            <w:hideMark/>
          </w:tcPr>
          <w:p w14:paraId="79FD39EA" w14:textId="77777777" w:rsidR="009F3406" w:rsidRDefault="009F3406">
            <w:pPr>
              <w:jc w:val="right"/>
              <w:rPr>
                <w:rFonts w:ascii="Arial" w:hAnsi="Arial" w:cs="Arial"/>
                <w:sz w:val="20"/>
                <w:szCs w:val="20"/>
              </w:rPr>
            </w:pPr>
            <w:r>
              <w:rPr>
                <w:rFonts w:ascii="Arial" w:hAnsi="Arial" w:cs="Arial"/>
                <w:sz w:val="20"/>
                <w:szCs w:val="20"/>
              </w:rPr>
              <w:t>166.72</w:t>
            </w:r>
          </w:p>
        </w:tc>
        <w:tc>
          <w:tcPr>
            <w:tcW w:w="1469" w:type="dxa"/>
            <w:tcBorders>
              <w:top w:val="nil"/>
              <w:left w:val="nil"/>
              <w:bottom w:val="single" w:sz="4" w:space="0" w:color="auto"/>
              <w:right w:val="single" w:sz="4" w:space="0" w:color="auto"/>
            </w:tcBorders>
            <w:shd w:val="clear" w:color="auto" w:fill="auto"/>
            <w:noWrap/>
            <w:vAlign w:val="bottom"/>
            <w:hideMark/>
          </w:tcPr>
          <w:p w14:paraId="02A3BC19" w14:textId="77777777"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14:paraId="5E73C8BF" w14:textId="77777777"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14:paraId="1AE9340A" w14:textId="77777777" w:rsidR="009F3406" w:rsidRDefault="009F3406">
            <w:pPr>
              <w:jc w:val="right"/>
              <w:rPr>
                <w:rFonts w:ascii="Arial" w:hAnsi="Arial" w:cs="Arial"/>
                <w:sz w:val="20"/>
                <w:szCs w:val="20"/>
              </w:rPr>
            </w:pPr>
            <w:r>
              <w:rPr>
                <w:rFonts w:ascii="Arial" w:hAnsi="Arial" w:cs="Arial"/>
                <w:sz w:val="20"/>
                <w:szCs w:val="20"/>
              </w:rPr>
              <w:t>166.72</w:t>
            </w:r>
          </w:p>
        </w:tc>
        <w:tc>
          <w:tcPr>
            <w:tcW w:w="1248" w:type="dxa"/>
            <w:tcBorders>
              <w:top w:val="nil"/>
              <w:left w:val="nil"/>
              <w:bottom w:val="single" w:sz="4" w:space="0" w:color="auto"/>
              <w:right w:val="single" w:sz="4" w:space="0" w:color="auto"/>
            </w:tcBorders>
            <w:shd w:val="clear" w:color="auto" w:fill="auto"/>
            <w:noWrap/>
            <w:vAlign w:val="bottom"/>
            <w:hideMark/>
          </w:tcPr>
          <w:p w14:paraId="7F7E1648" w14:textId="77777777" w:rsidR="009F3406" w:rsidRDefault="009F3406">
            <w:pPr>
              <w:jc w:val="right"/>
              <w:rPr>
                <w:rFonts w:ascii="Arial" w:hAnsi="Arial" w:cs="Arial"/>
                <w:sz w:val="20"/>
                <w:szCs w:val="20"/>
              </w:rPr>
            </w:pPr>
            <w:r>
              <w:rPr>
                <w:rFonts w:ascii="Arial" w:hAnsi="Arial" w:cs="Arial"/>
                <w:sz w:val="20"/>
                <w:szCs w:val="20"/>
              </w:rPr>
              <w:t>0.00</w:t>
            </w:r>
          </w:p>
        </w:tc>
      </w:tr>
      <w:tr w:rsidR="009F3406" w14:paraId="1C3A210B" w14:textId="77777777" w:rsidTr="008E0E7A">
        <w:trPr>
          <w:trHeight w:val="26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13C1D124" w14:textId="77777777"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vAlign w:val="bottom"/>
            <w:hideMark/>
          </w:tcPr>
          <w:p w14:paraId="0D80FCCA" w14:textId="77777777" w:rsidR="009F3406" w:rsidRDefault="009F3406">
            <w:pPr>
              <w:jc w:val="right"/>
              <w:rPr>
                <w:rFonts w:ascii="Arial" w:hAnsi="Arial" w:cs="Arial"/>
                <w:b/>
                <w:bCs/>
                <w:sz w:val="20"/>
                <w:szCs w:val="20"/>
              </w:rPr>
            </w:pPr>
            <w:r>
              <w:rPr>
                <w:rFonts w:ascii="Arial" w:hAnsi="Arial" w:cs="Arial"/>
                <w:b/>
                <w:bCs/>
                <w:sz w:val="20"/>
                <w:szCs w:val="20"/>
              </w:rPr>
              <w:t>Total power purchase cost *</w:t>
            </w:r>
          </w:p>
        </w:tc>
        <w:tc>
          <w:tcPr>
            <w:tcW w:w="1162" w:type="dxa"/>
            <w:tcBorders>
              <w:top w:val="nil"/>
              <w:left w:val="nil"/>
              <w:bottom w:val="single" w:sz="4" w:space="0" w:color="auto"/>
              <w:right w:val="single" w:sz="4" w:space="0" w:color="auto"/>
            </w:tcBorders>
            <w:shd w:val="clear" w:color="auto" w:fill="auto"/>
            <w:noWrap/>
            <w:vAlign w:val="bottom"/>
            <w:hideMark/>
          </w:tcPr>
          <w:p w14:paraId="286E9964" w14:textId="77777777" w:rsidR="009F3406" w:rsidRDefault="009F3406">
            <w:pPr>
              <w:jc w:val="right"/>
              <w:rPr>
                <w:rFonts w:ascii="Arial" w:hAnsi="Arial" w:cs="Arial"/>
                <w:b/>
                <w:bCs/>
                <w:sz w:val="20"/>
                <w:szCs w:val="20"/>
              </w:rPr>
            </w:pPr>
            <w:r>
              <w:rPr>
                <w:rFonts w:ascii="Arial" w:hAnsi="Arial" w:cs="Arial"/>
                <w:b/>
                <w:bCs/>
                <w:sz w:val="20"/>
                <w:szCs w:val="20"/>
              </w:rPr>
              <w:t>510006.72</w:t>
            </w:r>
          </w:p>
        </w:tc>
        <w:tc>
          <w:tcPr>
            <w:tcW w:w="1469" w:type="dxa"/>
            <w:tcBorders>
              <w:top w:val="nil"/>
              <w:left w:val="nil"/>
              <w:bottom w:val="single" w:sz="4" w:space="0" w:color="auto"/>
              <w:right w:val="single" w:sz="4" w:space="0" w:color="auto"/>
            </w:tcBorders>
            <w:shd w:val="clear" w:color="auto" w:fill="auto"/>
            <w:noWrap/>
            <w:vAlign w:val="bottom"/>
            <w:hideMark/>
          </w:tcPr>
          <w:p w14:paraId="35FF5A29" w14:textId="77777777"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14:paraId="20329FA7" w14:textId="77777777"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14:paraId="51238B74" w14:textId="77777777" w:rsidR="009F3406" w:rsidRDefault="009F3406">
            <w:pPr>
              <w:jc w:val="right"/>
              <w:rPr>
                <w:rFonts w:ascii="Arial" w:hAnsi="Arial" w:cs="Arial"/>
                <w:b/>
                <w:bCs/>
                <w:sz w:val="20"/>
                <w:szCs w:val="20"/>
              </w:rPr>
            </w:pPr>
            <w:r>
              <w:rPr>
                <w:rFonts w:ascii="Arial" w:hAnsi="Arial" w:cs="Arial"/>
                <w:b/>
                <w:bCs/>
                <w:sz w:val="20"/>
                <w:szCs w:val="20"/>
              </w:rPr>
              <w:t>24238.24</w:t>
            </w:r>
          </w:p>
        </w:tc>
        <w:tc>
          <w:tcPr>
            <w:tcW w:w="1248" w:type="dxa"/>
            <w:tcBorders>
              <w:top w:val="nil"/>
              <w:left w:val="nil"/>
              <w:bottom w:val="single" w:sz="4" w:space="0" w:color="auto"/>
              <w:right w:val="single" w:sz="4" w:space="0" w:color="auto"/>
            </w:tcBorders>
            <w:shd w:val="clear" w:color="auto" w:fill="auto"/>
            <w:noWrap/>
            <w:vAlign w:val="bottom"/>
            <w:hideMark/>
          </w:tcPr>
          <w:p w14:paraId="5BA9CD69" w14:textId="77777777" w:rsidR="009F3406" w:rsidRDefault="009F3406">
            <w:pPr>
              <w:jc w:val="right"/>
              <w:rPr>
                <w:rFonts w:ascii="Arial" w:hAnsi="Arial" w:cs="Arial"/>
                <w:b/>
                <w:bCs/>
                <w:sz w:val="20"/>
                <w:szCs w:val="20"/>
              </w:rPr>
            </w:pPr>
            <w:r>
              <w:rPr>
                <w:rFonts w:ascii="Arial" w:hAnsi="Arial" w:cs="Arial"/>
                <w:b/>
                <w:bCs/>
                <w:sz w:val="20"/>
                <w:szCs w:val="20"/>
              </w:rPr>
              <w:t>485768.48</w:t>
            </w:r>
          </w:p>
        </w:tc>
      </w:tr>
      <w:tr w:rsidR="009F3406" w14:paraId="650FABFF" w14:textId="77777777" w:rsidTr="008E0E7A">
        <w:trPr>
          <w:trHeight w:val="29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7D126C0C" w14:textId="77777777"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14:paraId="46C80C62" w14:textId="77777777" w:rsidR="009F3406" w:rsidRDefault="009F3406">
            <w:pPr>
              <w:rPr>
                <w:rFonts w:ascii="Calibri" w:hAnsi="Calibri" w:cs="Calibri"/>
                <w:b/>
                <w:bCs/>
                <w:color w:val="000000"/>
                <w:sz w:val="22"/>
                <w:szCs w:val="22"/>
              </w:rPr>
            </w:pPr>
            <w:r>
              <w:rPr>
                <w:rFonts w:ascii="Calibri" w:hAnsi="Calibri" w:cs="Calibri"/>
                <w:b/>
                <w:bCs/>
                <w:color w:val="000000"/>
                <w:sz w:val="22"/>
                <w:szCs w:val="22"/>
              </w:rPr>
              <w:t>O&amp;M</w:t>
            </w:r>
          </w:p>
        </w:tc>
        <w:tc>
          <w:tcPr>
            <w:tcW w:w="1162" w:type="dxa"/>
            <w:tcBorders>
              <w:top w:val="nil"/>
              <w:left w:val="nil"/>
              <w:bottom w:val="single" w:sz="4" w:space="0" w:color="auto"/>
              <w:right w:val="single" w:sz="4" w:space="0" w:color="auto"/>
            </w:tcBorders>
            <w:shd w:val="clear" w:color="auto" w:fill="auto"/>
            <w:noWrap/>
            <w:vAlign w:val="bottom"/>
            <w:hideMark/>
          </w:tcPr>
          <w:p w14:paraId="038FE78B" w14:textId="77777777" w:rsidR="009F3406" w:rsidRDefault="009F3406">
            <w:pPr>
              <w:rPr>
                <w:rFonts w:ascii="Calibri" w:hAnsi="Calibri" w:cs="Calibri"/>
                <w:b/>
                <w:bCs/>
                <w:color w:val="000000"/>
                <w:sz w:val="22"/>
                <w:szCs w:val="22"/>
              </w:rPr>
            </w:pPr>
            <w:r>
              <w:rPr>
                <w:rFonts w:ascii="Calibri" w:hAnsi="Calibri" w:cs="Calibri"/>
                <w:b/>
                <w:bCs/>
                <w:color w:val="000000"/>
                <w:sz w:val="22"/>
                <w:szCs w:val="22"/>
              </w:rPr>
              <w:t> </w:t>
            </w:r>
          </w:p>
        </w:tc>
        <w:tc>
          <w:tcPr>
            <w:tcW w:w="1469" w:type="dxa"/>
            <w:tcBorders>
              <w:top w:val="nil"/>
              <w:left w:val="nil"/>
              <w:bottom w:val="single" w:sz="4" w:space="0" w:color="auto"/>
              <w:right w:val="single" w:sz="4" w:space="0" w:color="auto"/>
            </w:tcBorders>
            <w:shd w:val="clear" w:color="auto" w:fill="auto"/>
            <w:noWrap/>
            <w:vAlign w:val="bottom"/>
            <w:hideMark/>
          </w:tcPr>
          <w:p w14:paraId="42B26E1A" w14:textId="77777777"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14:paraId="5236B489" w14:textId="77777777"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14:paraId="17B8C47D" w14:textId="77777777"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14:paraId="2656A549" w14:textId="77777777" w:rsidR="009F3406" w:rsidRDefault="009F3406">
            <w:pPr>
              <w:rPr>
                <w:rFonts w:ascii="Arial" w:hAnsi="Arial" w:cs="Arial"/>
                <w:sz w:val="20"/>
                <w:szCs w:val="20"/>
              </w:rPr>
            </w:pPr>
            <w:r>
              <w:rPr>
                <w:rFonts w:ascii="Arial" w:hAnsi="Arial" w:cs="Arial"/>
                <w:sz w:val="20"/>
                <w:szCs w:val="20"/>
              </w:rPr>
              <w:t> </w:t>
            </w:r>
          </w:p>
        </w:tc>
      </w:tr>
      <w:tr w:rsidR="009F3406" w14:paraId="079D34BC"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2546449C" w14:textId="77777777" w:rsidR="009F3406" w:rsidRDefault="009F3406">
            <w:pPr>
              <w:jc w:val="right"/>
              <w:rPr>
                <w:rFonts w:ascii="Arial" w:hAnsi="Arial" w:cs="Arial"/>
                <w:sz w:val="20"/>
                <w:szCs w:val="20"/>
              </w:rPr>
            </w:pPr>
            <w:r>
              <w:rPr>
                <w:rFonts w:ascii="Arial" w:hAnsi="Arial" w:cs="Arial"/>
                <w:sz w:val="20"/>
                <w:szCs w:val="20"/>
              </w:rPr>
              <w:t>4</w:t>
            </w:r>
          </w:p>
        </w:tc>
        <w:tc>
          <w:tcPr>
            <w:tcW w:w="3580" w:type="dxa"/>
            <w:tcBorders>
              <w:top w:val="nil"/>
              <w:left w:val="nil"/>
              <w:bottom w:val="single" w:sz="4" w:space="0" w:color="auto"/>
              <w:right w:val="single" w:sz="4" w:space="0" w:color="auto"/>
            </w:tcBorders>
            <w:shd w:val="clear" w:color="auto" w:fill="auto"/>
            <w:noWrap/>
            <w:vAlign w:val="bottom"/>
            <w:hideMark/>
          </w:tcPr>
          <w:p w14:paraId="13C2C886" w14:textId="77777777" w:rsidR="009F3406" w:rsidRDefault="009F3406">
            <w:pPr>
              <w:rPr>
                <w:rFonts w:ascii="Arial" w:hAnsi="Arial" w:cs="Arial"/>
                <w:sz w:val="20"/>
                <w:szCs w:val="20"/>
              </w:rPr>
            </w:pPr>
            <w:r>
              <w:rPr>
                <w:rFonts w:ascii="Arial" w:hAnsi="Arial" w:cs="Arial"/>
                <w:sz w:val="20"/>
                <w:szCs w:val="20"/>
              </w:rPr>
              <w:t>Employee Cost</w:t>
            </w:r>
          </w:p>
        </w:tc>
        <w:tc>
          <w:tcPr>
            <w:tcW w:w="1162" w:type="dxa"/>
            <w:tcBorders>
              <w:top w:val="nil"/>
              <w:left w:val="nil"/>
              <w:bottom w:val="single" w:sz="4" w:space="0" w:color="auto"/>
              <w:right w:val="single" w:sz="4" w:space="0" w:color="auto"/>
            </w:tcBorders>
            <w:shd w:val="clear" w:color="auto" w:fill="auto"/>
            <w:noWrap/>
            <w:vAlign w:val="bottom"/>
            <w:hideMark/>
          </w:tcPr>
          <w:p w14:paraId="32938AD5" w14:textId="77777777" w:rsidR="009F3406" w:rsidRDefault="009F3406">
            <w:pPr>
              <w:jc w:val="right"/>
              <w:rPr>
                <w:rFonts w:ascii="Arial" w:hAnsi="Arial" w:cs="Arial"/>
                <w:sz w:val="20"/>
                <w:szCs w:val="20"/>
              </w:rPr>
            </w:pPr>
            <w:r>
              <w:rPr>
                <w:rFonts w:ascii="Arial" w:hAnsi="Arial" w:cs="Arial"/>
                <w:sz w:val="20"/>
                <w:szCs w:val="20"/>
              </w:rPr>
              <w:t>61497.40</w:t>
            </w:r>
          </w:p>
        </w:tc>
        <w:tc>
          <w:tcPr>
            <w:tcW w:w="1469" w:type="dxa"/>
            <w:tcBorders>
              <w:top w:val="nil"/>
              <w:left w:val="nil"/>
              <w:bottom w:val="single" w:sz="4" w:space="0" w:color="auto"/>
              <w:right w:val="single" w:sz="4" w:space="0" w:color="auto"/>
            </w:tcBorders>
            <w:shd w:val="clear" w:color="auto" w:fill="auto"/>
            <w:noWrap/>
            <w:vAlign w:val="bottom"/>
            <w:hideMark/>
          </w:tcPr>
          <w:p w14:paraId="6141D229" w14:textId="77777777" w:rsidR="009F3406" w:rsidRDefault="009F3406">
            <w:pPr>
              <w:jc w:val="center"/>
              <w:rPr>
                <w:rFonts w:ascii="Arial" w:hAnsi="Arial" w:cs="Arial"/>
                <w:sz w:val="20"/>
                <w:szCs w:val="20"/>
              </w:rPr>
            </w:pPr>
            <w:r>
              <w:rPr>
                <w:rFonts w:ascii="Arial" w:hAnsi="Arial" w:cs="Arial"/>
                <w:sz w:val="20"/>
                <w:szCs w:val="20"/>
              </w:rPr>
              <w:t>60%</w:t>
            </w:r>
          </w:p>
        </w:tc>
        <w:tc>
          <w:tcPr>
            <w:tcW w:w="1493" w:type="dxa"/>
            <w:tcBorders>
              <w:top w:val="nil"/>
              <w:left w:val="nil"/>
              <w:bottom w:val="single" w:sz="4" w:space="0" w:color="auto"/>
              <w:right w:val="single" w:sz="4" w:space="0" w:color="auto"/>
            </w:tcBorders>
            <w:shd w:val="clear" w:color="auto" w:fill="auto"/>
            <w:noWrap/>
            <w:vAlign w:val="bottom"/>
            <w:hideMark/>
          </w:tcPr>
          <w:p w14:paraId="3528655B" w14:textId="77777777" w:rsidR="009F3406" w:rsidRDefault="009F3406">
            <w:pPr>
              <w:jc w:val="center"/>
              <w:rPr>
                <w:rFonts w:ascii="Arial" w:hAnsi="Arial" w:cs="Arial"/>
                <w:sz w:val="20"/>
                <w:szCs w:val="20"/>
              </w:rPr>
            </w:pPr>
            <w:r>
              <w:rPr>
                <w:rFonts w:ascii="Arial" w:hAnsi="Arial" w:cs="Arial"/>
                <w:sz w:val="20"/>
                <w:szCs w:val="20"/>
              </w:rPr>
              <w:t>40%</w:t>
            </w:r>
          </w:p>
        </w:tc>
        <w:tc>
          <w:tcPr>
            <w:tcW w:w="1162" w:type="dxa"/>
            <w:tcBorders>
              <w:top w:val="nil"/>
              <w:left w:val="nil"/>
              <w:bottom w:val="single" w:sz="4" w:space="0" w:color="auto"/>
              <w:right w:val="single" w:sz="4" w:space="0" w:color="auto"/>
            </w:tcBorders>
            <w:shd w:val="clear" w:color="auto" w:fill="auto"/>
            <w:noWrap/>
            <w:vAlign w:val="bottom"/>
            <w:hideMark/>
          </w:tcPr>
          <w:p w14:paraId="69C53490" w14:textId="77777777" w:rsidR="009F3406" w:rsidRDefault="009F3406">
            <w:pPr>
              <w:jc w:val="right"/>
              <w:rPr>
                <w:rFonts w:ascii="Arial" w:hAnsi="Arial" w:cs="Arial"/>
                <w:sz w:val="20"/>
                <w:szCs w:val="20"/>
              </w:rPr>
            </w:pPr>
            <w:r>
              <w:rPr>
                <w:rFonts w:ascii="Arial" w:hAnsi="Arial" w:cs="Arial"/>
                <w:sz w:val="20"/>
                <w:szCs w:val="20"/>
              </w:rPr>
              <w:t>36898.44</w:t>
            </w:r>
          </w:p>
        </w:tc>
        <w:tc>
          <w:tcPr>
            <w:tcW w:w="1248" w:type="dxa"/>
            <w:tcBorders>
              <w:top w:val="nil"/>
              <w:left w:val="nil"/>
              <w:bottom w:val="single" w:sz="4" w:space="0" w:color="auto"/>
              <w:right w:val="single" w:sz="4" w:space="0" w:color="auto"/>
            </w:tcBorders>
            <w:shd w:val="clear" w:color="auto" w:fill="auto"/>
            <w:noWrap/>
            <w:vAlign w:val="bottom"/>
            <w:hideMark/>
          </w:tcPr>
          <w:p w14:paraId="4D7E76B7" w14:textId="77777777" w:rsidR="009F3406" w:rsidRDefault="009F3406">
            <w:pPr>
              <w:jc w:val="right"/>
              <w:rPr>
                <w:rFonts w:ascii="Arial" w:hAnsi="Arial" w:cs="Arial"/>
                <w:sz w:val="20"/>
                <w:szCs w:val="20"/>
              </w:rPr>
            </w:pPr>
            <w:r>
              <w:rPr>
                <w:rFonts w:ascii="Arial" w:hAnsi="Arial" w:cs="Arial"/>
                <w:sz w:val="20"/>
                <w:szCs w:val="20"/>
              </w:rPr>
              <w:t>24598.96</w:t>
            </w:r>
          </w:p>
        </w:tc>
      </w:tr>
      <w:tr w:rsidR="009F3406" w14:paraId="347E61B8"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34FCB324" w14:textId="77777777" w:rsidR="009F3406" w:rsidRDefault="009F3406">
            <w:pPr>
              <w:jc w:val="right"/>
              <w:rPr>
                <w:rFonts w:ascii="Arial" w:hAnsi="Arial" w:cs="Arial"/>
                <w:sz w:val="20"/>
                <w:szCs w:val="20"/>
              </w:rPr>
            </w:pPr>
            <w:r>
              <w:rPr>
                <w:rFonts w:ascii="Arial" w:hAnsi="Arial" w:cs="Arial"/>
                <w:sz w:val="20"/>
                <w:szCs w:val="20"/>
              </w:rPr>
              <w:t>5</w:t>
            </w:r>
          </w:p>
        </w:tc>
        <w:tc>
          <w:tcPr>
            <w:tcW w:w="3580" w:type="dxa"/>
            <w:tcBorders>
              <w:top w:val="nil"/>
              <w:left w:val="nil"/>
              <w:bottom w:val="single" w:sz="4" w:space="0" w:color="auto"/>
              <w:right w:val="single" w:sz="4" w:space="0" w:color="auto"/>
            </w:tcBorders>
            <w:shd w:val="clear" w:color="auto" w:fill="auto"/>
            <w:noWrap/>
            <w:vAlign w:val="bottom"/>
            <w:hideMark/>
          </w:tcPr>
          <w:p w14:paraId="5D71314F" w14:textId="77777777" w:rsidR="009F3406" w:rsidRDefault="009F3406">
            <w:pPr>
              <w:rPr>
                <w:rFonts w:ascii="Arial" w:hAnsi="Arial" w:cs="Arial"/>
                <w:sz w:val="20"/>
                <w:szCs w:val="20"/>
              </w:rPr>
            </w:pPr>
            <w:r>
              <w:rPr>
                <w:rFonts w:ascii="Arial" w:hAnsi="Arial" w:cs="Arial"/>
                <w:sz w:val="20"/>
                <w:szCs w:val="20"/>
              </w:rPr>
              <w:t>Repair &amp; Maintenance Cost</w:t>
            </w:r>
          </w:p>
        </w:tc>
        <w:tc>
          <w:tcPr>
            <w:tcW w:w="1162" w:type="dxa"/>
            <w:tcBorders>
              <w:top w:val="nil"/>
              <w:left w:val="nil"/>
              <w:bottom w:val="single" w:sz="4" w:space="0" w:color="auto"/>
              <w:right w:val="single" w:sz="4" w:space="0" w:color="auto"/>
            </w:tcBorders>
            <w:shd w:val="clear" w:color="auto" w:fill="auto"/>
            <w:noWrap/>
            <w:vAlign w:val="bottom"/>
            <w:hideMark/>
          </w:tcPr>
          <w:p w14:paraId="5A7D9D9B" w14:textId="77777777" w:rsidR="009F3406" w:rsidRDefault="009F3406">
            <w:pPr>
              <w:jc w:val="right"/>
              <w:rPr>
                <w:rFonts w:ascii="Arial" w:hAnsi="Arial" w:cs="Arial"/>
                <w:sz w:val="20"/>
                <w:szCs w:val="20"/>
              </w:rPr>
            </w:pPr>
            <w:r>
              <w:rPr>
                <w:rFonts w:ascii="Arial" w:hAnsi="Arial" w:cs="Arial"/>
                <w:sz w:val="20"/>
                <w:szCs w:val="20"/>
              </w:rPr>
              <w:t>34601.09</w:t>
            </w:r>
          </w:p>
        </w:tc>
        <w:tc>
          <w:tcPr>
            <w:tcW w:w="1469" w:type="dxa"/>
            <w:tcBorders>
              <w:top w:val="nil"/>
              <w:left w:val="nil"/>
              <w:bottom w:val="single" w:sz="4" w:space="0" w:color="auto"/>
              <w:right w:val="single" w:sz="4" w:space="0" w:color="auto"/>
            </w:tcBorders>
            <w:shd w:val="clear" w:color="auto" w:fill="auto"/>
            <w:noWrap/>
            <w:vAlign w:val="bottom"/>
            <w:hideMark/>
          </w:tcPr>
          <w:p w14:paraId="20143175" w14:textId="77777777"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14:paraId="41BA096E" w14:textId="77777777"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14:paraId="19089615" w14:textId="77777777" w:rsidR="009F3406" w:rsidRDefault="009F3406">
            <w:pPr>
              <w:jc w:val="right"/>
              <w:rPr>
                <w:rFonts w:ascii="Arial" w:hAnsi="Arial" w:cs="Arial"/>
                <w:sz w:val="20"/>
                <w:szCs w:val="20"/>
              </w:rPr>
            </w:pPr>
            <w:r>
              <w:rPr>
                <w:rFonts w:ascii="Arial" w:hAnsi="Arial" w:cs="Arial"/>
                <w:sz w:val="20"/>
                <w:szCs w:val="20"/>
              </w:rPr>
              <w:t>31140.98</w:t>
            </w:r>
          </w:p>
        </w:tc>
        <w:tc>
          <w:tcPr>
            <w:tcW w:w="1248" w:type="dxa"/>
            <w:tcBorders>
              <w:top w:val="nil"/>
              <w:left w:val="nil"/>
              <w:bottom w:val="single" w:sz="4" w:space="0" w:color="auto"/>
              <w:right w:val="single" w:sz="4" w:space="0" w:color="auto"/>
            </w:tcBorders>
            <w:shd w:val="clear" w:color="auto" w:fill="auto"/>
            <w:noWrap/>
            <w:vAlign w:val="bottom"/>
            <w:hideMark/>
          </w:tcPr>
          <w:p w14:paraId="7972644A" w14:textId="77777777" w:rsidR="009F3406" w:rsidRDefault="009F3406">
            <w:pPr>
              <w:jc w:val="right"/>
              <w:rPr>
                <w:rFonts w:ascii="Arial" w:hAnsi="Arial" w:cs="Arial"/>
                <w:sz w:val="20"/>
                <w:szCs w:val="20"/>
              </w:rPr>
            </w:pPr>
            <w:r>
              <w:rPr>
                <w:rFonts w:ascii="Arial" w:hAnsi="Arial" w:cs="Arial"/>
                <w:sz w:val="20"/>
                <w:szCs w:val="20"/>
              </w:rPr>
              <w:t>3460.11</w:t>
            </w:r>
          </w:p>
        </w:tc>
      </w:tr>
      <w:tr w:rsidR="009F3406" w14:paraId="421C5831"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6F77ACFA" w14:textId="77777777" w:rsidR="009F3406" w:rsidRDefault="009F3406">
            <w:pPr>
              <w:jc w:val="right"/>
              <w:rPr>
                <w:rFonts w:ascii="Arial" w:hAnsi="Arial" w:cs="Arial"/>
                <w:sz w:val="20"/>
                <w:szCs w:val="20"/>
              </w:rPr>
            </w:pPr>
            <w:r>
              <w:rPr>
                <w:rFonts w:ascii="Arial" w:hAnsi="Arial" w:cs="Arial"/>
                <w:sz w:val="20"/>
                <w:szCs w:val="20"/>
              </w:rPr>
              <w:t>6</w:t>
            </w:r>
          </w:p>
        </w:tc>
        <w:tc>
          <w:tcPr>
            <w:tcW w:w="3580" w:type="dxa"/>
            <w:tcBorders>
              <w:top w:val="nil"/>
              <w:left w:val="nil"/>
              <w:bottom w:val="single" w:sz="4" w:space="0" w:color="auto"/>
              <w:right w:val="single" w:sz="4" w:space="0" w:color="auto"/>
            </w:tcBorders>
            <w:shd w:val="clear" w:color="auto" w:fill="auto"/>
            <w:noWrap/>
            <w:vAlign w:val="bottom"/>
            <w:hideMark/>
          </w:tcPr>
          <w:p w14:paraId="5D33EA8E" w14:textId="77777777" w:rsidR="009F3406" w:rsidRDefault="009F3406">
            <w:pPr>
              <w:rPr>
                <w:rFonts w:ascii="Arial" w:hAnsi="Arial" w:cs="Arial"/>
                <w:sz w:val="20"/>
                <w:szCs w:val="20"/>
              </w:rPr>
            </w:pPr>
            <w:r>
              <w:rPr>
                <w:rFonts w:ascii="Arial" w:hAnsi="Arial" w:cs="Arial"/>
                <w:sz w:val="20"/>
                <w:szCs w:val="20"/>
              </w:rPr>
              <w:t>Administrative &amp; General Expenses</w:t>
            </w:r>
          </w:p>
        </w:tc>
        <w:tc>
          <w:tcPr>
            <w:tcW w:w="1162" w:type="dxa"/>
            <w:tcBorders>
              <w:top w:val="nil"/>
              <w:left w:val="nil"/>
              <w:bottom w:val="single" w:sz="4" w:space="0" w:color="auto"/>
              <w:right w:val="single" w:sz="4" w:space="0" w:color="auto"/>
            </w:tcBorders>
            <w:shd w:val="clear" w:color="auto" w:fill="auto"/>
            <w:noWrap/>
            <w:vAlign w:val="bottom"/>
            <w:hideMark/>
          </w:tcPr>
          <w:p w14:paraId="2BBA2D9E" w14:textId="77777777" w:rsidR="009F3406" w:rsidRDefault="009F3406">
            <w:pPr>
              <w:jc w:val="right"/>
              <w:rPr>
                <w:rFonts w:ascii="Arial" w:hAnsi="Arial" w:cs="Arial"/>
                <w:sz w:val="20"/>
                <w:szCs w:val="20"/>
              </w:rPr>
            </w:pPr>
            <w:r>
              <w:rPr>
                <w:rFonts w:ascii="Arial" w:hAnsi="Arial" w:cs="Arial"/>
                <w:sz w:val="20"/>
                <w:szCs w:val="20"/>
              </w:rPr>
              <w:t>26215.70</w:t>
            </w:r>
          </w:p>
        </w:tc>
        <w:tc>
          <w:tcPr>
            <w:tcW w:w="1469" w:type="dxa"/>
            <w:tcBorders>
              <w:top w:val="nil"/>
              <w:left w:val="nil"/>
              <w:bottom w:val="single" w:sz="4" w:space="0" w:color="auto"/>
              <w:right w:val="single" w:sz="4" w:space="0" w:color="auto"/>
            </w:tcBorders>
            <w:shd w:val="clear" w:color="auto" w:fill="auto"/>
            <w:noWrap/>
            <w:vAlign w:val="bottom"/>
            <w:hideMark/>
          </w:tcPr>
          <w:p w14:paraId="2074CCAF" w14:textId="77777777" w:rsidR="009F3406" w:rsidRDefault="009F3406">
            <w:pPr>
              <w:jc w:val="center"/>
              <w:rPr>
                <w:rFonts w:ascii="Arial" w:hAnsi="Arial" w:cs="Arial"/>
                <w:sz w:val="20"/>
                <w:szCs w:val="20"/>
              </w:rPr>
            </w:pPr>
            <w:r>
              <w:rPr>
                <w:rFonts w:ascii="Arial" w:hAnsi="Arial" w:cs="Arial"/>
                <w:sz w:val="20"/>
                <w:szCs w:val="20"/>
              </w:rPr>
              <w:t>40%</w:t>
            </w:r>
          </w:p>
        </w:tc>
        <w:tc>
          <w:tcPr>
            <w:tcW w:w="1493" w:type="dxa"/>
            <w:tcBorders>
              <w:top w:val="nil"/>
              <w:left w:val="nil"/>
              <w:bottom w:val="single" w:sz="4" w:space="0" w:color="auto"/>
              <w:right w:val="single" w:sz="4" w:space="0" w:color="auto"/>
            </w:tcBorders>
            <w:shd w:val="clear" w:color="auto" w:fill="auto"/>
            <w:noWrap/>
            <w:vAlign w:val="bottom"/>
            <w:hideMark/>
          </w:tcPr>
          <w:p w14:paraId="3BDD1796" w14:textId="77777777" w:rsidR="009F3406" w:rsidRDefault="009F3406">
            <w:pPr>
              <w:jc w:val="center"/>
              <w:rPr>
                <w:rFonts w:ascii="Arial" w:hAnsi="Arial" w:cs="Arial"/>
                <w:sz w:val="20"/>
                <w:szCs w:val="20"/>
              </w:rPr>
            </w:pPr>
            <w:r>
              <w:rPr>
                <w:rFonts w:ascii="Arial" w:hAnsi="Arial" w:cs="Arial"/>
                <w:sz w:val="20"/>
                <w:szCs w:val="20"/>
              </w:rPr>
              <w:t>60%</w:t>
            </w:r>
          </w:p>
        </w:tc>
        <w:tc>
          <w:tcPr>
            <w:tcW w:w="1162" w:type="dxa"/>
            <w:tcBorders>
              <w:top w:val="nil"/>
              <w:left w:val="nil"/>
              <w:bottom w:val="single" w:sz="4" w:space="0" w:color="auto"/>
              <w:right w:val="single" w:sz="4" w:space="0" w:color="auto"/>
            </w:tcBorders>
            <w:shd w:val="clear" w:color="auto" w:fill="auto"/>
            <w:noWrap/>
            <w:vAlign w:val="bottom"/>
            <w:hideMark/>
          </w:tcPr>
          <w:p w14:paraId="2BDEB04F" w14:textId="77777777" w:rsidR="009F3406" w:rsidRDefault="009F3406">
            <w:pPr>
              <w:jc w:val="right"/>
              <w:rPr>
                <w:rFonts w:ascii="Arial" w:hAnsi="Arial" w:cs="Arial"/>
                <w:sz w:val="20"/>
                <w:szCs w:val="20"/>
              </w:rPr>
            </w:pPr>
            <w:r>
              <w:rPr>
                <w:rFonts w:ascii="Arial" w:hAnsi="Arial" w:cs="Arial"/>
                <w:sz w:val="20"/>
                <w:szCs w:val="20"/>
              </w:rPr>
              <w:t>10486.28</w:t>
            </w:r>
          </w:p>
        </w:tc>
        <w:tc>
          <w:tcPr>
            <w:tcW w:w="1248" w:type="dxa"/>
            <w:tcBorders>
              <w:top w:val="nil"/>
              <w:left w:val="nil"/>
              <w:bottom w:val="single" w:sz="4" w:space="0" w:color="auto"/>
              <w:right w:val="single" w:sz="4" w:space="0" w:color="auto"/>
            </w:tcBorders>
            <w:shd w:val="clear" w:color="auto" w:fill="auto"/>
            <w:noWrap/>
            <w:vAlign w:val="bottom"/>
            <w:hideMark/>
          </w:tcPr>
          <w:p w14:paraId="191E7FDF" w14:textId="77777777" w:rsidR="009F3406" w:rsidRDefault="009F3406">
            <w:pPr>
              <w:jc w:val="right"/>
              <w:rPr>
                <w:rFonts w:ascii="Arial" w:hAnsi="Arial" w:cs="Arial"/>
                <w:sz w:val="20"/>
                <w:szCs w:val="20"/>
              </w:rPr>
            </w:pPr>
            <w:r>
              <w:rPr>
                <w:rFonts w:ascii="Arial" w:hAnsi="Arial" w:cs="Arial"/>
                <w:sz w:val="20"/>
                <w:szCs w:val="20"/>
              </w:rPr>
              <w:t>15729.42</w:t>
            </w:r>
          </w:p>
        </w:tc>
      </w:tr>
      <w:tr w:rsidR="009F3406" w14:paraId="0EADFA3F"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547022E5" w14:textId="77777777" w:rsidR="009F3406" w:rsidRDefault="009F3406">
            <w:pPr>
              <w:jc w:val="right"/>
              <w:rPr>
                <w:rFonts w:ascii="Arial" w:hAnsi="Arial" w:cs="Arial"/>
                <w:sz w:val="20"/>
                <w:szCs w:val="20"/>
              </w:rPr>
            </w:pPr>
            <w:r>
              <w:rPr>
                <w:rFonts w:ascii="Arial" w:hAnsi="Arial" w:cs="Arial"/>
                <w:sz w:val="20"/>
                <w:szCs w:val="20"/>
              </w:rPr>
              <w:t>7</w:t>
            </w:r>
          </w:p>
        </w:tc>
        <w:tc>
          <w:tcPr>
            <w:tcW w:w="3580" w:type="dxa"/>
            <w:tcBorders>
              <w:top w:val="nil"/>
              <w:left w:val="nil"/>
              <w:bottom w:val="single" w:sz="4" w:space="0" w:color="auto"/>
              <w:right w:val="single" w:sz="4" w:space="0" w:color="auto"/>
            </w:tcBorders>
            <w:shd w:val="clear" w:color="auto" w:fill="auto"/>
            <w:noWrap/>
            <w:vAlign w:val="bottom"/>
            <w:hideMark/>
          </w:tcPr>
          <w:p w14:paraId="6CF795E3" w14:textId="77777777" w:rsidR="009F3406" w:rsidRDefault="009F3406">
            <w:pPr>
              <w:rPr>
                <w:rFonts w:ascii="Arial" w:hAnsi="Arial" w:cs="Arial"/>
                <w:sz w:val="20"/>
                <w:szCs w:val="20"/>
              </w:rPr>
            </w:pPr>
            <w:r>
              <w:rPr>
                <w:rFonts w:ascii="Arial" w:hAnsi="Arial" w:cs="Arial"/>
                <w:sz w:val="20"/>
                <w:szCs w:val="20"/>
              </w:rPr>
              <w:t>Bad &amp; Doubtful Debt including Rebate</w:t>
            </w:r>
          </w:p>
        </w:tc>
        <w:tc>
          <w:tcPr>
            <w:tcW w:w="1162" w:type="dxa"/>
            <w:tcBorders>
              <w:top w:val="nil"/>
              <w:left w:val="nil"/>
              <w:bottom w:val="single" w:sz="4" w:space="0" w:color="auto"/>
              <w:right w:val="single" w:sz="4" w:space="0" w:color="auto"/>
            </w:tcBorders>
            <w:shd w:val="clear" w:color="auto" w:fill="auto"/>
            <w:noWrap/>
            <w:vAlign w:val="bottom"/>
            <w:hideMark/>
          </w:tcPr>
          <w:p w14:paraId="713E187A" w14:textId="77777777" w:rsidR="009F3406" w:rsidRDefault="009F3406">
            <w:pPr>
              <w:jc w:val="right"/>
              <w:rPr>
                <w:rFonts w:ascii="Arial" w:hAnsi="Arial" w:cs="Arial"/>
                <w:sz w:val="20"/>
                <w:szCs w:val="20"/>
              </w:rPr>
            </w:pPr>
            <w:r>
              <w:rPr>
                <w:rFonts w:ascii="Arial" w:hAnsi="Arial" w:cs="Arial"/>
                <w:sz w:val="20"/>
                <w:szCs w:val="20"/>
              </w:rPr>
              <w:t>6171.82</w:t>
            </w:r>
          </w:p>
        </w:tc>
        <w:tc>
          <w:tcPr>
            <w:tcW w:w="1469" w:type="dxa"/>
            <w:tcBorders>
              <w:top w:val="nil"/>
              <w:left w:val="nil"/>
              <w:bottom w:val="single" w:sz="4" w:space="0" w:color="auto"/>
              <w:right w:val="single" w:sz="4" w:space="0" w:color="auto"/>
            </w:tcBorders>
            <w:shd w:val="clear" w:color="auto" w:fill="auto"/>
            <w:noWrap/>
            <w:vAlign w:val="bottom"/>
            <w:hideMark/>
          </w:tcPr>
          <w:p w14:paraId="763DF9A0" w14:textId="77777777"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14:paraId="429E7253" w14:textId="77777777"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14:paraId="5394B617" w14:textId="77777777" w:rsidR="009F3406" w:rsidRDefault="009F3406">
            <w:pPr>
              <w:jc w:val="right"/>
              <w:rPr>
                <w:rFonts w:ascii="Arial" w:hAnsi="Arial" w:cs="Arial"/>
                <w:sz w:val="20"/>
                <w:szCs w:val="20"/>
              </w:rPr>
            </w:pPr>
            <w:r>
              <w:rPr>
                <w:rFonts w:ascii="Arial" w:hAnsi="Arial" w:cs="Arial"/>
                <w:sz w:val="20"/>
                <w:szCs w:val="20"/>
              </w:rPr>
              <w:t>0.00</w:t>
            </w:r>
          </w:p>
        </w:tc>
        <w:tc>
          <w:tcPr>
            <w:tcW w:w="1248" w:type="dxa"/>
            <w:tcBorders>
              <w:top w:val="nil"/>
              <w:left w:val="nil"/>
              <w:bottom w:val="single" w:sz="4" w:space="0" w:color="auto"/>
              <w:right w:val="single" w:sz="4" w:space="0" w:color="auto"/>
            </w:tcBorders>
            <w:shd w:val="clear" w:color="auto" w:fill="auto"/>
            <w:noWrap/>
            <w:vAlign w:val="bottom"/>
            <w:hideMark/>
          </w:tcPr>
          <w:p w14:paraId="0B1A6554" w14:textId="77777777" w:rsidR="009F3406" w:rsidRDefault="009F3406">
            <w:pPr>
              <w:jc w:val="right"/>
              <w:rPr>
                <w:rFonts w:ascii="Arial" w:hAnsi="Arial" w:cs="Arial"/>
                <w:sz w:val="20"/>
                <w:szCs w:val="20"/>
              </w:rPr>
            </w:pPr>
            <w:r>
              <w:rPr>
                <w:rFonts w:ascii="Arial" w:hAnsi="Arial" w:cs="Arial"/>
                <w:sz w:val="20"/>
                <w:szCs w:val="20"/>
              </w:rPr>
              <w:t>6171.82</w:t>
            </w:r>
          </w:p>
        </w:tc>
      </w:tr>
      <w:tr w:rsidR="009F3406" w14:paraId="05EBD423"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4365F53D" w14:textId="77777777" w:rsidR="009F3406" w:rsidRDefault="009F3406">
            <w:pPr>
              <w:jc w:val="right"/>
              <w:rPr>
                <w:rFonts w:ascii="Arial" w:hAnsi="Arial" w:cs="Arial"/>
                <w:sz w:val="20"/>
                <w:szCs w:val="20"/>
              </w:rPr>
            </w:pPr>
            <w:r>
              <w:rPr>
                <w:rFonts w:ascii="Arial" w:hAnsi="Arial" w:cs="Arial"/>
                <w:sz w:val="20"/>
                <w:szCs w:val="20"/>
              </w:rPr>
              <w:t>8</w:t>
            </w:r>
          </w:p>
        </w:tc>
        <w:tc>
          <w:tcPr>
            <w:tcW w:w="3580" w:type="dxa"/>
            <w:tcBorders>
              <w:top w:val="nil"/>
              <w:left w:val="nil"/>
              <w:bottom w:val="single" w:sz="4" w:space="0" w:color="auto"/>
              <w:right w:val="single" w:sz="4" w:space="0" w:color="auto"/>
            </w:tcBorders>
            <w:shd w:val="clear" w:color="auto" w:fill="auto"/>
            <w:noWrap/>
            <w:vAlign w:val="bottom"/>
            <w:hideMark/>
          </w:tcPr>
          <w:p w14:paraId="397E0166" w14:textId="77777777" w:rsidR="009F3406" w:rsidRDefault="009F3406">
            <w:pPr>
              <w:rPr>
                <w:rFonts w:ascii="Arial" w:hAnsi="Arial" w:cs="Arial"/>
                <w:sz w:val="20"/>
                <w:szCs w:val="20"/>
              </w:rPr>
            </w:pPr>
            <w:r>
              <w:rPr>
                <w:rFonts w:ascii="Arial" w:hAnsi="Arial" w:cs="Arial"/>
                <w:sz w:val="20"/>
                <w:szCs w:val="20"/>
              </w:rPr>
              <w:t>Depreciation</w:t>
            </w:r>
          </w:p>
        </w:tc>
        <w:tc>
          <w:tcPr>
            <w:tcW w:w="1162" w:type="dxa"/>
            <w:tcBorders>
              <w:top w:val="nil"/>
              <w:left w:val="nil"/>
              <w:bottom w:val="single" w:sz="4" w:space="0" w:color="auto"/>
              <w:right w:val="single" w:sz="4" w:space="0" w:color="auto"/>
            </w:tcBorders>
            <w:shd w:val="clear" w:color="auto" w:fill="auto"/>
            <w:noWrap/>
            <w:vAlign w:val="bottom"/>
            <w:hideMark/>
          </w:tcPr>
          <w:p w14:paraId="32087089" w14:textId="77777777" w:rsidR="009F3406" w:rsidRDefault="009F3406">
            <w:pPr>
              <w:jc w:val="right"/>
              <w:rPr>
                <w:rFonts w:ascii="Arial" w:hAnsi="Arial" w:cs="Arial"/>
                <w:sz w:val="20"/>
                <w:szCs w:val="20"/>
              </w:rPr>
            </w:pPr>
            <w:r>
              <w:rPr>
                <w:rFonts w:ascii="Arial" w:hAnsi="Arial" w:cs="Arial"/>
                <w:sz w:val="20"/>
                <w:szCs w:val="20"/>
              </w:rPr>
              <w:t>9706.20</w:t>
            </w:r>
          </w:p>
        </w:tc>
        <w:tc>
          <w:tcPr>
            <w:tcW w:w="1469" w:type="dxa"/>
            <w:tcBorders>
              <w:top w:val="nil"/>
              <w:left w:val="nil"/>
              <w:bottom w:val="single" w:sz="4" w:space="0" w:color="auto"/>
              <w:right w:val="single" w:sz="4" w:space="0" w:color="auto"/>
            </w:tcBorders>
            <w:shd w:val="clear" w:color="auto" w:fill="auto"/>
            <w:noWrap/>
            <w:vAlign w:val="bottom"/>
            <w:hideMark/>
          </w:tcPr>
          <w:p w14:paraId="08D20061" w14:textId="77777777"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14:paraId="7B653D16" w14:textId="77777777"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14:paraId="75E56981" w14:textId="77777777" w:rsidR="009F3406" w:rsidRDefault="009F3406">
            <w:pPr>
              <w:jc w:val="right"/>
              <w:rPr>
                <w:rFonts w:ascii="Arial" w:hAnsi="Arial" w:cs="Arial"/>
                <w:sz w:val="20"/>
                <w:szCs w:val="20"/>
              </w:rPr>
            </w:pPr>
            <w:r>
              <w:rPr>
                <w:rFonts w:ascii="Arial" w:hAnsi="Arial" w:cs="Arial"/>
                <w:sz w:val="20"/>
                <w:szCs w:val="20"/>
              </w:rPr>
              <w:t>8735.58</w:t>
            </w:r>
          </w:p>
        </w:tc>
        <w:tc>
          <w:tcPr>
            <w:tcW w:w="1248" w:type="dxa"/>
            <w:tcBorders>
              <w:top w:val="nil"/>
              <w:left w:val="nil"/>
              <w:bottom w:val="single" w:sz="4" w:space="0" w:color="auto"/>
              <w:right w:val="single" w:sz="4" w:space="0" w:color="auto"/>
            </w:tcBorders>
            <w:shd w:val="clear" w:color="auto" w:fill="auto"/>
            <w:noWrap/>
            <w:vAlign w:val="bottom"/>
            <w:hideMark/>
          </w:tcPr>
          <w:p w14:paraId="7D0D6515" w14:textId="77777777" w:rsidR="009F3406" w:rsidRDefault="009F3406">
            <w:pPr>
              <w:jc w:val="right"/>
              <w:rPr>
                <w:rFonts w:ascii="Arial" w:hAnsi="Arial" w:cs="Arial"/>
                <w:sz w:val="20"/>
                <w:szCs w:val="20"/>
              </w:rPr>
            </w:pPr>
            <w:r>
              <w:rPr>
                <w:rFonts w:ascii="Arial" w:hAnsi="Arial" w:cs="Arial"/>
                <w:sz w:val="20"/>
                <w:szCs w:val="20"/>
              </w:rPr>
              <w:t>970.62</w:t>
            </w:r>
          </w:p>
        </w:tc>
      </w:tr>
      <w:tr w:rsidR="009F3406" w14:paraId="7DB2B452" w14:textId="77777777" w:rsidTr="008E0E7A">
        <w:trPr>
          <w:trHeight w:val="29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4335FFC8" w14:textId="77777777"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14:paraId="09A276EC" w14:textId="77777777" w:rsidR="009F3406" w:rsidRDefault="009F3406">
            <w:pPr>
              <w:rPr>
                <w:rFonts w:ascii="Calibri" w:hAnsi="Calibri" w:cs="Calibri"/>
                <w:b/>
                <w:bCs/>
                <w:color w:val="000000"/>
                <w:sz w:val="22"/>
                <w:szCs w:val="22"/>
              </w:rPr>
            </w:pPr>
            <w:r>
              <w:rPr>
                <w:rFonts w:ascii="Calibri" w:hAnsi="Calibri" w:cs="Calibri"/>
                <w:b/>
                <w:bCs/>
                <w:color w:val="000000"/>
                <w:sz w:val="22"/>
                <w:szCs w:val="22"/>
              </w:rPr>
              <w:t>Interest on Loans</w:t>
            </w:r>
          </w:p>
        </w:tc>
        <w:tc>
          <w:tcPr>
            <w:tcW w:w="1162" w:type="dxa"/>
            <w:tcBorders>
              <w:top w:val="nil"/>
              <w:left w:val="nil"/>
              <w:bottom w:val="single" w:sz="4" w:space="0" w:color="auto"/>
              <w:right w:val="single" w:sz="4" w:space="0" w:color="auto"/>
            </w:tcBorders>
            <w:shd w:val="clear" w:color="auto" w:fill="auto"/>
            <w:noWrap/>
            <w:vAlign w:val="bottom"/>
            <w:hideMark/>
          </w:tcPr>
          <w:p w14:paraId="38B8F85A" w14:textId="77777777" w:rsidR="009F3406" w:rsidRDefault="009F3406">
            <w:pPr>
              <w:rPr>
                <w:rFonts w:ascii="Calibri" w:hAnsi="Calibri" w:cs="Calibri"/>
                <w:b/>
                <w:bCs/>
                <w:color w:val="000000"/>
                <w:sz w:val="22"/>
                <w:szCs w:val="22"/>
              </w:rPr>
            </w:pPr>
            <w:r>
              <w:rPr>
                <w:rFonts w:ascii="Calibri" w:hAnsi="Calibri" w:cs="Calibri"/>
                <w:b/>
                <w:bCs/>
                <w:color w:val="000000"/>
                <w:sz w:val="22"/>
                <w:szCs w:val="22"/>
              </w:rPr>
              <w:t> </w:t>
            </w:r>
          </w:p>
        </w:tc>
        <w:tc>
          <w:tcPr>
            <w:tcW w:w="1469" w:type="dxa"/>
            <w:tcBorders>
              <w:top w:val="nil"/>
              <w:left w:val="nil"/>
              <w:bottom w:val="single" w:sz="4" w:space="0" w:color="auto"/>
              <w:right w:val="single" w:sz="4" w:space="0" w:color="auto"/>
            </w:tcBorders>
            <w:shd w:val="clear" w:color="auto" w:fill="auto"/>
            <w:noWrap/>
            <w:vAlign w:val="bottom"/>
            <w:hideMark/>
          </w:tcPr>
          <w:p w14:paraId="2B1C6C83" w14:textId="77777777"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14:paraId="7C7BB2EE" w14:textId="77777777"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14:paraId="308C5065" w14:textId="77777777"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14:paraId="11F4F6F4" w14:textId="77777777" w:rsidR="009F3406" w:rsidRDefault="009F3406">
            <w:pPr>
              <w:rPr>
                <w:rFonts w:ascii="Arial" w:hAnsi="Arial" w:cs="Arial"/>
                <w:sz w:val="20"/>
                <w:szCs w:val="20"/>
              </w:rPr>
            </w:pPr>
            <w:r>
              <w:rPr>
                <w:rFonts w:ascii="Arial" w:hAnsi="Arial" w:cs="Arial"/>
                <w:sz w:val="20"/>
                <w:szCs w:val="20"/>
              </w:rPr>
              <w:t> </w:t>
            </w:r>
          </w:p>
        </w:tc>
      </w:tr>
      <w:tr w:rsidR="009F3406" w14:paraId="243B7D5A"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4BBCAB25" w14:textId="77777777" w:rsidR="009F3406" w:rsidRDefault="009F3406">
            <w:pPr>
              <w:jc w:val="right"/>
              <w:rPr>
                <w:rFonts w:ascii="Arial" w:hAnsi="Arial" w:cs="Arial"/>
                <w:sz w:val="20"/>
                <w:szCs w:val="20"/>
              </w:rPr>
            </w:pPr>
            <w:r>
              <w:rPr>
                <w:rFonts w:ascii="Arial" w:hAnsi="Arial" w:cs="Arial"/>
                <w:sz w:val="20"/>
                <w:szCs w:val="20"/>
              </w:rPr>
              <w:t>9</w:t>
            </w:r>
          </w:p>
        </w:tc>
        <w:tc>
          <w:tcPr>
            <w:tcW w:w="3580" w:type="dxa"/>
            <w:tcBorders>
              <w:top w:val="nil"/>
              <w:left w:val="nil"/>
              <w:bottom w:val="single" w:sz="4" w:space="0" w:color="auto"/>
              <w:right w:val="single" w:sz="4" w:space="0" w:color="auto"/>
            </w:tcBorders>
            <w:shd w:val="clear" w:color="auto" w:fill="auto"/>
            <w:noWrap/>
            <w:vAlign w:val="bottom"/>
            <w:hideMark/>
          </w:tcPr>
          <w:p w14:paraId="1FFE7FF0" w14:textId="77777777" w:rsidR="009F3406" w:rsidRDefault="009F3406">
            <w:pPr>
              <w:rPr>
                <w:rFonts w:ascii="Arial" w:hAnsi="Arial" w:cs="Arial"/>
                <w:sz w:val="20"/>
                <w:szCs w:val="20"/>
              </w:rPr>
            </w:pPr>
            <w:r>
              <w:rPr>
                <w:rFonts w:ascii="Arial" w:hAnsi="Arial" w:cs="Arial"/>
                <w:sz w:val="20"/>
                <w:szCs w:val="20"/>
              </w:rPr>
              <w:t>For Term Loan CAPEX</w:t>
            </w:r>
          </w:p>
        </w:tc>
        <w:tc>
          <w:tcPr>
            <w:tcW w:w="1162" w:type="dxa"/>
            <w:tcBorders>
              <w:top w:val="nil"/>
              <w:left w:val="nil"/>
              <w:bottom w:val="single" w:sz="4" w:space="0" w:color="auto"/>
              <w:right w:val="single" w:sz="4" w:space="0" w:color="auto"/>
            </w:tcBorders>
            <w:shd w:val="clear" w:color="auto" w:fill="auto"/>
            <w:noWrap/>
            <w:vAlign w:val="bottom"/>
            <w:hideMark/>
          </w:tcPr>
          <w:p w14:paraId="017ED755" w14:textId="77777777" w:rsidR="009F3406" w:rsidRDefault="009F3406">
            <w:pPr>
              <w:jc w:val="right"/>
              <w:rPr>
                <w:rFonts w:ascii="Arial" w:hAnsi="Arial" w:cs="Arial"/>
                <w:sz w:val="20"/>
                <w:szCs w:val="20"/>
              </w:rPr>
            </w:pPr>
            <w:r>
              <w:rPr>
                <w:rFonts w:ascii="Arial" w:hAnsi="Arial" w:cs="Arial"/>
                <w:sz w:val="20"/>
                <w:szCs w:val="20"/>
              </w:rPr>
              <w:t>5832.89</w:t>
            </w:r>
          </w:p>
        </w:tc>
        <w:tc>
          <w:tcPr>
            <w:tcW w:w="1469" w:type="dxa"/>
            <w:tcBorders>
              <w:top w:val="nil"/>
              <w:left w:val="nil"/>
              <w:bottom w:val="single" w:sz="4" w:space="0" w:color="auto"/>
              <w:right w:val="single" w:sz="4" w:space="0" w:color="auto"/>
            </w:tcBorders>
            <w:shd w:val="clear" w:color="auto" w:fill="auto"/>
            <w:noWrap/>
            <w:vAlign w:val="bottom"/>
            <w:hideMark/>
          </w:tcPr>
          <w:p w14:paraId="7A1793BE" w14:textId="77777777"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14:paraId="758BE53F" w14:textId="77777777"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14:paraId="12E6859F" w14:textId="77777777" w:rsidR="009F3406" w:rsidRDefault="009F3406">
            <w:pPr>
              <w:jc w:val="right"/>
              <w:rPr>
                <w:rFonts w:ascii="Arial" w:hAnsi="Arial" w:cs="Arial"/>
                <w:sz w:val="20"/>
                <w:szCs w:val="20"/>
              </w:rPr>
            </w:pPr>
            <w:r>
              <w:rPr>
                <w:rFonts w:ascii="Arial" w:hAnsi="Arial" w:cs="Arial"/>
                <w:sz w:val="20"/>
                <w:szCs w:val="20"/>
              </w:rPr>
              <w:t>5249.61</w:t>
            </w:r>
          </w:p>
        </w:tc>
        <w:tc>
          <w:tcPr>
            <w:tcW w:w="1248" w:type="dxa"/>
            <w:tcBorders>
              <w:top w:val="nil"/>
              <w:left w:val="nil"/>
              <w:bottom w:val="single" w:sz="4" w:space="0" w:color="auto"/>
              <w:right w:val="single" w:sz="4" w:space="0" w:color="auto"/>
            </w:tcBorders>
            <w:shd w:val="clear" w:color="auto" w:fill="auto"/>
            <w:noWrap/>
            <w:vAlign w:val="bottom"/>
            <w:hideMark/>
          </w:tcPr>
          <w:p w14:paraId="30A0CF3F" w14:textId="77777777" w:rsidR="009F3406" w:rsidRDefault="009F3406">
            <w:pPr>
              <w:jc w:val="right"/>
              <w:rPr>
                <w:rFonts w:ascii="Arial" w:hAnsi="Arial" w:cs="Arial"/>
                <w:sz w:val="20"/>
                <w:szCs w:val="20"/>
              </w:rPr>
            </w:pPr>
            <w:r>
              <w:rPr>
                <w:rFonts w:ascii="Arial" w:hAnsi="Arial" w:cs="Arial"/>
                <w:sz w:val="20"/>
                <w:szCs w:val="20"/>
              </w:rPr>
              <w:t>583.29</w:t>
            </w:r>
          </w:p>
        </w:tc>
      </w:tr>
      <w:tr w:rsidR="009F3406" w14:paraId="320420C8"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1944BAE4" w14:textId="77777777" w:rsidR="009F3406" w:rsidRDefault="009F3406">
            <w:pPr>
              <w:jc w:val="right"/>
              <w:rPr>
                <w:rFonts w:ascii="Arial" w:hAnsi="Arial" w:cs="Arial"/>
                <w:sz w:val="20"/>
                <w:szCs w:val="20"/>
              </w:rPr>
            </w:pPr>
            <w:r>
              <w:rPr>
                <w:rFonts w:ascii="Arial" w:hAnsi="Arial" w:cs="Arial"/>
                <w:sz w:val="20"/>
                <w:szCs w:val="20"/>
              </w:rPr>
              <w:t>10</w:t>
            </w:r>
          </w:p>
        </w:tc>
        <w:tc>
          <w:tcPr>
            <w:tcW w:w="3580" w:type="dxa"/>
            <w:tcBorders>
              <w:top w:val="nil"/>
              <w:left w:val="nil"/>
              <w:bottom w:val="single" w:sz="4" w:space="0" w:color="auto"/>
              <w:right w:val="single" w:sz="4" w:space="0" w:color="auto"/>
            </w:tcBorders>
            <w:shd w:val="clear" w:color="auto" w:fill="auto"/>
            <w:noWrap/>
            <w:vAlign w:val="bottom"/>
            <w:hideMark/>
          </w:tcPr>
          <w:p w14:paraId="7CC28475" w14:textId="77777777" w:rsidR="009F3406" w:rsidRDefault="009F3406">
            <w:pPr>
              <w:rPr>
                <w:rFonts w:ascii="Arial" w:hAnsi="Arial" w:cs="Arial"/>
                <w:sz w:val="20"/>
                <w:szCs w:val="20"/>
              </w:rPr>
            </w:pPr>
            <w:r>
              <w:rPr>
                <w:rFonts w:ascii="Arial" w:hAnsi="Arial" w:cs="Arial"/>
                <w:sz w:val="20"/>
                <w:szCs w:val="20"/>
              </w:rPr>
              <w:t>for Working capital</w:t>
            </w:r>
          </w:p>
        </w:tc>
        <w:tc>
          <w:tcPr>
            <w:tcW w:w="1162" w:type="dxa"/>
            <w:tcBorders>
              <w:top w:val="nil"/>
              <w:left w:val="nil"/>
              <w:bottom w:val="single" w:sz="4" w:space="0" w:color="auto"/>
              <w:right w:val="single" w:sz="4" w:space="0" w:color="auto"/>
            </w:tcBorders>
            <w:shd w:val="clear" w:color="auto" w:fill="auto"/>
            <w:noWrap/>
            <w:vAlign w:val="bottom"/>
            <w:hideMark/>
          </w:tcPr>
          <w:p w14:paraId="4D606F38" w14:textId="77777777" w:rsidR="009F3406" w:rsidRDefault="009F3406">
            <w:pPr>
              <w:jc w:val="right"/>
              <w:rPr>
                <w:rFonts w:ascii="Arial" w:hAnsi="Arial" w:cs="Arial"/>
                <w:sz w:val="20"/>
                <w:szCs w:val="20"/>
              </w:rPr>
            </w:pPr>
            <w:r>
              <w:rPr>
                <w:rFonts w:ascii="Arial" w:hAnsi="Arial" w:cs="Arial"/>
                <w:sz w:val="20"/>
                <w:szCs w:val="20"/>
              </w:rPr>
              <w:t>5895.24</w:t>
            </w:r>
          </w:p>
        </w:tc>
        <w:tc>
          <w:tcPr>
            <w:tcW w:w="1469" w:type="dxa"/>
            <w:tcBorders>
              <w:top w:val="nil"/>
              <w:left w:val="nil"/>
              <w:bottom w:val="single" w:sz="4" w:space="0" w:color="auto"/>
              <w:right w:val="single" w:sz="4" w:space="0" w:color="auto"/>
            </w:tcBorders>
            <w:shd w:val="clear" w:color="auto" w:fill="auto"/>
            <w:noWrap/>
            <w:vAlign w:val="bottom"/>
            <w:hideMark/>
          </w:tcPr>
          <w:p w14:paraId="079794C8" w14:textId="77777777" w:rsidR="009F3406" w:rsidRDefault="009F3406">
            <w:pPr>
              <w:jc w:val="center"/>
              <w:rPr>
                <w:rFonts w:ascii="Arial" w:hAnsi="Arial" w:cs="Arial"/>
                <w:sz w:val="20"/>
                <w:szCs w:val="20"/>
              </w:rPr>
            </w:pPr>
            <w:r>
              <w:rPr>
                <w:rFonts w:ascii="Arial" w:hAnsi="Arial" w:cs="Arial"/>
                <w:sz w:val="20"/>
                <w:szCs w:val="20"/>
              </w:rPr>
              <w:t>10%</w:t>
            </w:r>
          </w:p>
        </w:tc>
        <w:tc>
          <w:tcPr>
            <w:tcW w:w="1493" w:type="dxa"/>
            <w:tcBorders>
              <w:top w:val="nil"/>
              <w:left w:val="nil"/>
              <w:bottom w:val="single" w:sz="4" w:space="0" w:color="auto"/>
              <w:right w:val="single" w:sz="4" w:space="0" w:color="auto"/>
            </w:tcBorders>
            <w:shd w:val="clear" w:color="auto" w:fill="auto"/>
            <w:noWrap/>
            <w:vAlign w:val="bottom"/>
            <w:hideMark/>
          </w:tcPr>
          <w:p w14:paraId="5D338389" w14:textId="77777777" w:rsidR="009F3406" w:rsidRDefault="009F3406">
            <w:pPr>
              <w:jc w:val="center"/>
              <w:rPr>
                <w:rFonts w:ascii="Arial" w:hAnsi="Arial" w:cs="Arial"/>
                <w:sz w:val="20"/>
                <w:szCs w:val="20"/>
              </w:rPr>
            </w:pPr>
            <w:r>
              <w:rPr>
                <w:rFonts w:ascii="Arial" w:hAnsi="Arial" w:cs="Arial"/>
                <w:sz w:val="20"/>
                <w:szCs w:val="20"/>
              </w:rPr>
              <w:t>90%</w:t>
            </w:r>
          </w:p>
        </w:tc>
        <w:tc>
          <w:tcPr>
            <w:tcW w:w="1162" w:type="dxa"/>
            <w:tcBorders>
              <w:top w:val="nil"/>
              <w:left w:val="nil"/>
              <w:bottom w:val="single" w:sz="4" w:space="0" w:color="auto"/>
              <w:right w:val="single" w:sz="4" w:space="0" w:color="auto"/>
            </w:tcBorders>
            <w:shd w:val="clear" w:color="auto" w:fill="auto"/>
            <w:noWrap/>
            <w:vAlign w:val="bottom"/>
            <w:hideMark/>
          </w:tcPr>
          <w:p w14:paraId="1C4A1888" w14:textId="77777777" w:rsidR="009F3406" w:rsidRDefault="009F3406">
            <w:pPr>
              <w:jc w:val="right"/>
              <w:rPr>
                <w:rFonts w:ascii="Arial" w:hAnsi="Arial" w:cs="Arial"/>
                <w:sz w:val="20"/>
                <w:szCs w:val="20"/>
              </w:rPr>
            </w:pPr>
            <w:r>
              <w:rPr>
                <w:rFonts w:ascii="Arial" w:hAnsi="Arial" w:cs="Arial"/>
                <w:sz w:val="20"/>
                <w:szCs w:val="20"/>
              </w:rPr>
              <w:t>589.52</w:t>
            </w:r>
          </w:p>
        </w:tc>
        <w:tc>
          <w:tcPr>
            <w:tcW w:w="1248" w:type="dxa"/>
            <w:tcBorders>
              <w:top w:val="nil"/>
              <w:left w:val="nil"/>
              <w:bottom w:val="single" w:sz="4" w:space="0" w:color="auto"/>
              <w:right w:val="single" w:sz="4" w:space="0" w:color="auto"/>
            </w:tcBorders>
            <w:shd w:val="clear" w:color="auto" w:fill="auto"/>
            <w:noWrap/>
            <w:vAlign w:val="bottom"/>
            <w:hideMark/>
          </w:tcPr>
          <w:p w14:paraId="619BD340" w14:textId="77777777" w:rsidR="009F3406" w:rsidRDefault="009F3406">
            <w:pPr>
              <w:jc w:val="right"/>
              <w:rPr>
                <w:rFonts w:ascii="Arial" w:hAnsi="Arial" w:cs="Arial"/>
                <w:sz w:val="20"/>
                <w:szCs w:val="20"/>
              </w:rPr>
            </w:pPr>
            <w:r>
              <w:rPr>
                <w:rFonts w:ascii="Arial" w:hAnsi="Arial" w:cs="Arial"/>
                <w:sz w:val="20"/>
                <w:szCs w:val="20"/>
              </w:rPr>
              <w:t>5305.72</w:t>
            </w:r>
          </w:p>
        </w:tc>
      </w:tr>
      <w:tr w:rsidR="009F3406" w14:paraId="0D54C3B8"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636A6D06" w14:textId="77777777" w:rsidR="009F3406" w:rsidRDefault="009F3406">
            <w:pPr>
              <w:jc w:val="right"/>
              <w:rPr>
                <w:rFonts w:ascii="Arial" w:hAnsi="Arial" w:cs="Arial"/>
                <w:sz w:val="20"/>
                <w:szCs w:val="20"/>
              </w:rPr>
            </w:pPr>
            <w:r>
              <w:rPr>
                <w:rFonts w:ascii="Arial" w:hAnsi="Arial" w:cs="Arial"/>
                <w:sz w:val="20"/>
                <w:szCs w:val="20"/>
              </w:rPr>
              <w:t>11</w:t>
            </w:r>
          </w:p>
        </w:tc>
        <w:tc>
          <w:tcPr>
            <w:tcW w:w="3580" w:type="dxa"/>
            <w:tcBorders>
              <w:top w:val="nil"/>
              <w:left w:val="nil"/>
              <w:bottom w:val="single" w:sz="4" w:space="0" w:color="auto"/>
              <w:right w:val="single" w:sz="4" w:space="0" w:color="auto"/>
            </w:tcBorders>
            <w:shd w:val="clear" w:color="auto" w:fill="auto"/>
            <w:noWrap/>
            <w:vAlign w:val="bottom"/>
            <w:hideMark/>
          </w:tcPr>
          <w:p w14:paraId="04E56D41" w14:textId="77777777" w:rsidR="009F3406" w:rsidRDefault="009F3406">
            <w:pPr>
              <w:rPr>
                <w:rFonts w:ascii="Arial" w:hAnsi="Arial" w:cs="Arial"/>
                <w:sz w:val="20"/>
                <w:szCs w:val="20"/>
              </w:rPr>
            </w:pPr>
            <w:r>
              <w:rPr>
                <w:rFonts w:ascii="Arial" w:hAnsi="Arial" w:cs="Arial"/>
                <w:sz w:val="20"/>
                <w:szCs w:val="20"/>
              </w:rPr>
              <w:t>Interest on Security Deposits</w:t>
            </w:r>
          </w:p>
        </w:tc>
        <w:tc>
          <w:tcPr>
            <w:tcW w:w="1162" w:type="dxa"/>
            <w:tcBorders>
              <w:top w:val="nil"/>
              <w:left w:val="nil"/>
              <w:bottom w:val="single" w:sz="4" w:space="0" w:color="auto"/>
              <w:right w:val="single" w:sz="4" w:space="0" w:color="auto"/>
            </w:tcBorders>
            <w:shd w:val="clear" w:color="auto" w:fill="auto"/>
            <w:noWrap/>
            <w:vAlign w:val="bottom"/>
            <w:hideMark/>
          </w:tcPr>
          <w:p w14:paraId="709D0391" w14:textId="77777777" w:rsidR="009F3406" w:rsidRDefault="009F3406">
            <w:pPr>
              <w:jc w:val="right"/>
              <w:rPr>
                <w:rFonts w:ascii="Arial" w:hAnsi="Arial" w:cs="Arial"/>
                <w:sz w:val="20"/>
                <w:szCs w:val="20"/>
              </w:rPr>
            </w:pPr>
            <w:r>
              <w:rPr>
                <w:rFonts w:ascii="Arial" w:hAnsi="Arial" w:cs="Arial"/>
                <w:sz w:val="20"/>
                <w:szCs w:val="20"/>
              </w:rPr>
              <w:t>4675.06</w:t>
            </w:r>
          </w:p>
        </w:tc>
        <w:tc>
          <w:tcPr>
            <w:tcW w:w="1469" w:type="dxa"/>
            <w:tcBorders>
              <w:top w:val="nil"/>
              <w:left w:val="nil"/>
              <w:bottom w:val="single" w:sz="4" w:space="0" w:color="auto"/>
              <w:right w:val="single" w:sz="4" w:space="0" w:color="auto"/>
            </w:tcBorders>
            <w:shd w:val="clear" w:color="auto" w:fill="auto"/>
            <w:noWrap/>
            <w:vAlign w:val="bottom"/>
            <w:hideMark/>
          </w:tcPr>
          <w:p w14:paraId="529ED147" w14:textId="77777777"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14:paraId="31CF7785" w14:textId="77777777"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14:paraId="7F290447" w14:textId="77777777" w:rsidR="009F3406" w:rsidRDefault="009F3406">
            <w:pPr>
              <w:jc w:val="right"/>
              <w:rPr>
                <w:rFonts w:ascii="Arial" w:hAnsi="Arial" w:cs="Arial"/>
                <w:sz w:val="20"/>
                <w:szCs w:val="20"/>
              </w:rPr>
            </w:pPr>
            <w:r>
              <w:rPr>
                <w:rFonts w:ascii="Arial" w:hAnsi="Arial" w:cs="Arial"/>
                <w:sz w:val="20"/>
                <w:szCs w:val="20"/>
              </w:rPr>
              <w:t>0.00</w:t>
            </w:r>
          </w:p>
        </w:tc>
        <w:tc>
          <w:tcPr>
            <w:tcW w:w="1248" w:type="dxa"/>
            <w:tcBorders>
              <w:top w:val="nil"/>
              <w:left w:val="nil"/>
              <w:bottom w:val="single" w:sz="4" w:space="0" w:color="auto"/>
              <w:right w:val="single" w:sz="4" w:space="0" w:color="auto"/>
            </w:tcBorders>
            <w:shd w:val="clear" w:color="auto" w:fill="auto"/>
            <w:noWrap/>
            <w:vAlign w:val="bottom"/>
            <w:hideMark/>
          </w:tcPr>
          <w:p w14:paraId="63960543" w14:textId="77777777" w:rsidR="009F3406" w:rsidRDefault="009F3406">
            <w:pPr>
              <w:jc w:val="right"/>
              <w:rPr>
                <w:rFonts w:ascii="Arial" w:hAnsi="Arial" w:cs="Arial"/>
                <w:sz w:val="20"/>
                <w:szCs w:val="20"/>
              </w:rPr>
            </w:pPr>
            <w:r>
              <w:rPr>
                <w:rFonts w:ascii="Arial" w:hAnsi="Arial" w:cs="Arial"/>
                <w:sz w:val="20"/>
                <w:szCs w:val="20"/>
              </w:rPr>
              <w:t>4675.06</w:t>
            </w:r>
          </w:p>
        </w:tc>
      </w:tr>
      <w:tr w:rsidR="009F3406" w14:paraId="5BD559DF"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07E51E4C" w14:textId="77777777" w:rsidR="009F3406" w:rsidRDefault="009F3406">
            <w:pPr>
              <w:jc w:val="right"/>
              <w:rPr>
                <w:rFonts w:ascii="Arial" w:hAnsi="Arial" w:cs="Arial"/>
                <w:sz w:val="20"/>
                <w:szCs w:val="20"/>
              </w:rPr>
            </w:pPr>
            <w:r>
              <w:rPr>
                <w:rFonts w:ascii="Arial" w:hAnsi="Arial" w:cs="Arial"/>
                <w:sz w:val="20"/>
                <w:szCs w:val="20"/>
              </w:rPr>
              <w:t>12</w:t>
            </w:r>
          </w:p>
        </w:tc>
        <w:tc>
          <w:tcPr>
            <w:tcW w:w="3580" w:type="dxa"/>
            <w:tcBorders>
              <w:top w:val="nil"/>
              <w:left w:val="nil"/>
              <w:bottom w:val="single" w:sz="4" w:space="0" w:color="auto"/>
              <w:right w:val="single" w:sz="4" w:space="0" w:color="auto"/>
            </w:tcBorders>
            <w:shd w:val="clear" w:color="auto" w:fill="auto"/>
            <w:noWrap/>
            <w:vAlign w:val="bottom"/>
            <w:hideMark/>
          </w:tcPr>
          <w:p w14:paraId="7BC802C7" w14:textId="77777777" w:rsidR="009F3406" w:rsidRDefault="009F3406">
            <w:pPr>
              <w:rPr>
                <w:rFonts w:ascii="Arial" w:hAnsi="Arial" w:cs="Arial"/>
                <w:sz w:val="20"/>
                <w:szCs w:val="20"/>
              </w:rPr>
            </w:pPr>
            <w:r>
              <w:rPr>
                <w:rFonts w:ascii="Arial" w:hAnsi="Arial" w:cs="Arial"/>
                <w:sz w:val="20"/>
                <w:szCs w:val="20"/>
              </w:rPr>
              <w:t>Return on Equity</w:t>
            </w:r>
          </w:p>
        </w:tc>
        <w:tc>
          <w:tcPr>
            <w:tcW w:w="1162" w:type="dxa"/>
            <w:tcBorders>
              <w:top w:val="nil"/>
              <w:left w:val="nil"/>
              <w:bottom w:val="single" w:sz="4" w:space="0" w:color="auto"/>
              <w:right w:val="single" w:sz="4" w:space="0" w:color="auto"/>
            </w:tcBorders>
            <w:shd w:val="clear" w:color="auto" w:fill="auto"/>
            <w:noWrap/>
            <w:vAlign w:val="bottom"/>
            <w:hideMark/>
          </w:tcPr>
          <w:p w14:paraId="431F7CD6" w14:textId="77777777" w:rsidR="009F3406" w:rsidRDefault="009F3406">
            <w:pPr>
              <w:jc w:val="right"/>
              <w:rPr>
                <w:rFonts w:ascii="Arial" w:hAnsi="Arial" w:cs="Arial"/>
                <w:sz w:val="20"/>
                <w:szCs w:val="20"/>
              </w:rPr>
            </w:pPr>
            <w:r>
              <w:rPr>
                <w:rFonts w:ascii="Arial" w:hAnsi="Arial" w:cs="Arial"/>
                <w:sz w:val="20"/>
                <w:szCs w:val="20"/>
              </w:rPr>
              <w:t>10944.29</w:t>
            </w:r>
          </w:p>
        </w:tc>
        <w:tc>
          <w:tcPr>
            <w:tcW w:w="1469" w:type="dxa"/>
            <w:tcBorders>
              <w:top w:val="nil"/>
              <w:left w:val="nil"/>
              <w:bottom w:val="single" w:sz="4" w:space="0" w:color="auto"/>
              <w:right w:val="single" w:sz="4" w:space="0" w:color="auto"/>
            </w:tcBorders>
            <w:shd w:val="clear" w:color="auto" w:fill="auto"/>
            <w:noWrap/>
            <w:vAlign w:val="bottom"/>
            <w:hideMark/>
          </w:tcPr>
          <w:p w14:paraId="2A04F0FD" w14:textId="77777777"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14:paraId="1A9DEC2F" w14:textId="77777777"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14:paraId="377A8B7C" w14:textId="77777777" w:rsidR="009F3406" w:rsidRDefault="009F3406">
            <w:pPr>
              <w:jc w:val="right"/>
              <w:rPr>
                <w:rFonts w:ascii="Arial" w:hAnsi="Arial" w:cs="Arial"/>
                <w:sz w:val="20"/>
                <w:szCs w:val="20"/>
              </w:rPr>
            </w:pPr>
            <w:r>
              <w:rPr>
                <w:rFonts w:ascii="Arial" w:hAnsi="Arial" w:cs="Arial"/>
                <w:sz w:val="20"/>
                <w:szCs w:val="20"/>
              </w:rPr>
              <w:t>9849.86</w:t>
            </w:r>
          </w:p>
        </w:tc>
        <w:tc>
          <w:tcPr>
            <w:tcW w:w="1248" w:type="dxa"/>
            <w:tcBorders>
              <w:top w:val="nil"/>
              <w:left w:val="nil"/>
              <w:bottom w:val="single" w:sz="4" w:space="0" w:color="auto"/>
              <w:right w:val="single" w:sz="4" w:space="0" w:color="auto"/>
            </w:tcBorders>
            <w:shd w:val="clear" w:color="auto" w:fill="auto"/>
            <w:noWrap/>
            <w:vAlign w:val="bottom"/>
            <w:hideMark/>
          </w:tcPr>
          <w:p w14:paraId="7345E7AA" w14:textId="77777777" w:rsidR="009F3406" w:rsidRDefault="009F3406">
            <w:pPr>
              <w:jc w:val="right"/>
              <w:rPr>
                <w:rFonts w:ascii="Arial" w:hAnsi="Arial" w:cs="Arial"/>
                <w:sz w:val="20"/>
                <w:szCs w:val="20"/>
              </w:rPr>
            </w:pPr>
            <w:r>
              <w:rPr>
                <w:rFonts w:ascii="Arial" w:hAnsi="Arial" w:cs="Arial"/>
                <w:sz w:val="20"/>
                <w:szCs w:val="20"/>
              </w:rPr>
              <w:t>1094.43</w:t>
            </w:r>
          </w:p>
        </w:tc>
      </w:tr>
      <w:tr w:rsidR="009F3406" w14:paraId="554FA5FB"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22E59642" w14:textId="77777777" w:rsidR="009F3406" w:rsidRDefault="009F3406">
            <w:pPr>
              <w:jc w:val="right"/>
              <w:rPr>
                <w:rFonts w:ascii="Arial" w:hAnsi="Arial" w:cs="Arial"/>
                <w:sz w:val="20"/>
                <w:szCs w:val="20"/>
              </w:rPr>
            </w:pPr>
            <w:r>
              <w:rPr>
                <w:rFonts w:ascii="Arial" w:hAnsi="Arial" w:cs="Arial"/>
                <w:sz w:val="20"/>
                <w:szCs w:val="20"/>
              </w:rPr>
              <w:t>13</w:t>
            </w:r>
          </w:p>
        </w:tc>
        <w:tc>
          <w:tcPr>
            <w:tcW w:w="3580" w:type="dxa"/>
            <w:tcBorders>
              <w:top w:val="nil"/>
              <w:left w:val="nil"/>
              <w:bottom w:val="single" w:sz="4" w:space="0" w:color="auto"/>
              <w:right w:val="single" w:sz="4" w:space="0" w:color="auto"/>
            </w:tcBorders>
            <w:shd w:val="clear" w:color="auto" w:fill="auto"/>
            <w:noWrap/>
            <w:vAlign w:val="bottom"/>
            <w:hideMark/>
          </w:tcPr>
          <w:p w14:paraId="5CC21813" w14:textId="77777777" w:rsidR="009F3406" w:rsidRDefault="009F3406">
            <w:pPr>
              <w:rPr>
                <w:rFonts w:ascii="Arial" w:hAnsi="Arial" w:cs="Arial"/>
                <w:sz w:val="20"/>
                <w:szCs w:val="20"/>
              </w:rPr>
            </w:pPr>
            <w:r>
              <w:rPr>
                <w:rFonts w:ascii="Arial" w:hAnsi="Arial" w:cs="Arial"/>
                <w:sz w:val="20"/>
                <w:szCs w:val="20"/>
              </w:rPr>
              <w:t>Tax on ROE</w:t>
            </w:r>
          </w:p>
        </w:tc>
        <w:tc>
          <w:tcPr>
            <w:tcW w:w="1162" w:type="dxa"/>
            <w:tcBorders>
              <w:top w:val="nil"/>
              <w:left w:val="nil"/>
              <w:bottom w:val="single" w:sz="4" w:space="0" w:color="auto"/>
              <w:right w:val="single" w:sz="4" w:space="0" w:color="auto"/>
            </w:tcBorders>
            <w:shd w:val="clear" w:color="auto" w:fill="auto"/>
            <w:noWrap/>
            <w:vAlign w:val="bottom"/>
            <w:hideMark/>
          </w:tcPr>
          <w:p w14:paraId="1D22704A" w14:textId="77777777" w:rsidR="009F3406" w:rsidRDefault="009F3406">
            <w:pPr>
              <w:jc w:val="right"/>
              <w:rPr>
                <w:rFonts w:ascii="Arial" w:hAnsi="Arial" w:cs="Arial"/>
                <w:sz w:val="20"/>
                <w:szCs w:val="20"/>
              </w:rPr>
            </w:pPr>
            <w:r>
              <w:rPr>
                <w:rFonts w:ascii="Arial" w:hAnsi="Arial" w:cs="Arial"/>
                <w:sz w:val="20"/>
                <w:szCs w:val="20"/>
              </w:rPr>
              <w:t>3681.25</w:t>
            </w:r>
          </w:p>
        </w:tc>
        <w:tc>
          <w:tcPr>
            <w:tcW w:w="1469" w:type="dxa"/>
            <w:tcBorders>
              <w:top w:val="nil"/>
              <w:left w:val="nil"/>
              <w:bottom w:val="single" w:sz="4" w:space="0" w:color="auto"/>
              <w:right w:val="single" w:sz="4" w:space="0" w:color="auto"/>
            </w:tcBorders>
            <w:shd w:val="clear" w:color="auto" w:fill="auto"/>
            <w:noWrap/>
            <w:vAlign w:val="bottom"/>
            <w:hideMark/>
          </w:tcPr>
          <w:p w14:paraId="4D3A8320" w14:textId="77777777"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14:paraId="58C53DF6" w14:textId="77777777"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14:paraId="21E6F051" w14:textId="77777777" w:rsidR="009F3406" w:rsidRDefault="009F3406">
            <w:pPr>
              <w:jc w:val="right"/>
              <w:rPr>
                <w:rFonts w:ascii="Arial" w:hAnsi="Arial" w:cs="Arial"/>
                <w:sz w:val="20"/>
                <w:szCs w:val="20"/>
              </w:rPr>
            </w:pPr>
            <w:r>
              <w:rPr>
                <w:rFonts w:ascii="Arial" w:hAnsi="Arial" w:cs="Arial"/>
                <w:sz w:val="20"/>
                <w:szCs w:val="20"/>
              </w:rPr>
              <w:t>3313.12</w:t>
            </w:r>
          </w:p>
        </w:tc>
        <w:tc>
          <w:tcPr>
            <w:tcW w:w="1248" w:type="dxa"/>
            <w:tcBorders>
              <w:top w:val="nil"/>
              <w:left w:val="nil"/>
              <w:bottom w:val="single" w:sz="4" w:space="0" w:color="auto"/>
              <w:right w:val="single" w:sz="4" w:space="0" w:color="auto"/>
            </w:tcBorders>
            <w:shd w:val="clear" w:color="auto" w:fill="auto"/>
            <w:noWrap/>
            <w:vAlign w:val="bottom"/>
            <w:hideMark/>
          </w:tcPr>
          <w:p w14:paraId="339E271F" w14:textId="77777777" w:rsidR="009F3406" w:rsidRDefault="009F3406">
            <w:pPr>
              <w:jc w:val="right"/>
              <w:rPr>
                <w:rFonts w:ascii="Arial" w:hAnsi="Arial" w:cs="Arial"/>
                <w:sz w:val="20"/>
                <w:szCs w:val="20"/>
              </w:rPr>
            </w:pPr>
            <w:r>
              <w:rPr>
                <w:rFonts w:ascii="Arial" w:hAnsi="Arial" w:cs="Arial"/>
                <w:sz w:val="20"/>
                <w:szCs w:val="20"/>
              </w:rPr>
              <w:t>368.12</w:t>
            </w:r>
          </w:p>
        </w:tc>
      </w:tr>
      <w:tr w:rsidR="009F3406" w14:paraId="7124761C" w14:textId="77777777" w:rsidTr="008E0E7A">
        <w:trPr>
          <w:trHeight w:val="50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6B9F603A" w14:textId="77777777" w:rsidR="009F3406" w:rsidRDefault="009F3406">
            <w:pPr>
              <w:jc w:val="right"/>
              <w:rPr>
                <w:rFonts w:ascii="Arial" w:hAnsi="Arial" w:cs="Arial"/>
                <w:sz w:val="20"/>
                <w:szCs w:val="20"/>
              </w:rPr>
            </w:pPr>
            <w:r>
              <w:rPr>
                <w:rFonts w:ascii="Arial" w:hAnsi="Arial" w:cs="Arial"/>
                <w:sz w:val="20"/>
                <w:szCs w:val="20"/>
              </w:rPr>
              <w:t>14</w:t>
            </w:r>
          </w:p>
        </w:tc>
        <w:tc>
          <w:tcPr>
            <w:tcW w:w="3580" w:type="dxa"/>
            <w:tcBorders>
              <w:top w:val="nil"/>
              <w:left w:val="nil"/>
              <w:bottom w:val="single" w:sz="4" w:space="0" w:color="auto"/>
              <w:right w:val="single" w:sz="4" w:space="0" w:color="auto"/>
            </w:tcBorders>
            <w:shd w:val="clear" w:color="auto" w:fill="auto"/>
            <w:vAlign w:val="bottom"/>
            <w:hideMark/>
          </w:tcPr>
          <w:p w14:paraId="5C3B8D4D" w14:textId="77777777" w:rsidR="009F3406" w:rsidRDefault="009F3406">
            <w:pPr>
              <w:rPr>
                <w:rFonts w:ascii="Arial" w:hAnsi="Arial" w:cs="Arial"/>
                <w:sz w:val="20"/>
                <w:szCs w:val="20"/>
              </w:rPr>
            </w:pPr>
            <w:r>
              <w:rPr>
                <w:rFonts w:ascii="Arial" w:hAnsi="Arial" w:cs="Arial"/>
                <w:sz w:val="20"/>
                <w:szCs w:val="20"/>
              </w:rPr>
              <w:t>Carrying cost on Regulatory Assets/Liabilities</w:t>
            </w:r>
          </w:p>
        </w:tc>
        <w:tc>
          <w:tcPr>
            <w:tcW w:w="1162" w:type="dxa"/>
            <w:tcBorders>
              <w:top w:val="nil"/>
              <w:left w:val="nil"/>
              <w:bottom w:val="single" w:sz="4" w:space="0" w:color="auto"/>
              <w:right w:val="single" w:sz="4" w:space="0" w:color="auto"/>
            </w:tcBorders>
            <w:shd w:val="clear" w:color="auto" w:fill="auto"/>
            <w:noWrap/>
            <w:vAlign w:val="bottom"/>
            <w:hideMark/>
          </w:tcPr>
          <w:p w14:paraId="73A8A31A" w14:textId="77777777" w:rsidR="009F3406" w:rsidRDefault="009F3406">
            <w:pPr>
              <w:jc w:val="right"/>
              <w:rPr>
                <w:rFonts w:ascii="Arial" w:hAnsi="Arial" w:cs="Arial"/>
                <w:sz w:val="20"/>
                <w:szCs w:val="20"/>
              </w:rPr>
            </w:pPr>
            <w:r>
              <w:rPr>
                <w:rFonts w:ascii="Arial" w:hAnsi="Arial" w:cs="Arial"/>
                <w:sz w:val="20"/>
                <w:szCs w:val="20"/>
              </w:rPr>
              <w:t>-1644.54</w:t>
            </w:r>
          </w:p>
        </w:tc>
        <w:tc>
          <w:tcPr>
            <w:tcW w:w="1469" w:type="dxa"/>
            <w:tcBorders>
              <w:top w:val="nil"/>
              <w:left w:val="nil"/>
              <w:bottom w:val="single" w:sz="4" w:space="0" w:color="auto"/>
              <w:right w:val="single" w:sz="4" w:space="0" w:color="auto"/>
            </w:tcBorders>
            <w:shd w:val="clear" w:color="auto" w:fill="auto"/>
            <w:noWrap/>
            <w:vAlign w:val="bottom"/>
            <w:hideMark/>
          </w:tcPr>
          <w:p w14:paraId="27861E5F" w14:textId="77777777"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14:paraId="5F47FB26" w14:textId="77777777" w:rsidR="009F3406" w:rsidRDefault="009F3406">
            <w:pPr>
              <w:jc w:val="center"/>
              <w:rPr>
                <w:rFonts w:ascii="Arial" w:hAnsi="Arial" w:cs="Arial"/>
                <w:sz w:val="20"/>
                <w:szCs w:val="20"/>
              </w:rPr>
            </w:pPr>
            <w:r>
              <w:rPr>
                <w:rFonts w:ascii="Arial" w:hAnsi="Arial" w:cs="Arial"/>
                <w:sz w:val="20"/>
                <w:szCs w:val="20"/>
              </w:rPr>
              <w:t>90%</w:t>
            </w:r>
          </w:p>
        </w:tc>
        <w:tc>
          <w:tcPr>
            <w:tcW w:w="1162" w:type="dxa"/>
            <w:tcBorders>
              <w:top w:val="nil"/>
              <w:left w:val="nil"/>
              <w:bottom w:val="single" w:sz="4" w:space="0" w:color="auto"/>
              <w:right w:val="single" w:sz="4" w:space="0" w:color="auto"/>
            </w:tcBorders>
            <w:shd w:val="clear" w:color="auto" w:fill="auto"/>
            <w:noWrap/>
            <w:vAlign w:val="bottom"/>
            <w:hideMark/>
          </w:tcPr>
          <w:p w14:paraId="677ADC6F" w14:textId="77777777" w:rsidR="009F3406" w:rsidRDefault="009F3406">
            <w:pPr>
              <w:jc w:val="right"/>
              <w:rPr>
                <w:rFonts w:ascii="Arial" w:hAnsi="Arial" w:cs="Arial"/>
                <w:sz w:val="20"/>
                <w:szCs w:val="20"/>
              </w:rPr>
            </w:pPr>
            <w:r>
              <w:rPr>
                <w:rFonts w:ascii="Arial" w:hAnsi="Arial" w:cs="Arial"/>
                <w:sz w:val="20"/>
                <w:szCs w:val="20"/>
              </w:rPr>
              <w:t>-1480.09</w:t>
            </w:r>
          </w:p>
        </w:tc>
        <w:tc>
          <w:tcPr>
            <w:tcW w:w="1248" w:type="dxa"/>
            <w:tcBorders>
              <w:top w:val="nil"/>
              <w:left w:val="nil"/>
              <w:bottom w:val="single" w:sz="4" w:space="0" w:color="auto"/>
              <w:right w:val="single" w:sz="4" w:space="0" w:color="auto"/>
            </w:tcBorders>
            <w:shd w:val="clear" w:color="auto" w:fill="auto"/>
            <w:noWrap/>
            <w:vAlign w:val="bottom"/>
            <w:hideMark/>
          </w:tcPr>
          <w:p w14:paraId="6F678349" w14:textId="77777777" w:rsidR="009F3406" w:rsidRDefault="009F3406">
            <w:pPr>
              <w:jc w:val="right"/>
              <w:rPr>
                <w:rFonts w:ascii="Arial" w:hAnsi="Arial" w:cs="Arial"/>
                <w:sz w:val="20"/>
                <w:szCs w:val="20"/>
              </w:rPr>
            </w:pPr>
            <w:r>
              <w:rPr>
                <w:rFonts w:ascii="Arial" w:hAnsi="Arial" w:cs="Arial"/>
                <w:sz w:val="20"/>
                <w:szCs w:val="20"/>
              </w:rPr>
              <w:t>-164.45</w:t>
            </w:r>
          </w:p>
        </w:tc>
      </w:tr>
      <w:tr w:rsidR="009F3406" w14:paraId="1CA70570" w14:textId="77777777" w:rsidTr="008E0E7A">
        <w:trPr>
          <w:trHeight w:val="29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1ED41446" w14:textId="77777777"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14:paraId="491A7DE6" w14:textId="77777777" w:rsidR="009F3406" w:rsidRDefault="009F3406">
            <w:pPr>
              <w:rPr>
                <w:rFonts w:ascii="Calibri" w:hAnsi="Calibri" w:cs="Calibri"/>
                <w:b/>
                <w:bCs/>
                <w:color w:val="000000"/>
                <w:sz w:val="22"/>
                <w:szCs w:val="22"/>
              </w:rPr>
            </w:pPr>
            <w:r>
              <w:rPr>
                <w:rFonts w:ascii="Calibri" w:hAnsi="Calibri" w:cs="Calibri"/>
                <w:b/>
                <w:bCs/>
                <w:color w:val="000000"/>
                <w:sz w:val="22"/>
                <w:szCs w:val="22"/>
              </w:rPr>
              <w:t>Special Appropriation</w:t>
            </w:r>
          </w:p>
        </w:tc>
        <w:tc>
          <w:tcPr>
            <w:tcW w:w="1162" w:type="dxa"/>
            <w:tcBorders>
              <w:top w:val="nil"/>
              <w:left w:val="nil"/>
              <w:bottom w:val="single" w:sz="4" w:space="0" w:color="auto"/>
              <w:right w:val="single" w:sz="4" w:space="0" w:color="auto"/>
            </w:tcBorders>
            <w:shd w:val="clear" w:color="auto" w:fill="auto"/>
            <w:noWrap/>
            <w:vAlign w:val="bottom"/>
            <w:hideMark/>
          </w:tcPr>
          <w:p w14:paraId="185CAA70" w14:textId="77777777" w:rsidR="009F3406" w:rsidRDefault="009F3406">
            <w:pPr>
              <w:rPr>
                <w:rFonts w:ascii="Calibri" w:hAnsi="Calibri" w:cs="Calibri"/>
                <w:b/>
                <w:bCs/>
                <w:color w:val="000000"/>
                <w:sz w:val="22"/>
                <w:szCs w:val="22"/>
              </w:rPr>
            </w:pPr>
            <w:r>
              <w:rPr>
                <w:rFonts w:ascii="Calibri" w:hAnsi="Calibri" w:cs="Calibri"/>
                <w:b/>
                <w:bCs/>
                <w:color w:val="000000"/>
                <w:sz w:val="22"/>
                <w:szCs w:val="22"/>
              </w:rPr>
              <w:t> </w:t>
            </w:r>
          </w:p>
        </w:tc>
        <w:tc>
          <w:tcPr>
            <w:tcW w:w="1469" w:type="dxa"/>
            <w:tcBorders>
              <w:top w:val="nil"/>
              <w:left w:val="nil"/>
              <w:bottom w:val="single" w:sz="4" w:space="0" w:color="auto"/>
              <w:right w:val="single" w:sz="4" w:space="0" w:color="auto"/>
            </w:tcBorders>
            <w:shd w:val="clear" w:color="auto" w:fill="auto"/>
            <w:noWrap/>
            <w:vAlign w:val="bottom"/>
            <w:hideMark/>
          </w:tcPr>
          <w:p w14:paraId="360341E9" w14:textId="77777777"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14:paraId="36045C77" w14:textId="77777777"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14:paraId="605C0C62" w14:textId="77777777"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14:paraId="4653EC8F" w14:textId="77777777" w:rsidR="009F3406" w:rsidRDefault="009F3406">
            <w:pPr>
              <w:rPr>
                <w:rFonts w:ascii="Arial" w:hAnsi="Arial" w:cs="Arial"/>
                <w:sz w:val="20"/>
                <w:szCs w:val="20"/>
              </w:rPr>
            </w:pPr>
            <w:r>
              <w:rPr>
                <w:rFonts w:ascii="Arial" w:hAnsi="Arial" w:cs="Arial"/>
                <w:sz w:val="20"/>
                <w:szCs w:val="20"/>
              </w:rPr>
              <w:t> </w:t>
            </w:r>
          </w:p>
        </w:tc>
      </w:tr>
      <w:tr w:rsidR="009F3406" w14:paraId="3D7C5604"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4E886B35" w14:textId="77777777" w:rsidR="009F3406" w:rsidRDefault="009F3406">
            <w:pPr>
              <w:jc w:val="right"/>
              <w:rPr>
                <w:rFonts w:ascii="Arial" w:hAnsi="Arial" w:cs="Arial"/>
                <w:sz w:val="20"/>
                <w:szCs w:val="20"/>
              </w:rPr>
            </w:pPr>
            <w:r>
              <w:rPr>
                <w:rFonts w:ascii="Arial" w:hAnsi="Arial" w:cs="Arial"/>
                <w:sz w:val="20"/>
                <w:szCs w:val="20"/>
              </w:rPr>
              <w:t>15</w:t>
            </w:r>
          </w:p>
        </w:tc>
        <w:tc>
          <w:tcPr>
            <w:tcW w:w="3580" w:type="dxa"/>
            <w:tcBorders>
              <w:top w:val="nil"/>
              <w:left w:val="nil"/>
              <w:bottom w:val="single" w:sz="4" w:space="0" w:color="auto"/>
              <w:right w:val="single" w:sz="4" w:space="0" w:color="auto"/>
            </w:tcBorders>
            <w:shd w:val="clear" w:color="auto" w:fill="auto"/>
            <w:noWrap/>
            <w:vAlign w:val="bottom"/>
            <w:hideMark/>
          </w:tcPr>
          <w:p w14:paraId="6285C211" w14:textId="77777777" w:rsidR="009F3406" w:rsidRDefault="009F3406">
            <w:pPr>
              <w:rPr>
                <w:rFonts w:ascii="Arial" w:hAnsi="Arial" w:cs="Arial"/>
                <w:sz w:val="20"/>
                <w:szCs w:val="20"/>
              </w:rPr>
            </w:pPr>
            <w:r>
              <w:rPr>
                <w:rFonts w:ascii="Arial" w:hAnsi="Arial" w:cs="Arial"/>
                <w:sz w:val="20"/>
                <w:szCs w:val="20"/>
              </w:rPr>
              <w:t>Amortization of Regulator Assets</w:t>
            </w:r>
          </w:p>
        </w:tc>
        <w:tc>
          <w:tcPr>
            <w:tcW w:w="1162" w:type="dxa"/>
            <w:tcBorders>
              <w:top w:val="nil"/>
              <w:left w:val="nil"/>
              <w:bottom w:val="single" w:sz="4" w:space="0" w:color="auto"/>
              <w:right w:val="single" w:sz="4" w:space="0" w:color="auto"/>
            </w:tcBorders>
            <w:shd w:val="clear" w:color="auto" w:fill="auto"/>
            <w:noWrap/>
            <w:vAlign w:val="bottom"/>
            <w:hideMark/>
          </w:tcPr>
          <w:p w14:paraId="40730302" w14:textId="77777777" w:rsidR="009F3406" w:rsidRDefault="009F3406">
            <w:pPr>
              <w:jc w:val="right"/>
              <w:rPr>
                <w:rFonts w:ascii="Arial" w:hAnsi="Arial" w:cs="Arial"/>
                <w:sz w:val="20"/>
                <w:szCs w:val="20"/>
              </w:rPr>
            </w:pPr>
            <w:r>
              <w:rPr>
                <w:rFonts w:ascii="Arial" w:hAnsi="Arial" w:cs="Arial"/>
                <w:sz w:val="20"/>
                <w:szCs w:val="20"/>
              </w:rPr>
              <w:t>0.00</w:t>
            </w:r>
          </w:p>
        </w:tc>
        <w:tc>
          <w:tcPr>
            <w:tcW w:w="1469" w:type="dxa"/>
            <w:tcBorders>
              <w:top w:val="nil"/>
              <w:left w:val="nil"/>
              <w:bottom w:val="single" w:sz="4" w:space="0" w:color="auto"/>
              <w:right w:val="single" w:sz="4" w:space="0" w:color="auto"/>
            </w:tcBorders>
            <w:shd w:val="clear" w:color="auto" w:fill="auto"/>
            <w:noWrap/>
            <w:vAlign w:val="bottom"/>
            <w:hideMark/>
          </w:tcPr>
          <w:p w14:paraId="17472EBC" w14:textId="77777777" w:rsidR="009F3406" w:rsidRDefault="009F3406">
            <w:pPr>
              <w:jc w:val="center"/>
              <w:rPr>
                <w:rFonts w:ascii="Arial" w:hAnsi="Arial" w:cs="Arial"/>
                <w:sz w:val="20"/>
                <w:szCs w:val="20"/>
              </w:rPr>
            </w:pPr>
            <w:r>
              <w:rPr>
                <w:rFonts w:ascii="Arial" w:hAnsi="Arial" w:cs="Arial"/>
                <w:sz w:val="20"/>
                <w:szCs w:val="20"/>
              </w:rPr>
              <w:t>25%</w:t>
            </w:r>
          </w:p>
        </w:tc>
        <w:tc>
          <w:tcPr>
            <w:tcW w:w="1493" w:type="dxa"/>
            <w:tcBorders>
              <w:top w:val="nil"/>
              <w:left w:val="nil"/>
              <w:bottom w:val="single" w:sz="4" w:space="0" w:color="auto"/>
              <w:right w:val="single" w:sz="4" w:space="0" w:color="auto"/>
            </w:tcBorders>
            <w:shd w:val="clear" w:color="auto" w:fill="auto"/>
            <w:noWrap/>
            <w:vAlign w:val="bottom"/>
            <w:hideMark/>
          </w:tcPr>
          <w:p w14:paraId="20D88EF5" w14:textId="77777777" w:rsidR="009F3406" w:rsidRDefault="009F3406">
            <w:pPr>
              <w:jc w:val="center"/>
              <w:rPr>
                <w:rFonts w:ascii="Arial" w:hAnsi="Arial" w:cs="Arial"/>
                <w:sz w:val="20"/>
                <w:szCs w:val="20"/>
              </w:rPr>
            </w:pPr>
            <w:r>
              <w:rPr>
                <w:rFonts w:ascii="Arial" w:hAnsi="Arial" w:cs="Arial"/>
                <w:sz w:val="20"/>
                <w:szCs w:val="20"/>
              </w:rPr>
              <w:t>75%</w:t>
            </w:r>
          </w:p>
        </w:tc>
        <w:tc>
          <w:tcPr>
            <w:tcW w:w="1162" w:type="dxa"/>
            <w:tcBorders>
              <w:top w:val="nil"/>
              <w:left w:val="nil"/>
              <w:bottom w:val="single" w:sz="4" w:space="0" w:color="auto"/>
              <w:right w:val="single" w:sz="4" w:space="0" w:color="auto"/>
            </w:tcBorders>
            <w:shd w:val="clear" w:color="auto" w:fill="auto"/>
            <w:noWrap/>
            <w:vAlign w:val="bottom"/>
            <w:hideMark/>
          </w:tcPr>
          <w:p w14:paraId="2EF10A5F" w14:textId="77777777" w:rsidR="009F3406" w:rsidRDefault="009F3406">
            <w:pPr>
              <w:jc w:val="right"/>
              <w:rPr>
                <w:rFonts w:ascii="Arial" w:hAnsi="Arial" w:cs="Arial"/>
                <w:sz w:val="20"/>
                <w:szCs w:val="20"/>
              </w:rPr>
            </w:pPr>
            <w:r>
              <w:rPr>
                <w:rFonts w:ascii="Arial" w:hAnsi="Arial" w:cs="Arial"/>
                <w:sz w:val="20"/>
                <w:szCs w:val="20"/>
              </w:rPr>
              <w:t>0.00</w:t>
            </w:r>
          </w:p>
        </w:tc>
        <w:tc>
          <w:tcPr>
            <w:tcW w:w="1248" w:type="dxa"/>
            <w:tcBorders>
              <w:top w:val="nil"/>
              <w:left w:val="nil"/>
              <w:bottom w:val="single" w:sz="4" w:space="0" w:color="auto"/>
              <w:right w:val="single" w:sz="4" w:space="0" w:color="auto"/>
            </w:tcBorders>
            <w:shd w:val="clear" w:color="auto" w:fill="auto"/>
            <w:noWrap/>
            <w:vAlign w:val="bottom"/>
            <w:hideMark/>
          </w:tcPr>
          <w:p w14:paraId="7027AF48" w14:textId="77777777" w:rsidR="009F3406" w:rsidRDefault="009F3406">
            <w:pPr>
              <w:jc w:val="right"/>
              <w:rPr>
                <w:rFonts w:ascii="Arial" w:hAnsi="Arial" w:cs="Arial"/>
                <w:sz w:val="20"/>
                <w:szCs w:val="20"/>
              </w:rPr>
            </w:pPr>
            <w:r>
              <w:rPr>
                <w:rFonts w:ascii="Arial" w:hAnsi="Arial" w:cs="Arial"/>
                <w:sz w:val="20"/>
                <w:szCs w:val="20"/>
              </w:rPr>
              <w:t>0.00</w:t>
            </w:r>
          </w:p>
        </w:tc>
      </w:tr>
      <w:tr w:rsidR="009F3406" w14:paraId="1882D006"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65FCB0D7" w14:textId="77777777" w:rsidR="009F3406" w:rsidRDefault="009F3406">
            <w:pPr>
              <w:jc w:val="right"/>
              <w:rPr>
                <w:rFonts w:ascii="Arial" w:hAnsi="Arial" w:cs="Arial"/>
                <w:sz w:val="20"/>
                <w:szCs w:val="20"/>
              </w:rPr>
            </w:pPr>
            <w:r>
              <w:rPr>
                <w:rFonts w:ascii="Arial" w:hAnsi="Arial" w:cs="Arial"/>
                <w:sz w:val="20"/>
                <w:szCs w:val="20"/>
              </w:rPr>
              <w:t>16</w:t>
            </w:r>
          </w:p>
        </w:tc>
        <w:tc>
          <w:tcPr>
            <w:tcW w:w="3580" w:type="dxa"/>
            <w:tcBorders>
              <w:top w:val="nil"/>
              <w:left w:val="nil"/>
              <w:bottom w:val="single" w:sz="4" w:space="0" w:color="auto"/>
              <w:right w:val="single" w:sz="4" w:space="0" w:color="auto"/>
            </w:tcBorders>
            <w:shd w:val="clear" w:color="auto" w:fill="auto"/>
            <w:noWrap/>
            <w:vAlign w:val="bottom"/>
            <w:hideMark/>
          </w:tcPr>
          <w:p w14:paraId="2A191CB2" w14:textId="77777777" w:rsidR="009F3406" w:rsidRDefault="009F3406">
            <w:pPr>
              <w:rPr>
                <w:rFonts w:ascii="Arial" w:hAnsi="Arial" w:cs="Arial"/>
                <w:sz w:val="20"/>
                <w:szCs w:val="20"/>
              </w:rPr>
            </w:pPr>
            <w:r>
              <w:rPr>
                <w:rFonts w:ascii="Arial" w:hAnsi="Arial" w:cs="Arial"/>
                <w:sz w:val="20"/>
                <w:szCs w:val="20"/>
              </w:rPr>
              <w:t xml:space="preserve">True Up of Current year </w:t>
            </w:r>
          </w:p>
        </w:tc>
        <w:tc>
          <w:tcPr>
            <w:tcW w:w="1162" w:type="dxa"/>
            <w:tcBorders>
              <w:top w:val="nil"/>
              <w:left w:val="nil"/>
              <w:bottom w:val="single" w:sz="4" w:space="0" w:color="auto"/>
              <w:right w:val="single" w:sz="4" w:space="0" w:color="auto"/>
            </w:tcBorders>
            <w:shd w:val="clear" w:color="auto" w:fill="auto"/>
            <w:noWrap/>
            <w:vAlign w:val="bottom"/>
            <w:hideMark/>
          </w:tcPr>
          <w:p w14:paraId="206EA46B" w14:textId="77777777" w:rsidR="009F3406" w:rsidRDefault="009F3406">
            <w:pPr>
              <w:jc w:val="right"/>
              <w:rPr>
                <w:rFonts w:ascii="Arial" w:hAnsi="Arial" w:cs="Arial"/>
                <w:sz w:val="20"/>
                <w:szCs w:val="20"/>
              </w:rPr>
            </w:pPr>
            <w:r>
              <w:rPr>
                <w:rFonts w:ascii="Arial" w:hAnsi="Arial" w:cs="Arial"/>
                <w:sz w:val="20"/>
                <w:szCs w:val="20"/>
              </w:rPr>
              <w:t>-71455.22</w:t>
            </w:r>
          </w:p>
        </w:tc>
        <w:tc>
          <w:tcPr>
            <w:tcW w:w="1469" w:type="dxa"/>
            <w:tcBorders>
              <w:top w:val="nil"/>
              <w:left w:val="nil"/>
              <w:bottom w:val="single" w:sz="4" w:space="0" w:color="auto"/>
              <w:right w:val="single" w:sz="4" w:space="0" w:color="auto"/>
            </w:tcBorders>
            <w:shd w:val="clear" w:color="auto" w:fill="auto"/>
            <w:noWrap/>
            <w:vAlign w:val="bottom"/>
            <w:hideMark/>
          </w:tcPr>
          <w:p w14:paraId="4FA668D9" w14:textId="77777777" w:rsidR="009F3406" w:rsidRDefault="009F3406">
            <w:pPr>
              <w:jc w:val="center"/>
              <w:rPr>
                <w:rFonts w:ascii="Arial" w:hAnsi="Arial" w:cs="Arial"/>
                <w:sz w:val="20"/>
                <w:szCs w:val="20"/>
              </w:rPr>
            </w:pPr>
            <w:r>
              <w:rPr>
                <w:rFonts w:ascii="Arial" w:hAnsi="Arial" w:cs="Arial"/>
                <w:sz w:val="20"/>
                <w:szCs w:val="20"/>
              </w:rPr>
              <w:t>25%</w:t>
            </w:r>
          </w:p>
        </w:tc>
        <w:tc>
          <w:tcPr>
            <w:tcW w:w="1493" w:type="dxa"/>
            <w:tcBorders>
              <w:top w:val="nil"/>
              <w:left w:val="nil"/>
              <w:bottom w:val="single" w:sz="4" w:space="0" w:color="auto"/>
              <w:right w:val="single" w:sz="4" w:space="0" w:color="auto"/>
            </w:tcBorders>
            <w:shd w:val="clear" w:color="auto" w:fill="auto"/>
            <w:noWrap/>
            <w:vAlign w:val="bottom"/>
            <w:hideMark/>
          </w:tcPr>
          <w:p w14:paraId="3E112DB7" w14:textId="77777777" w:rsidR="009F3406" w:rsidRDefault="009F3406">
            <w:pPr>
              <w:jc w:val="center"/>
              <w:rPr>
                <w:rFonts w:ascii="Arial" w:hAnsi="Arial" w:cs="Arial"/>
                <w:sz w:val="20"/>
                <w:szCs w:val="20"/>
              </w:rPr>
            </w:pPr>
            <w:r>
              <w:rPr>
                <w:rFonts w:ascii="Arial" w:hAnsi="Arial" w:cs="Arial"/>
                <w:sz w:val="20"/>
                <w:szCs w:val="20"/>
              </w:rPr>
              <w:t>75%</w:t>
            </w:r>
          </w:p>
        </w:tc>
        <w:tc>
          <w:tcPr>
            <w:tcW w:w="1162" w:type="dxa"/>
            <w:tcBorders>
              <w:top w:val="nil"/>
              <w:left w:val="nil"/>
              <w:bottom w:val="single" w:sz="4" w:space="0" w:color="auto"/>
              <w:right w:val="single" w:sz="4" w:space="0" w:color="auto"/>
            </w:tcBorders>
            <w:shd w:val="clear" w:color="auto" w:fill="auto"/>
            <w:noWrap/>
            <w:vAlign w:val="bottom"/>
            <w:hideMark/>
          </w:tcPr>
          <w:p w14:paraId="34139A00" w14:textId="77777777" w:rsidR="009F3406" w:rsidRDefault="009F3406">
            <w:pPr>
              <w:jc w:val="right"/>
              <w:rPr>
                <w:rFonts w:ascii="Arial" w:hAnsi="Arial" w:cs="Arial"/>
                <w:sz w:val="20"/>
                <w:szCs w:val="20"/>
              </w:rPr>
            </w:pPr>
            <w:r>
              <w:rPr>
                <w:rFonts w:ascii="Arial" w:hAnsi="Arial" w:cs="Arial"/>
                <w:sz w:val="20"/>
                <w:szCs w:val="20"/>
              </w:rPr>
              <w:t>-17863.81</w:t>
            </w:r>
          </w:p>
        </w:tc>
        <w:tc>
          <w:tcPr>
            <w:tcW w:w="1248" w:type="dxa"/>
            <w:tcBorders>
              <w:top w:val="nil"/>
              <w:left w:val="nil"/>
              <w:bottom w:val="single" w:sz="4" w:space="0" w:color="auto"/>
              <w:right w:val="single" w:sz="4" w:space="0" w:color="auto"/>
            </w:tcBorders>
            <w:shd w:val="clear" w:color="auto" w:fill="auto"/>
            <w:noWrap/>
            <w:vAlign w:val="bottom"/>
            <w:hideMark/>
          </w:tcPr>
          <w:p w14:paraId="6F07C7A4" w14:textId="77777777" w:rsidR="009F3406" w:rsidRDefault="009F3406">
            <w:pPr>
              <w:jc w:val="right"/>
              <w:rPr>
                <w:rFonts w:ascii="Arial" w:hAnsi="Arial" w:cs="Arial"/>
                <w:sz w:val="20"/>
                <w:szCs w:val="20"/>
              </w:rPr>
            </w:pPr>
            <w:r>
              <w:rPr>
                <w:rFonts w:ascii="Arial" w:hAnsi="Arial" w:cs="Arial"/>
                <w:sz w:val="20"/>
                <w:szCs w:val="20"/>
              </w:rPr>
              <w:t>-53591.42</w:t>
            </w:r>
          </w:p>
        </w:tc>
      </w:tr>
      <w:tr w:rsidR="009F3406" w14:paraId="5DE9810F" w14:textId="77777777"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6D7329F4" w14:textId="77777777" w:rsidR="009F3406" w:rsidRDefault="009F3406">
            <w:pPr>
              <w:jc w:val="right"/>
              <w:rPr>
                <w:rFonts w:ascii="Arial" w:hAnsi="Arial" w:cs="Arial"/>
                <w:sz w:val="20"/>
                <w:szCs w:val="20"/>
              </w:rPr>
            </w:pPr>
            <w:r>
              <w:rPr>
                <w:rFonts w:ascii="Arial" w:hAnsi="Arial" w:cs="Arial"/>
                <w:sz w:val="20"/>
                <w:szCs w:val="20"/>
              </w:rPr>
              <w:t>17</w:t>
            </w:r>
          </w:p>
        </w:tc>
        <w:tc>
          <w:tcPr>
            <w:tcW w:w="3580" w:type="dxa"/>
            <w:tcBorders>
              <w:top w:val="nil"/>
              <w:left w:val="nil"/>
              <w:bottom w:val="single" w:sz="4" w:space="0" w:color="auto"/>
              <w:right w:val="single" w:sz="4" w:space="0" w:color="auto"/>
            </w:tcBorders>
            <w:shd w:val="clear" w:color="auto" w:fill="auto"/>
            <w:noWrap/>
            <w:vAlign w:val="bottom"/>
            <w:hideMark/>
          </w:tcPr>
          <w:p w14:paraId="761D632F" w14:textId="77777777" w:rsidR="009F3406" w:rsidRDefault="009F3406">
            <w:pPr>
              <w:rPr>
                <w:rFonts w:ascii="Arial" w:hAnsi="Arial" w:cs="Arial"/>
                <w:sz w:val="20"/>
                <w:szCs w:val="20"/>
              </w:rPr>
            </w:pPr>
            <w:r>
              <w:rPr>
                <w:rFonts w:ascii="Arial" w:hAnsi="Arial" w:cs="Arial"/>
                <w:sz w:val="20"/>
                <w:szCs w:val="20"/>
              </w:rPr>
              <w:t>Other, if any-Contigency Reserve</w:t>
            </w:r>
          </w:p>
        </w:tc>
        <w:tc>
          <w:tcPr>
            <w:tcW w:w="1162" w:type="dxa"/>
            <w:tcBorders>
              <w:top w:val="nil"/>
              <w:left w:val="nil"/>
              <w:bottom w:val="single" w:sz="4" w:space="0" w:color="auto"/>
              <w:right w:val="single" w:sz="4" w:space="0" w:color="auto"/>
            </w:tcBorders>
            <w:shd w:val="clear" w:color="auto" w:fill="auto"/>
            <w:noWrap/>
            <w:vAlign w:val="bottom"/>
            <w:hideMark/>
          </w:tcPr>
          <w:p w14:paraId="6072F17E" w14:textId="77777777" w:rsidR="009F3406" w:rsidRDefault="009F3406">
            <w:pPr>
              <w:jc w:val="right"/>
              <w:rPr>
                <w:rFonts w:ascii="Arial" w:hAnsi="Arial" w:cs="Arial"/>
                <w:sz w:val="20"/>
                <w:szCs w:val="20"/>
              </w:rPr>
            </w:pPr>
            <w:r>
              <w:rPr>
                <w:rFonts w:ascii="Arial" w:hAnsi="Arial" w:cs="Arial"/>
                <w:sz w:val="20"/>
                <w:szCs w:val="20"/>
              </w:rPr>
              <w:t>0.00</w:t>
            </w:r>
          </w:p>
        </w:tc>
        <w:tc>
          <w:tcPr>
            <w:tcW w:w="1469" w:type="dxa"/>
            <w:tcBorders>
              <w:top w:val="nil"/>
              <w:left w:val="nil"/>
              <w:bottom w:val="single" w:sz="4" w:space="0" w:color="auto"/>
              <w:right w:val="single" w:sz="4" w:space="0" w:color="auto"/>
            </w:tcBorders>
            <w:shd w:val="clear" w:color="auto" w:fill="auto"/>
            <w:noWrap/>
            <w:vAlign w:val="bottom"/>
            <w:hideMark/>
          </w:tcPr>
          <w:p w14:paraId="34A74C82" w14:textId="77777777"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14:paraId="112EF9FC" w14:textId="77777777"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14:paraId="5238FB75" w14:textId="77777777" w:rsidR="009F3406" w:rsidRDefault="009F3406">
            <w:pPr>
              <w:jc w:val="right"/>
              <w:rPr>
                <w:rFonts w:ascii="Arial" w:hAnsi="Arial" w:cs="Arial"/>
                <w:sz w:val="20"/>
                <w:szCs w:val="20"/>
              </w:rPr>
            </w:pPr>
            <w:r>
              <w:rPr>
                <w:rFonts w:ascii="Arial" w:hAnsi="Arial" w:cs="Arial"/>
                <w:sz w:val="20"/>
                <w:szCs w:val="20"/>
              </w:rPr>
              <w:t>0.00</w:t>
            </w:r>
          </w:p>
        </w:tc>
        <w:tc>
          <w:tcPr>
            <w:tcW w:w="1248" w:type="dxa"/>
            <w:tcBorders>
              <w:top w:val="nil"/>
              <w:left w:val="nil"/>
              <w:bottom w:val="single" w:sz="4" w:space="0" w:color="auto"/>
              <w:right w:val="single" w:sz="4" w:space="0" w:color="auto"/>
            </w:tcBorders>
            <w:shd w:val="clear" w:color="auto" w:fill="auto"/>
            <w:noWrap/>
            <w:vAlign w:val="bottom"/>
            <w:hideMark/>
          </w:tcPr>
          <w:p w14:paraId="6F139935" w14:textId="77777777" w:rsidR="009F3406" w:rsidRDefault="009F3406">
            <w:pPr>
              <w:jc w:val="right"/>
              <w:rPr>
                <w:rFonts w:ascii="Arial" w:hAnsi="Arial" w:cs="Arial"/>
                <w:sz w:val="20"/>
                <w:szCs w:val="20"/>
              </w:rPr>
            </w:pPr>
            <w:r>
              <w:rPr>
                <w:rFonts w:ascii="Arial" w:hAnsi="Arial" w:cs="Arial"/>
                <w:sz w:val="20"/>
                <w:szCs w:val="20"/>
              </w:rPr>
              <w:t>0.00</w:t>
            </w:r>
          </w:p>
        </w:tc>
      </w:tr>
      <w:tr w:rsidR="009F3406" w14:paraId="61F7177C" w14:textId="77777777" w:rsidTr="008E0E7A">
        <w:trPr>
          <w:trHeight w:val="26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6209118F" w14:textId="77777777"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14:paraId="10F3977C" w14:textId="77777777" w:rsidR="009F3406" w:rsidRDefault="009F3406">
            <w:pPr>
              <w:jc w:val="right"/>
              <w:rPr>
                <w:rFonts w:ascii="Arial" w:hAnsi="Arial" w:cs="Arial"/>
                <w:b/>
                <w:bCs/>
                <w:sz w:val="20"/>
                <w:szCs w:val="20"/>
              </w:rPr>
            </w:pPr>
            <w:r>
              <w:rPr>
                <w:rFonts w:ascii="Arial" w:hAnsi="Arial" w:cs="Arial"/>
                <w:b/>
                <w:bCs/>
                <w:sz w:val="20"/>
                <w:szCs w:val="20"/>
              </w:rPr>
              <w:t>Grand Total</w:t>
            </w:r>
          </w:p>
        </w:tc>
        <w:tc>
          <w:tcPr>
            <w:tcW w:w="1162" w:type="dxa"/>
            <w:tcBorders>
              <w:top w:val="nil"/>
              <w:left w:val="nil"/>
              <w:bottom w:val="single" w:sz="4" w:space="0" w:color="auto"/>
              <w:right w:val="single" w:sz="4" w:space="0" w:color="auto"/>
            </w:tcBorders>
            <w:shd w:val="clear" w:color="auto" w:fill="auto"/>
            <w:noWrap/>
            <w:vAlign w:val="bottom"/>
            <w:hideMark/>
          </w:tcPr>
          <w:p w14:paraId="6C071F2D" w14:textId="77777777" w:rsidR="009F3406" w:rsidRDefault="009F3406">
            <w:pPr>
              <w:jc w:val="right"/>
              <w:rPr>
                <w:rFonts w:ascii="Arial" w:hAnsi="Arial" w:cs="Arial"/>
                <w:b/>
                <w:bCs/>
                <w:sz w:val="20"/>
                <w:szCs w:val="20"/>
              </w:rPr>
            </w:pPr>
            <w:r>
              <w:rPr>
                <w:rFonts w:ascii="Arial" w:hAnsi="Arial" w:cs="Arial"/>
                <w:b/>
                <w:bCs/>
                <w:sz w:val="20"/>
                <w:szCs w:val="20"/>
              </w:rPr>
              <w:t>606127.91</w:t>
            </w:r>
          </w:p>
        </w:tc>
        <w:tc>
          <w:tcPr>
            <w:tcW w:w="1469" w:type="dxa"/>
            <w:tcBorders>
              <w:top w:val="nil"/>
              <w:left w:val="nil"/>
              <w:bottom w:val="single" w:sz="4" w:space="0" w:color="auto"/>
              <w:right w:val="single" w:sz="4" w:space="0" w:color="auto"/>
            </w:tcBorders>
            <w:shd w:val="clear" w:color="auto" w:fill="auto"/>
            <w:noWrap/>
            <w:vAlign w:val="bottom"/>
            <w:hideMark/>
          </w:tcPr>
          <w:p w14:paraId="6843E4DA" w14:textId="77777777"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14:paraId="0FAF616E" w14:textId="77777777"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14:paraId="56397175" w14:textId="77777777" w:rsidR="009F3406" w:rsidRDefault="009F3406">
            <w:pPr>
              <w:jc w:val="right"/>
              <w:rPr>
                <w:rFonts w:ascii="Arial" w:hAnsi="Arial" w:cs="Arial"/>
                <w:b/>
                <w:bCs/>
                <w:sz w:val="20"/>
                <w:szCs w:val="20"/>
              </w:rPr>
            </w:pPr>
            <w:r>
              <w:rPr>
                <w:rFonts w:ascii="Arial" w:hAnsi="Arial" w:cs="Arial"/>
                <w:b/>
                <w:bCs/>
                <w:sz w:val="20"/>
                <w:szCs w:val="20"/>
              </w:rPr>
              <w:t>111157.74</w:t>
            </w:r>
          </w:p>
        </w:tc>
        <w:tc>
          <w:tcPr>
            <w:tcW w:w="1248" w:type="dxa"/>
            <w:tcBorders>
              <w:top w:val="nil"/>
              <w:left w:val="nil"/>
              <w:bottom w:val="single" w:sz="4" w:space="0" w:color="auto"/>
              <w:right w:val="single" w:sz="4" w:space="0" w:color="auto"/>
            </w:tcBorders>
            <w:shd w:val="clear" w:color="auto" w:fill="auto"/>
            <w:noWrap/>
            <w:vAlign w:val="bottom"/>
            <w:hideMark/>
          </w:tcPr>
          <w:p w14:paraId="74C26DB1" w14:textId="77777777" w:rsidR="009F3406" w:rsidRDefault="009F3406">
            <w:pPr>
              <w:jc w:val="right"/>
              <w:rPr>
                <w:rFonts w:ascii="Arial" w:hAnsi="Arial" w:cs="Arial"/>
                <w:b/>
                <w:bCs/>
                <w:sz w:val="20"/>
                <w:szCs w:val="20"/>
              </w:rPr>
            </w:pPr>
            <w:r>
              <w:rPr>
                <w:rFonts w:ascii="Arial" w:hAnsi="Arial" w:cs="Arial"/>
                <w:b/>
                <w:bCs/>
                <w:sz w:val="20"/>
                <w:szCs w:val="20"/>
              </w:rPr>
              <w:t>494970.17</w:t>
            </w:r>
          </w:p>
        </w:tc>
      </w:tr>
      <w:tr w:rsidR="009F3406" w14:paraId="71151FED" w14:textId="77777777" w:rsidTr="008E0E7A">
        <w:trPr>
          <w:trHeight w:val="29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5F4CD75F" w14:textId="77777777"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14:paraId="21EF43DC" w14:textId="77777777" w:rsidR="009F3406" w:rsidRDefault="009F3406">
            <w:pPr>
              <w:rPr>
                <w:rFonts w:ascii="Calibri" w:hAnsi="Calibri" w:cs="Calibri"/>
                <w:b/>
                <w:bCs/>
                <w:color w:val="000000"/>
                <w:sz w:val="22"/>
                <w:szCs w:val="22"/>
              </w:rPr>
            </w:pPr>
            <w:r>
              <w:rPr>
                <w:rFonts w:ascii="Calibri" w:hAnsi="Calibri" w:cs="Calibri"/>
                <w:b/>
                <w:bCs/>
                <w:color w:val="000000"/>
                <w:sz w:val="22"/>
                <w:szCs w:val="22"/>
              </w:rPr>
              <w:t>Miscellaneous Receipt</w:t>
            </w:r>
          </w:p>
        </w:tc>
        <w:tc>
          <w:tcPr>
            <w:tcW w:w="1162" w:type="dxa"/>
            <w:tcBorders>
              <w:top w:val="nil"/>
              <w:left w:val="nil"/>
              <w:bottom w:val="single" w:sz="4" w:space="0" w:color="auto"/>
              <w:right w:val="single" w:sz="4" w:space="0" w:color="auto"/>
            </w:tcBorders>
            <w:shd w:val="clear" w:color="auto" w:fill="auto"/>
            <w:noWrap/>
            <w:vAlign w:val="bottom"/>
            <w:hideMark/>
          </w:tcPr>
          <w:p w14:paraId="730B1B6C" w14:textId="77777777" w:rsidR="009F3406" w:rsidRDefault="009F3406">
            <w:pPr>
              <w:rPr>
                <w:rFonts w:ascii="Calibri" w:hAnsi="Calibri" w:cs="Calibri"/>
                <w:b/>
                <w:bCs/>
                <w:color w:val="000000"/>
                <w:sz w:val="22"/>
                <w:szCs w:val="22"/>
              </w:rPr>
            </w:pPr>
            <w:r>
              <w:rPr>
                <w:rFonts w:ascii="Calibri" w:hAnsi="Calibri" w:cs="Calibri"/>
                <w:b/>
                <w:bCs/>
                <w:color w:val="000000"/>
                <w:sz w:val="22"/>
                <w:szCs w:val="22"/>
              </w:rPr>
              <w:t> </w:t>
            </w:r>
          </w:p>
        </w:tc>
        <w:tc>
          <w:tcPr>
            <w:tcW w:w="1469" w:type="dxa"/>
            <w:tcBorders>
              <w:top w:val="nil"/>
              <w:left w:val="nil"/>
              <w:bottom w:val="single" w:sz="4" w:space="0" w:color="auto"/>
              <w:right w:val="single" w:sz="4" w:space="0" w:color="auto"/>
            </w:tcBorders>
            <w:shd w:val="clear" w:color="auto" w:fill="auto"/>
            <w:noWrap/>
            <w:vAlign w:val="bottom"/>
            <w:hideMark/>
          </w:tcPr>
          <w:p w14:paraId="0C27E989" w14:textId="77777777"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14:paraId="7236E470" w14:textId="77777777"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14:paraId="3EE69B51" w14:textId="77777777"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14:paraId="2FE14B5E" w14:textId="77777777" w:rsidR="009F3406" w:rsidRDefault="009F3406">
            <w:pPr>
              <w:rPr>
                <w:rFonts w:ascii="Arial" w:hAnsi="Arial" w:cs="Arial"/>
                <w:sz w:val="20"/>
                <w:szCs w:val="20"/>
              </w:rPr>
            </w:pPr>
            <w:r>
              <w:rPr>
                <w:rFonts w:ascii="Arial" w:hAnsi="Arial" w:cs="Arial"/>
                <w:sz w:val="20"/>
                <w:szCs w:val="20"/>
              </w:rPr>
              <w:t> </w:t>
            </w:r>
          </w:p>
        </w:tc>
      </w:tr>
      <w:tr w:rsidR="009F3406" w14:paraId="3F1EFC33" w14:textId="77777777" w:rsidTr="008E0E7A">
        <w:trPr>
          <w:trHeight w:val="58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5276AB93" w14:textId="77777777" w:rsidR="009F3406" w:rsidRDefault="009F3406">
            <w:pPr>
              <w:jc w:val="right"/>
              <w:rPr>
                <w:rFonts w:ascii="Arial" w:hAnsi="Arial" w:cs="Arial"/>
                <w:sz w:val="20"/>
                <w:szCs w:val="20"/>
              </w:rPr>
            </w:pPr>
            <w:r>
              <w:rPr>
                <w:rFonts w:ascii="Arial" w:hAnsi="Arial" w:cs="Arial"/>
                <w:sz w:val="20"/>
                <w:szCs w:val="20"/>
              </w:rPr>
              <w:t>18</w:t>
            </w:r>
          </w:p>
        </w:tc>
        <w:tc>
          <w:tcPr>
            <w:tcW w:w="3580" w:type="dxa"/>
            <w:tcBorders>
              <w:top w:val="nil"/>
              <w:left w:val="nil"/>
              <w:bottom w:val="single" w:sz="4" w:space="0" w:color="auto"/>
              <w:right w:val="single" w:sz="4" w:space="0" w:color="auto"/>
            </w:tcBorders>
            <w:shd w:val="clear" w:color="auto" w:fill="auto"/>
            <w:noWrap/>
            <w:vAlign w:val="bottom"/>
            <w:hideMark/>
          </w:tcPr>
          <w:p w14:paraId="2DA11692" w14:textId="77777777" w:rsidR="009F3406" w:rsidRDefault="009F3406">
            <w:pPr>
              <w:rPr>
                <w:rFonts w:ascii="Arial" w:hAnsi="Arial" w:cs="Arial"/>
                <w:sz w:val="20"/>
                <w:szCs w:val="20"/>
              </w:rPr>
            </w:pPr>
            <w:r>
              <w:rPr>
                <w:rFonts w:ascii="Arial" w:hAnsi="Arial" w:cs="Arial"/>
                <w:sz w:val="20"/>
                <w:szCs w:val="20"/>
              </w:rPr>
              <w:t>Non-Tariff Income - Wheeling</w:t>
            </w:r>
          </w:p>
        </w:tc>
        <w:tc>
          <w:tcPr>
            <w:tcW w:w="1162" w:type="dxa"/>
            <w:tcBorders>
              <w:top w:val="nil"/>
              <w:left w:val="nil"/>
              <w:bottom w:val="single" w:sz="4" w:space="0" w:color="auto"/>
              <w:right w:val="single" w:sz="4" w:space="0" w:color="auto"/>
            </w:tcBorders>
            <w:shd w:val="clear" w:color="auto" w:fill="auto"/>
            <w:noWrap/>
            <w:vAlign w:val="bottom"/>
            <w:hideMark/>
          </w:tcPr>
          <w:p w14:paraId="17EBB5A9" w14:textId="77777777" w:rsidR="009F3406" w:rsidRDefault="009F3406">
            <w:pPr>
              <w:rPr>
                <w:rFonts w:ascii="Arial" w:hAnsi="Arial" w:cs="Arial"/>
                <w:sz w:val="20"/>
                <w:szCs w:val="20"/>
              </w:rPr>
            </w:pPr>
            <w:r>
              <w:rPr>
                <w:rFonts w:ascii="Arial" w:hAnsi="Arial" w:cs="Arial"/>
                <w:sz w:val="20"/>
                <w:szCs w:val="20"/>
              </w:rPr>
              <w:t> </w:t>
            </w:r>
          </w:p>
        </w:tc>
        <w:tc>
          <w:tcPr>
            <w:tcW w:w="1469" w:type="dxa"/>
            <w:tcBorders>
              <w:top w:val="nil"/>
              <w:left w:val="nil"/>
              <w:bottom w:val="single" w:sz="4" w:space="0" w:color="auto"/>
              <w:right w:val="single" w:sz="4" w:space="0" w:color="auto"/>
            </w:tcBorders>
            <w:shd w:val="clear" w:color="auto" w:fill="auto"/>
            <w:hideMark/>
          </w:tcPr>
          <w:p w14:paraId="48A4C6F9" w14:textId="77777777" w:rsidR="009F3406" w:rsidRDefault="009F3406">
            <w:pPr>
              <w:jc w:val="center"/>
              <w:rPr>
                <w:rFonts w:ascii="Calibri" w:hAnsi="Calibri" w:cs="Calibri"/>
                <w:color w:val="000000"/>
                <w:sz w:val="22"/>
                <w:szCs w:val="22"/>
              </w:rPr>
            </w:pPr>
            <w:r>
              <w:rPr>
                <w:rFonts w:ascii="Calibri" w:hAnsi="Calibri" w:cs="Calibri"/>
                <w:color w:val="000000"/>
                <w:sz w:val="22"/>
                <w:szCs w:val="22"/>
              </w:rPr>
              <w:t>as per actual assumption</w:t>
            </w:r>
          </w:p>
        </w:tc>
        <w:tc>
          <w:tcPr>
            <w:tcW w:w="1493" w:type="dxa"/>
            <w:tcBorders>
              <w:top w:val="nil"/>
              <w:left w:val="nil"/>
              <w:bottom w:val="single" w:sz="4" w:space="0" w:color="auto"/>
              <w:right w:val="single" w:sz="4" w:space="0" w:color="auto"/>
            </w:tcBorders>
            <w:shd w:val="clear" w:color="auto" w:fill="auto"/>
            <w:hideMark/>
          </w:tcPr>
          <w:p w14:paraId="7472093C" w14:textId="77777777" w:rsidR="009F3406" w:rsidRDefault="009F3406">
            <w:pPr>
              <w:jc w:val="center"/>
              <w:rPr>
                <w:rFonts w:ascii="Calibri" w:hAnsi="Calibri" w:cs="Calibri"/>
                <w:color w:val="000000"/>
                <w:sz w:val="22"/>
                <w:szCs w:val="22"/>
              </w:rPr>
            </w:pPr>
            <w:r>
              <w:rPr>
                <w:rFonts w:ascii="Calibri" w:hAnsi="Calibri" w:cs="Calibri"/>
                <w:color w:val="000000"/>
                <w:sz w:val="22"/>
                <w:szCs w:val="22"/>
              </w:rPr>
              <w:t>as per actual assumption</w:t>
            </w:r>
          </w:p>
        </w:tc>
        <w:tc>
          <w:tcPr>
            <w:tcW w:w="1162" w:type="dxa"/>
            <w:tcBorders>
              <w:top w:val="nil"/>
              <w:left w:val="nil"/>
              <w:bottom w:val="single" w:sz="4" w:space="0" w:color="auto"/>
              <w:right w:val="single" w:sz="4" w:space="0" w:color="auto"/>
            </w:tcBorders>
            <w:shd w:val="clear" w:color="auto" w:fill="auto"/>
            <w:noWrap/>
            <w:vAlign w:val="bottom"/>
            <w:hideMark/>
          </w:tcPr>
          <w:p w14:paraId="55D92746" w14:textId="77777777"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14:paraId="06C4989A" w14:textId="77777777" w:rsidR="009F3406" w:rsidRDefault="009F3406">
            <w:pPr>
              <w:rPr>
                <w:rFonts w:ascii="Arial" w:hAnsi="Arial" w:cs="Arial"/>
                <w:sz w:val="20"/>
                <w:szCs w:val="20"/>
              </w:rPr>
            </w:pPr>
            <w:r>
              <w:rPr>
                <w:rFonts w:ascii="Arial" w:hAnsi="Arial" w:cs="Arial"/>
                <w:sz w:val="20"/>
                <w:szCs w:val="20"/>
              </w:rPr>
              <w:t> </w:t>
            </w:r>
          </w:p>
        </w:tc>
      </w:tr>
      <w:tr w:rsidR="009F3406" w14:paraId="17A1A548" w14:textId="77777777" w:rsidTr="008E0E7A">
        <w:trPr>
          <w:trHeight w:val="58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14:paraId="22BE0978" w14:textId="77777777" w:rsidR="009F3406" w:rsidRDefault="009F3406">
            <w:pPr>
              <w:jc w:val="right"/>
              <w:rPr>
                <w:rFonts w:ascii="Arial" w:hAnsi="Arial" w:cs="Arial"/>
                <w:sz w:val="20"/>
                <w:szCs w:val="20"/>
              </w:rPr>
            </w:pPr>
            <w:r>
              <w:rPr>
                <w:rFonts w:ascii="Arial" w:hAnsi="Arial" w:cs="Arial"/>
                <w:sz w:val="20"/>
                <w:szCs w:val="20"/>
              </w:rPr>
              <w:t>19</w:t>
            </w:r>
          </w:p>
        </w:tc>
        <w:tc>
          <w:tcPr>
            <w:tcW w:w="3580" w:type="dxa"/>
            <w:tcBorders>
              <w:top w:val="nil"/>
              <w:left w:val="nil"/>
              <w:bottom w:val="single" w:sz="4" w:space="0" w:color="auto"/>
              <w:right w:val="single" w:sz="4" w:space="0" w:color="auto"/>
            </w:tcBorders>
            <w:shd w:val="clear" w:color="auto" w:fill="auto"/>
            <w:noWrap/>
            <w:vAlign w:val="bottom"/>
            <w:hideMark/>
          </w:tcPr>
          <w:p w14:paraId="6F7E0B5F" w14:textId="77777777" w:rsidR="009F3406" w:rsidRDefault="009F3406">
            <w:pPr>
              <w:rPr>
                <w:rFonts w:ascii="Arial" w:hAnsi="Arial" w:cs="Arial"/>
                <w:sz w:val="20"/>
                <w:szCs w:val="20"/>
              </w:rPr>
            </w:pPr>
            <w:r>
              <w:rPr>
                <w:rFonts w:ascii="Arial" w:hAnsi="Arial" w:cs="Arial"/>
                <w:sz w:val="20"/>
                <w:szCs w:val="20"/>
              </w:rPr>
              <w:t>Non-Tariff Income - Retail Business</w:t>
            </w:r>
          </w:p>
        </w:tc>
        <w:tc>
          <w:tcPr>
            <w:tcW w:w="1162" w:type="dxa"/>
            <w:tcBorders>
              <w:top w:val="nil"/>
              <w:left w:val="nil"/>
              <w:bottom w:val="single" w:sz="4" w:space="0" w:color="auto"/>
              <w:right w:val="single" w:sz="4" w:space="0" w:color="auto"/>
            </w:tcBorders>
            <w:shd w:val="clear" w:color="auto" w:fill="auto"/>
            <w:noWrap/>
            <w:vAlign w:val="bottom"/>
            <w:hideMark/>
          </w:tcPr>
          <w:p w14:paraId="51871FFD" w14:textId="77777777" w:rsidR="009F3406" w:rsidRDefault="009F3406">
            <w:pPr>
              <w:jc w:val="right"/>
              <w:rPr>
                <w:rFonts w:ascii="Arial" w:hAnsi="Arial" w:cs="Arial"/>
                <w:sz w:val="20"/>
                <w:szCs w:val="20"/>
              </w:rPr>
            </w:pPr>
            <w:r>
              <w:rPr>
                <w:rFonts w:ascii="Arial" w:hAnsi="Arial" w:cs="Arial"/>
                <w:sz w:val="20"/>
                <w:szCs w:val="20"/>
              </w:rPr>
              <w:t>28933.40</w:t>
            </w:r>
          </w:p>
        </w:tc>
        <w:tc>
          <w:tcPr>
            <w:tcW w:w="1469" w:type="dxa"/>
            <w:tcBorders>
              <w:top w:val="nil"/>
              <w:left w:val="nil"/>
              <w:bottom w:val="single" w:sz="4" w:space="0" w:color="auto"/>
              <w:right w:val="single" w:sz="4" w:space="0" w:color="auto"/>
            </w:tcBorders>
            <w:shd w:val="clear" w:color="auto" w:fill="auto"/>
            <w:hideMark/>
          </w:tcPr>
          <w:p w14:paraId="47E31D14" w14:textId="77777777" w:rsidR="009F3406" w:rsidRDefault="009F3406">
            <w:pPr>
              <w:jc w:val="center"/>
              <w:rPr>
                <w:rFonts w:ascii="Calibri" w:hAnsi="Calibri" w:cs="Calibri"/>
                <w:color w:val="000000"/>
                <w:sz w:val="22"/>
                <w:szCs w:val="22"/>
              </w:rPr>
            </w:pPr>
            <w:r>
              <w:rPr>
                <w:rFonts w:ascii="Calibri" w:hAnsi="Calibri" w:cs="Calibri"/>
                <w:color w:val="000000"/>
                <w:sz w:val="22"/>
                <w:szCs w:val="22"/>
              </w:rPr>
              <w:t>as per actual assumption</w:t>
            </w:r>
          </w:p>
        </w:tc>
        <w:tc>
          <w:tcPr>
            <w:tcW w:w="1493" w:type="dxa"/>
            <w:tcBorders>
              <w:top w:val="nil"/>
              <w:left w:val="nil"/>
              <w:bottom w:val="single" w:sz="4" w:space="0" w:color="auto"/>
              <w:right w:val="single" w:sz="4" w:space="0" w:color="auto"/>
            </w:tcBorders>
            <w:shd w:val="clear" w:color="auto" w:fill="auto"/>
            <w:hideMark/>
          </w:tcPr>
          <w:p w14:paraId="6EDF5EE1" w14:textId="77777777" w:rsidR="009F3406" w:rsidRDefault="009F3406">
            <w:pPr>
              <w:jc w:val="center"/>
              <w:rPr>
                <w:rFonts w:ascii="Calibri" w:hAnsi="Calibri" w:cs="Calibri"/>
                <w:color w:val="000000"/>
                <w:sz w:val="22"/>
                <w:szCs w:val="22"/>
              </w:rPr>
            </w:pPr>
            <w:r>
              <w:rPr>
                <w:rFonts w:ascii="Calibri" w:hAnsi="Calibri" w:cs="Calibri"/>
                <w:color w:val="000000"/>
                <w:sz w:val="22"/>
                <w:szCs w:val="22"/>
              </w:rPr>
              <w:t>as per actual assumption</w:t>
            </w:r>
          </w:p>
        </w:tc>
        <w:tc>
          <w:tcPr>
            <w:tcW w:w="1162" w:type="dxa"/>
            <w:tcBorders>
              <w:top w:val="nil"/>
              <w:left w:val="nil"/>
              <w:bottom w:val="single" w:sz="4" w:space="0" w:color="auto"/>
              <w:right w:val="single" w:sz="4" w:space="0" w:color="auto"/>
            </w:tcBorders>
            <w:shd w:val="clear" w:color="auto" w:fill="auto"/>
            <w:noWrap/>
            <w:vAlign w:val="bottom"/>
            <w:hideMark/>
          </w:tcPr>
          <w:p w14:paraId="0A47DD0C" w14:textId="77777777"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14:paraId="01F7B9DB" w14:textId="77777777" w:rsidR="009F3406" w:rsidRDefault="009F3406">
            <w:pPr>
              <w:rPr>
                <w:rFonts w:ascii="Arial" w:hAnsi="Arial" w:cs="Arial"/>
                <w:sz w:val="20"/>
                <w:szCs w:val="20"/>
              </w:rPr>
            </w:pPr>
            <w:r>
              <w:rPr>
                <w:rFonts w:ascii="Arial" w:hAnsi="Arial" w:cs="Arial"/>
                <w:sz w:val="20"/>
                <w:szCs w:val="20"/>
              </w:rPr>
              <w:t> </w:t>
            </w:r>
          </w:p>
        </w:tc>
      </w:tr>
    </w:tbl>
    <w:p w14:paraId="05450576" w14:textId="1A814D0B" w:rsidR="00806C7A" w:rsidRDefault="00806C7A" w:rsidP="00B41DAE">
      <w:pPr>
        <w:autoSpaceDE w:val="0"/>
        <w:autoSpaceDN w:val="0"/>
        <w:adjustRightInd w:val="0"/>
        <w:spacing w:line="360" w:lineRule="auto"/>
        <w:jc w:val="both"/>
      </w:pPr>
    </w:p>
    <w:p w14:paraId="385556AB" w14:textId="3450A280" w:rsidR="00256205" w:rsidRDefault="004077F7" w:rsidP="001E3699">
      <w:pPr>
        <w:autoSpaceDE w:val="0"/>
        <w:autoSpaceDN w:val="0"/>
        <w:adjustRightInd w:val="0"/>
        <w:spacing w:line="360" w:lineRule="auto"/>
        <w:jc w:val="both"/>
      </w:pPr>
      <w:r>
        <w:t>* Allocation of power purchase cost towards wheeling has been made considering 8% Loss on input after effecting EHT sale.</w:t>
      </w:r>
    </w:p>
    <w:p w14:paraId="6CBC0198" w14:textId="77777777" w:rsidR="00CD2683" w:rsidRPr="00386CEB" w:rsidRDefault="00CD2683">
      <w:pPr>
        <w:pStyle w:val="Heading1"/>
        <w:numPr>
          <w:ilvl w:val="0"/>
          <w:numId w:val="6"/>
        </w:numPr>
        <w:tabs>
          <w:tab w:val="num" w:pos="360"/>
        </w:tabs>
        <w:spacing w:line="360" w:lineRule="auto"/>
        <w:ind w:left="0" w:firstLine="0"/>
        <w:jc w:val="both"/>
        <w:rPr>
          <w:sz w:val="28"/>
          <w:szCs w:val="28"/>
        </w:rPr>
      </w:pPr>
      <w:bookmarkStart w:id="68" w:name="_Toc123992815"/>
      <w:r w:rsidRPr="00386CEB">
        <w:rPr>
          <w:sz w:val="28"/>
          <w:szCs w:val="28"/>
        </w:rPr>
        <w:t>Truing up of FY 2</w:t>
      </w:r>
      <w:r>
        <w:rPr>
          <w:sz w:val="28"/>
          <w:szCs w:val="28"/>
        </w:rPr>
        <w:t>1</w:t>
      </w:r>
      <w:r w:rsidRPr="00386CEB">
        <w:rPr>
          <w:sz w:val="28"/>
          <w:szCs w:val="28"/>
        </w:rPr>
        <w:t>-2</w:t>
      </w:r>
      <w:r>
        <w:rPr>
          <w:sz w:val="28"/>
          <w:szCs w:val="28"/>
        </w:rPr>
        <w:t>2 and revised truing up of FY 20-21 (3 months)</w:t>
      </w:r>
      <w:bookmarkEnd w:id="68"/>
    </w:p>
    <w:p w14:paraId="0396081A" w14:textId="77777777" w:rsidR="00CD2683" w:rsidRDefault="00CD2683" w:rsidP="00CD2683">
      <w:pPr>
        <w:autoSpaceDE w:val="0"/>
        <w:autoSpaceDN w:val="0"/>
        <w:adjustRightInd w:val="0"/>
        <w:spacing w:line="360" w:lineRule="auto"/>
        <w:jc w:val="both"/>
      </w:pPr>
      <w:r>
        <w:t>As per the existing regulation the licensee is mandated to file it’s truing up petition before 30</w:t>
      </w:r>
      <w:r w:rsidRPr="00386CEB">
        <w:rPr>
          <w:vertAlign w:val="superscript"/>
        </w:rPr>
        <w:t>th</w:t>
      </w:r>
      <w:r>
        <w:t xml:space="preserve"> Nov of each year for the previous year. Furthermore, the </w:t>
      </w:r>
      <w:r w:rsidRPr="003D38A6">
        <w:t>Hon’ble Commission at Para 178 of the Order dated 24.03.2022 had considered the truing-up</w:t>
      </w:r>
      <w:r>
        <w:t xml:space="preserve"> of FY 2020-21 (3 months)</w:t>
      </w:r>
      <w:r w:rsidRPr="003D38A6">
        <w:t xml:space="preserve"> as provisional and held that DISCOMs were allowed to file their submissions for further consideration of the Commission w.r.t Jan’21 to Mar’21 of FY 2020-21. Also, the Hon’ble Commission had taken a view to finalize the truing-up for FY 2020-21 along with truing-up for FY 2021-22 when the full </w:t>
      </w:r>
      <w:r w:rsidRPr="003D38A6">
        <w:lastRenderedPageBreak/>
        <w:t>year audited accounts are available.</w:t>
      </w:r>
      <w:r>
        <w:t xml:space="preserve"> Accordingly, revised truing up for FY 2020-21 (3 months) and truing up for FY 2021-22 has been filed with Hon’ble Commission separately. An abstract is depicted below for kind reference:</w:t>
      </w:r>
    </w:p>
    <w:p w14:paraId="2DC185DE" w14:textId="77777777" w:rsidR="00CD2683" w:rsidRDefault="00CD2683" w:rsidP="00CD2683">
      <w:pPr>
        <w:autoSpaceDE w:val="0"/>
        <w:autoSpaceDN w:val="0"/>
        <w:adjustRightInd w:val="0"/>
        <w:spacing w:line="360" w:lineRule="auto"/>
        <w:jc w:val="both"/>
      </w:pPr>
      <w:r w:rsidRPr="003D38A6">
        <w:rPr>
          <w:u w:val="single"/>
        </w:rPr>
        <w:t>Revised FY 2020-21 (3 months)</w:t>
      </w:r>
      <w:r>
        <w:t>:</w:t>
      </w:r>
    </w:p>
    <w:tbl>
      <w:tblPr>
        <w:tblW w:w="942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405"/>
        <w:gridCol w:w="1255"/>
        <w:gridCol w:w="1180"/>
        <w:gridCol w:w="1180"/>
        <w:gridCol w:w="1401"/>
      </w:tblGrid>
      <w:tr w:rsidR="00CD2683" w:rsidRPr="003D38A6" w14:paraId="592C4EF4" w14:textId="77777777" w:rsidTr="00E95AAA">
        <w:trPr>
          <w:trHeight w:val="404"/>
          <w:tblHeader/>
        </w:trPr>
        <w:tc>
          <w:tcPr>
            <w:tcW w:w="9421" w:type="dxa"/>
            <w:gridSpan w:val="5"/>
            <w:shd w:val="clear" w:color="auto" w:fill="auto"/>
            <w:vAlign w:val="center"/>
          </w:tcPr>
          <w:p w14:paraId="743966DE"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Statement of Truing up calculation for FY 2020-21</w:t>
            </w:r>
            <w:r>
              <w:rPr>
                <w:rFonts w:ascii="Calibri" w:eastAsia="Calibri" w:hAnsi="Calibri"/>
                <w:b/>
                <w:color w:val="000000"/>
                <w:sz w:val="22"/>
                <w:szCs w:val="22"/>
                <w:lang w:val="en-IN"/>
              </w:rPr>
              <w:t xml:space="preserve"> (3 months)</w:t>
            </w:r>
            <w:r w:rsidRPr="003D38A6">
              <w:rPr>
                <w:rFonts w:ascii="Calibri" w:eastAsia="Calibri" w:hAnsi="Calibri"/>
                <w:b/>
                <w:color w:val="000000"/>
                <w:sz w:val="22"/>
                <w:szCs w:val="22"/>
                <w:lang w:val="en-IN"/>
              </w:rPr>
              <w:t xml:space="preserve">               </w:t>
            </w:r>
            <w:r>
              <w:rPr>
                <w:rFonts w:ascii="Calibri" w:eastAsia="Calibri" w:hAnsi="Calibri"/>
                <w:b/>
                <w:color w:val="000000"/>
                <w:sz w:val="22"/>
                <w:szCs w:val="22"/>
                <w:lang w:val="en-IN"/>
              </w:rPr>
              <w:t>(</w:t>
            </w:r>
            <w:r w:rsidRPr="003D38A6">
              <w:rPr>
                <w:rFonts w:ascii="Calibri" w:eastAsia="Calibri" w:hAnsi="Calibri"/>
                <w:b/>
                <w:color w:val="000000"/>
                <w:sz w:val="22"/>
                <w:szCs w:val="22"/>
                <w:lang w:val="en-IN"/>
              </w:rPr>
              <w:t xml:space="preserve">Rs. </w:t>
            </w:r>
            <w:r w:rsidRPr="003D38A6">
              <w:rPr>
                <w:rFonts w:ascii="Calibri" w:hAnsi="Calibri" w:cs="Calibri"/>
                <w:b/>
                <w:bCs/>
                <w:color w:val="000000"/>
                <w:sz w:val="22"/>
                <w:szCs w:val="22"/>
                <w:lang w:val="en-IN" w:eastAsia="en-IN"/>
              </w:rPr>
              <w:t>Cr.</w:t>
            </w:r>
            <w:r>
              <w:rPr>
                <w:rFonts w:ascii="Calibri" w:hAnsi="Calibri" w:cs="Calibri"/>
                <w:b/>
                <w:bCs/>
                <w:color w:val="000000"/>
                <w:sz w:val="22"/>
                <w:szCs w:val="22"/>
                <w:lang w:val="en-IN" w:eastAsia="en-IN"/>
              </w:rPr>
              <w:t>)</w:t>
            </w:r>
          </w:p>
        </w:tc>
      </w:tr>
      <w:tr w:rsidR="00CD2683" w:rsidRPr="003D38A6" w14:paraId="6FE97A68" w14:textId="77777777" w:rsidTr="00E95AAA">
        <w:trPr>
          <w:trHeight w:val="1019"/>
          <w:tblHeader/>
        </w:trPr>
        <w:tc>
          <w:tcPr>
            <w:tcW w:w="4405" w:type="dxa"/>
            <w:shd w:val="clear" w:color="auto" w:fill="auto"/>
            <w:vAlign w:val="center"/>
            <w:hideMark/>
          </w:tcPr>
          <w:p w14:paraId="13DDCDAC"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Particulars</w:t>
            </w:r>
          </w:p>
        </w:tc>
        <w:tc>
          <w:tcPr>
            <w:tcW w:w="1255" w:type="dxa"/>
            <w:shd w:val="clear" w:color="auto" w:fill="auto"/>
            <w:vAlign w:val="center"/>
          </w:tcPr>
          <w:p w14:paraId="3F27E998"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Previous submission for true up</w:t>
            </w:r>
          </w:p>
        </w:tc>
        <w:tc>
          <w:tcPr>
            <w:tcW w:w="1180" w:type="dxa"/>
            <w:shd w:val="clear" w:color="auto" w:fill="auto"/>
            <w:vAlign w:val="center"/>
          </w:tcPr>
          <w:p w14:paraId="79394934"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Audited (3months)</w:t>
            </w:r>
          </w:p>
        </w:tc>
        <w:tc>
          <w:tcPr>
            <w:tcW w:w="1180" w:type="dxa"/>
            <w:shd w:val="clear" w:color="auto" w:fill="auto"/>
            <w:vAlign w:val="center"/>
          </w:tcPr>
          <w:p w14:paraId="25BA39B1"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Allowed in true up</w:t>
            </w:r>
          </w:p>
        </w:tc>
        <w:tc>
          <w:tcPr>
            <w:tcW w:w="1401" w:type="dxa"/>
            <w:shd w:val="clear" w:color="auto" w:fill="auto"/>
            <w:vAlign w:val="center"/>
          </w:tcPr>
          <w:p w14:paraId="7444010E"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eastAsia="Calibri" w:hAnsi="Calibri"/>
                <w:b/>
                <w:color w:val="000000"/>
                <w:sz w:val="22"/>
                <w:szCs w:val="22"/>
                <w:lang w:val="en-IN"/>
              </w:rPr>
              <w:t xml:space="preserve">TPWODL Revised Submission FY </w:t>
            </w:r>
            <w:r w:rsidRPr="003D38A6">
              <w:rPr>
                <w:rFonts w:ascii="Calibri" w:hAnsi="Calibri" w:cs="Calibri"/>
                <w:b/>
                <w:bCs/>
                <w:color w:val="000000"/>
                <w:sz w:val="22"/>
                <w:szCs w:val="22"/>
                <w:lang w:val="en-IN" w:eastAsia="en-IN"/>
              </w:rPr>
              <w:t>2020-</w:t>
            </w:r>
            <w:r w:rsidRPr="003D38A6">
              <w:rPr>
                <w:rFonts w:ascii="Calibri" w:eastAsia="Calibri" w:hAnsi="Calibri"/>
                <w:b/>
                <w:color w:val="000000"/>
                <w:sz w:val="22"/>
                <w:szCs w:val="22"/>
                <w:lang w:val="en-IN"/>
              </w:rPr>
              <w:t>21</w:t>
            </w:r>
          </w:p>
        </w:tc>
      </w:tr>
      <w:tr w:rsidR="00CD2683" w:rsidRPr="003D38A6" w14:paraId="30A5F51D" w14:textId="77777777" w:rsidTr="00E95AAA">
        <w:trPr>
          <w:trHeight w:val="290"/>
        </w:trPr>
        <w:tc>
          <w:tcPr>
            <w:tcW w:w="4405" w:type="dxa"/>
            <w:shd w:val="clear" w:color="auto" w:fill="auto"/>
            <w:vAlign w:val="bottom"/>
            <w:hideMark/>
          </w:tcPr>
          <w:p w14:paraId="6B09DF97"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xml:space="preserve">Expenditure </w:t>
            </w:r>
          </w:p>
        </w:tc>
        <w:tc>
          <w:tcPr>
            <w:tcW w:w="1255" w:type="dxa"/>
            <w:shd w:val="clear" w:color="auto" w:fill="auto"/>
            <w:noWrap/>
            <w:vAlign w:val="bottom"/>
          </w:tcPr>
          <w:p w14:paraId="74D38EC6"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bottom"/>
          </w:tcPr>
          <w:p w14:paraId="731949EC"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bottom"/>
          </w:tcPr>
          <w:p w14:paraId="2C35D6A6"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401" w:type="dxa"/>
            <w:shd w:val="clear" w:color="auto" w:fill="auto"/>
            <w:noWrap/>
            <w:vAlign w:val="bottom"/>
          </w:tcPr>
          <w:p w14:paraId="28787825"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14:paraId="5A1EAFA0" w14:textId="77777777" w:rsidTr="00E95AAA">
        <w:trPr>
          <w:trHeight w:val="290"/>
        </w:trPr>
        <w:tc>
          <w:tcPr>
            <w:tcW w:w="4405" w:type="dxa"/>
            <w:shd w:val="clear" w:color="auto" w:fill="auto"/>
            <w:vAlign w:val="bottom"/>
            <w:hideMark/>
          </w:tcPr>
          <w:p w14:paraId="69B932EC"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Cost of Power Purchase</w:t>
            </w:r>
          </w:p>
        </w:tc>
        <w:tc>
          <w:tcPr>
            <w:tcW w:w="1255" w:type="dxa"/>
            <w:shd w:val="clear" w:color="auto" w:fill="auto"/>
            <w:noWrap/>
            <w:vAlign w:val="center"/>
          </w:tcPr>
          <w:p w14:paraId="00E37C54"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692.05</w:t>
            </w:r>
          </w:p>
        </w:tc>
        <w:tc>
          <w:tcPr>
            <w:tcW w:w="1180" w:type="dxa"/>
            <w:shd w:val="clear" w:color="auto" w:fill="auto"/>
            <w:noWrap/>
            <w:vAlign w:val="center"/>
          </w:tcPr>
          <w:p w14:paraId="322547E8"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692.05</w:t>
            </w:r>
          </w:p>
        </w:tc>
        <w:tc>
          <w:tcPr>
            <w:tcW w:w="1180" w:type="dxa"/>
            <w:shd w:val="clear" w:color="auto" w:fill="auto"/>
            <w:noWrap/>
            <w:vAlign w:val="center"/>
          </w:tcPr>
          <w:p w14:paraId="5B445B42"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692.05</w:t>
            </w:r>
          </w:p>
        </w:tc>
        <w:tc>
          <w:tcPr>
            <w:tcW w:w="1401" w:type="dxa"/>
            <w:shd w:val="clear" w:color="auto" w:fill="auto"/>
            <w:noWrap/>
            <w:vAlign w:val="center"/>
          </w:tcPr>
          <w:p w14:paraId="686DDF5C" w14:textId="77777777"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692.06</w:t>
            </w:r>
          </w:p>
        </w:tc>
      </w:tr>
      <w:tr w:rsidR="00CD2683" w:rsidRPr="003D38A6" w14:paraId="2C1EF1FD" w14:textId="77777777" w:rsidTr="00E95AAA">
        <w:trPr>
          <w:trHeight w:val="290"/>
        </w:trPr>
        <w:tc>
          <w:tcPr>
            <w:tcW w:w="4405" w:type="dxa"/>
            <w:shd w:val="clear" w:color="auto" w:fill="auto"/>
            <w:vAlign w:val="bottom"/>
            <w:hideMark/>
          </w:tcPr>
          <w:p w14:paraId="664479D8"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Employee costs </w:t>
            </w:r>
          </w:p>
        </w:tc>
        <w:tc>
          <w:tcPr>
            <w:tcW w:w="1255" w:type="dxa"/>
            <w:shd w:val="clear" w:color="auto" w:fill="auto"/>
            <w:noWrap/>
            <w:vAlign w:val="center"/>
          </w:tcPr>
          <w:p w14:paraId="6C0342CF"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79.85</w:t>
            </w:r>
          </w:p>
        </w:tc>
        <w:tc>
          <w:tcPr>
            <w:tcW w:w="1180" w:type="dxa"/>
            <w:shd w:val="clear" w:color="auto" w:fill="auto"/>
            <w:noWrap/>
            <w:vAlign w:val="center"/>
          </w:tcPr>
          <w:p w14:paraId="5426FC41"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79.85</w:t>
            </w:r>
          </w:p>
        </w:tc>
        <w:tc>
          <w:tcPr>
            <w:tcW w:w="1180" w:type="dxa"/>
            <w:shd w:val="clear" w:color="auto" w:fill="auto"/>
            <w:noWrap/>
            <w:vAlign w:val="center"/>
          </w:tcPr>
          <w:p w14:paraId="76A82998"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79.85</w:t>
            </w:r>
          </w:p>
        </w:tc>
        <w:tc>
          <w:tcPr>
            <w:tcW w:w="1401" w:type="dxa"/>
            <w:shd w:val="clear" w:color="auto" w:fill="auto"/>
            <w:noWrap/>
            <w:vAlign w:val="center"/>
          </w:tcPr>
          <w:p w14:paraId="2C50A036" w14:textId="77777777" w:rsidR="00CD2683" w:rsidRPr="003D38A6" w:rsidRDefault="00CD2683" w:rsidP="00E95AAA">
            <w:pPr>
              <w:jc w:val="center"/>
              <w:rPr>
                <w:rFonts w:ascii="Calibri" w:eastAsia="Calibri" w:hAnsi="Calibri"/>
                <w:sz w:val="22"/>
                <w:szCs w:val="22"/>
                <w:lang w:val="en-IN"/>
              </w:rPr>
            </w:pPr>
            <w:r w:rsidRPr="003D38A6">
              <w:rPr>
                <w:rFonts w:ascii="Calibri" w:eastAsia="Calibri" w:hAnsi="Calibri"/>
                <w:sz w:val="22"/>
                <w:szCs w:val="22"/>
                <w:lang w:val="en-IN"/>
              </w:rPr>
              <w:t>116.38</w:t>
            </w:r>
          </w:p>
        </w:tc>
      </w:tr>
      <w:tr w:rsidR="00CD2683" w:rsidRPr="003D38A6" w14:paraId="18CB6BAC" w14:textId="77777777" w:rsidTr="00E95AAA">
        <w:trPr>
          <w:trHeight w:val="290"/>
        </w:trPr>
        <w:tc>
          <w:tcPr>
            <w:tcW w:w="4405" w:type="dxa"/>
            <w:shd w:val="clear" w:color="auto" w:fill="auto"/>
            <w:vAlign w:val="bottom"/>
            <w:hideMark/>
          </w:tcPr>
          <w:p w14:paraId="3A363D7E"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R&amp;M Expenses</w:t>
            </w:r>
          </w:p>
        </w:tc>
        <w:tc>
          <w:tcPr>
            <w:tcW w:w="1255" w:type="dxa"/>
            <w:shd w:val="clear" w:color="auto" w:fill="auto"/>
            <w:noWrap/>
            <w:vAlign w:val="center"/>
          </w:tcPr>
          <w:p w14:paraId="4DE1E8A8"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5.75</w:t>
            </w:r>
          </w:p>
        </w:tc>
        <w:tc>
          <w:tcPr>
            <w:tcW w:w="1180" w:type="dxa"/>
            <w:shd w:val="clear" w:color="auto" w:fill="auto"/>
            <w:noWrap/>
            <w:vAlign w:val="center"/>
          </w:tcPr>
          <w:p w14:paraId="6EA765B9"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5.75</w:t>
            </w:r>
          </w:p>
        </w:tc>
        <w:tc>
          <w:tcPr>
            <w:tcW w:w="1180" w:type="dxa"/>
            <w:shd w:val="clear" w:color="auto" w:fill="auto"/>
            <w:noWrap/>
            <w:vAlign w:val="center"/>
          </w:tcPr>
          <w:p w14:paraId="26F64B3E"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5.75</w:t>
            </w:r>
          </w:p>
        </w:tc>
        <w:tc>
          <w:tcPr>
            <w:tcW w:w="1401" w:type="dxa"/>
            <w:shd w:val="clear" w:color="auto" w:fill="auto"/>
            <w:noWrap/>
            <w:vAlign w:val="center"/>
          </w:tcPr>
          <w:p w14:paraId="51B145B1" w14:textId="77777777"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5.75</w:t>
            </w:r>
          </w:p>
        </w:tc>
      </w:tr>
      <w:tr w:rsidR="00CD2683" w:rsidRPr="003D38A6" w14:paraId="42678990" w14:textId="77777777" w:rsidTr="00E95AAA">
        <w:trPr>
          <w:trHeight w:val="290"/>
        </w:trPr>
        <w:tc>
          <w:tcPr>
            <w:tcW w:w="4405" w:type="dxa"/>
            <w:shd w:val="clear" w:color="auto" w:fill="auto"/>
            <w:vAlign w:val="bottom"/>
            <w:hideMark/>
          </w:tcPr>
          <w:p w14:paraId="4EEE6D31"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A&amp;G Expenses </w:t>
            </w:r>
          </w:p>
        </w:tc>
        <w:tc>
          <w:tcPr>
            <w:tcW w:w="1255" w:type="dxa"/>
            <w:shd w:val="clear" w:color="auto" w:fill="auto"/>
            <w:noWrap/>
            <w:vAlign w:val="center"/>
          </w:tcPr>
          <w:p w14:paraId="2BDFC41F"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109.45</w:t>
            </w:r>
          </w:p>
        </w:tc>
        <w:tc>
          <w:tcPr>
            <w:tcW w:w="1180" w:type="dxa"/>
            <w:shd w:val="clear" w:color="auto" w:fill="auto"/>
            <w:noWrap/>
            <w:vAlign w:val="center"/>
          </w:tcPr>
          <w:p w14:paraId="4273B280"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109.45</w:t>
            </w:r>
          </w:p>
        </w:tc>
        <w:tc>
          <w:tcPr>
            <w:tcW w:w="1180" w:type="dxa"/>
            <w:shd w:val="clear" w:color="auto" w:fill="auto"/>
            <w:noWrap/>
            <w:vAlign w:val="center"/>
          </w:tcPr>
          <w:p w14:paraId="6B93BF26"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13.20</w:t>
            </w:r>
          </w:p>
        </w:tc>
        <w:tc>
          <w:tcPr>
            <w:tcW w:w="1401" w:type="dxa"/>
            <w:shd w:val="clear" w:color="auto" w:fill="auto"/>
            <w:noWrap/>
            <w:vAlign w:val="center"/>
          </w:tcPr>
          <w:p w14:paraId="1E190F2A" w14:textId="77777777" w:rsidR="00CD2683" w:rsidRPr="003D38A6" w:rsidRDefault="00CD2683" w:rsidP="00E95AAA">
            <w:pPr>
              <w:jc w:val="center"/>
              <w:rPr>
                <w:rFonts w:ascii="Calibri" w:eastAsia="Calibri" w:hAnsi="Calibri"/>
                <w:sz w:val="22"/>
                <w:szCs w:val="22"/>
                <w:lang w:val="en-IN"/>
              </w:rPr>
            </w:pPr>
            <w:r w:rsidRPr="003D38A6">
              <w:rPr>
                <w:rFonts w:ascii="Calibri" w:eastAsia="Calibri" w:hAnsi="Calibri"/>
                <w:sz w:val="22"/>
                <w:szCs w:val="22"/>
                <w:lang w:val="en-IN"/>
              </w:rPr>
              <w:t>22.</w:t>
            </w:r>
            <w:r w:rsidRPr="003D38A6">
              <w:rPr>
                <w:rFonts w:ascii="Calibri" w:hAnsi="Calibri" w:cs="Calibri"/>
                <w:sz w:val="22"/>
                <w:szCs w:val="22"/>
                <w:lang w:val="en-IN" w:eastAsia="en-IN"/>
              </w:rPr>
              <w:t>07</w:t>
            </w:r>
          </w:p>
        </w:tc>
      </w:tr>
      <w:tr w:rsidR="00CD2683" w:rsidRPr="003D38A6" w14:paraId="7EC894B8" w14:textId="77777777" w:rsidTr="00E95AAA">
        <w:trPr>
          <w:trHeight w:val="300"/>
        </w:trPr>
        <w:tc>
          <w:tcPr>
            <w:tcW w:w="4405" w:type="dxa"/>
            <w:shd w:val="clear" w:color="auto" w:fill="auto"/>
            <w:vAlign w:val="bottom"/>
            <w:hideMark/>
          </w:tcPr>
          <w:p w14:paraId="191521D9"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Provision for Bad &amp; Doubtful Debts</w:t>
            </w:r>
          </w:p>
        </w:tc>
        <w:tc>
          <w:tcPr>
            <w:tcW w:w="1255" w:type="dxa"/>
            <w:shd w:val="clear" w:color="auto" w:fill="auto"/>
            <w:noWrap/>
            <w:vAlign w:val="center"/>
          </w:tcPr>
          <w:p w14:paraId="5AC02EB6"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8.53</w:t>
            </w:r>
          </w:p>
        </w:tc>
        <w:tc>
          <w:tcPr>
            <w:tcW w:w="1180" w:type="dxa"/>
            <w:shd w:val="clear" w:color="auto" w:fill="auto"/>
            <w:noWrap/>
            <w:vAlign w:val="center"/>
          </w:tcPr>
          <w:p w14:paraId="19CCF4C1"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8.53</w:t>
            </w:r>
          </w:p>
        </w:tc>
        <w:tc>
          <w:tcPr>
            <w:tcW w:w="1180" w:type="dxa"/>
            <w:shd w:val="clear" w:color="auto" w:fill="auto"/>
            <w:noWrap/>
            <w:vAlign w:val="center"/>
          </w:tcPr>
          <w:p w14:paraId="66D65485"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8.53</w:t>
            </w:r>
          </w:p>
        </w:tc>
        <w:tc>
          <w:tcPr>
            <w:tcW w:w="1401" w:type="dxa"/>
            <w:shd w:val="clear" w:color="auto" w:fill="auto"/>
            <w:noWrap/>
            <w:vAlign w:val="center"/>
          </w:tcPr>
          <w:p w14:paraId="47756C4D" w14:textId="77777777"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8.53</w:t>
            </w:r>
          </w:p>
        </w:tc>
      </w:tr>
      <w:tr w:rsidR="00CD2683" w:rsidRPr="003D38A6" w14:paraId="3EE28BA4" w14:textId="77777777" w:rsidTr="00E95AAA">
        <w:trPr>
          <w:trHeight w:val="290"/>
        </w:trPr>
        <w:tc>
          <w:tcPr>
            <w:tcW w:w="4405" w:type="dxa"/>
            <w:shd w:val="clear" w:color="auto" w:fill="auto"/>
            <w:vAlign w:val="bottom"/>
            <w:hideMark/>
          </w:tcPr>
          <w:p w14:paraId="6FFE535F"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Depreciation</w:t>
            </w:r>
          </w:p>
        </w:tc>
        <w:tc>
          <w:tcPr>
            <w:tcW w:w="1255" w:type="dxa"/>
            <w:shd w:val="clear" w:color="auto" w:fill="auto"/>
            <w:noWrap/>
            <w:vAlign w:val="center"/>
          </w:tcPr>
          <w:p w14:paraId="0AD15F86"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16.40</w:t>
            </w:r>
          </w:p>
        </w:tc>
        <w:tc>
          <w:tcPr>
            <w:tcW w:w="1180" w:type="dxa"/>
            <w:shd w:val="clear" w:color="auto" w:fill="auto"/>
            <w:noWrap/>
            <w:vAlign w:val="center"/>
          </w:tcPr>
          <w:p w14:paraId="1D4A3C79"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16.40</w:t>
            </w:r>
          </w:p>
        </w:tc>
        <w:tc>
          <w:tcPr>
            <w:tcW w:w="1180" w:type="dxa"/>
            <w:shd w:val="clear" w:color="auto" w:fill="auto"/>
            <w:noWrap/>
            <w:vAlign w:val="center"/>
          </w:tcPr>
          <w:p w14:paraId="43FEA88D"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16.40</w:t>
            </w:r>
          </w:p>
        </w:tc>
        <w:tc>
          <w:tcPr>
            <w:tcW w:w="1401" w:type="dxa"/>
            <w:shd w:val="clear" w:color="auto" w:fill="auto"/>
            <w:noWrap/>
            <w:vAlign w:val="center"/>
          </w:tcPr>
          <w:p w14:paraId="1B9504B6" w14:textId="77777777"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16.40</w:t>
            </w:r>
          </w:p>
        </w:tc>
      </w:tr>
      <w:tr w:rsidR="00CD2683" w:rsidRPr="003D38A6" w14:paraId="24743A07" w14:textId="77777777" w:rsidTr="00E95AAA">
        <w:trPr>
          <w:trHeight w:val="290"/>
        </w:trPr>
        <w:tc>
          <w:tcPr>
            <w:tcW w:w="4405" w:type="dxa"/>
            <w:shd w:val="clear" w:color="auto" w:fill="auto"/>
            <w:vAlign w:val="bottom"/>
            <w:hideMark/>
          </w:tcPr>
          <w:p w14:paraId="1413DE09"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Interest on Working capital</w:t>
            </w:r>
          </w:p>
        </w:tc>
        <w:tc>
          <w:tcPr>
            <w:tcW w:w="1255" w:type="dxa"/>
            <w:shd w:val="clear" w:color="auto" w:fill="auto"/>
            <w:noWrap/>
            <w:vAlign w:val="center"/>
          </w:tcPr>
          <w:p w14:paraId="5939AF5F"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1509C0E2"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32394AC3"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401" w:type="dxa"/>
            <w:shd w:val="clear" w:color="auto" w:fill="auto"/>
            <w:noWrap/>
            <w:vAlign w:val="center"/>
          </w:tcPr>
          <w:p w14:paraId="5AF5D834" w14:textId="77777777"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8.88</w:t>
            </w:r>
          </w:p>
        </w:tc>
      </w:tr>
      <w:tr w:rsidR="00CD2683" w:rsidRPr="003D38A6" w14:paraId="005A42E7" w14:textId="77777777" w:rsidTr="00E95AAA">
        <w:trPr>
          <w:trHeight w:val="280"/>
        </w:trPr>
        <w:tc>
          <w:tcPr>
            <w:tcW w:w="4405" w:type="dxa"/>
            <w:shd w:val="clear" w:color="auto" w:fill="auto"/>
            <w:vAlign w:val="bottom"/>
            <w:hideMark/>
          </w:tcPr>
          <w:p w14:paraId="19E2F10B"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Interest Chargeable to Revenue (Including SD)</w:t>
            </w:r>
          </w:p>
        </w:tc>
        <w:tc>
          <w:tcPr>
            <w:tcW w:w="1255" w:type="dxa"/>
            <w:shd w:val="clear" w:color="auto" w:fill="auto"/>
            <w:noWrap/>
            <w:vAlign w:val="center"/>
          </w:tcPr>
          <w:p w14:paraId="3245E5F3"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w:t>
            </w:r>
          </w:p>
        </w:tc>
        <w:tc>
          <w:tcPr>
            <w:tcW w:w="1180" w:type="dxa"/>
            <w:shd w:val="clear" w:color="auto" w:fill="auto"/>
            <w:noWrap/>
            <w:vAlign w:val="center"/>
          </w:tcPr>
          <w:p w14:paraId="3E936289"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w:t>
            </w:r>
          </w:p>
        </w:tc>
        <w:tc>
          <w:tcPr>
            <w:tcW w:w="1180" w:type="dxa"/>
            <w:shd w:val="clear" w:color="auto" w:fill="auto"/>
            <w:noWrap/>
            <w:vAlign w:val="center"/>
          </w:tcPr>
          <w:p w14:paraId="3737F1A5"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w:t>
            </w:r>
          </w:p>
        </w:tc>
        <w:tc>
          <w:tcPr>
            <w:tcW w:w="1401" w:type="dxa"/>
            <w:shd w:val="clear" w:color="auto" w:fill="auto"/>
            <w:noWrap/>
            <w:vAlign w:val="center"/>
          </w:tcPr>
          <w:p w14:paraId="783E128A" w14:textId="77777777"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10.94</w:t>
            </w:r>
          </w:p>
        </w:tc>
      </w:tr>
      <w:tr w:rsidR="00CD2683" w:rsidRPr="003D38A6" w14:paraId="12C0655B" w14:textId="77777777" w:rsidTr="00E95AAA">
        <w:trPr>
          <w:trHeight w:val="290"/>
        </w:trPr>
        <w:tc>
          <w:tcPr>
            <w:tcW w:w="4405" w:type="dxa"/>
            <w:shd w:val="clear" w:color="auto" w:fill="auto"/>
            <w:vAlign w:val="bottom"/>
            <w:hideMark/>
          </w:tcPr>
          <w:p w14:paraId="21C55AAE"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Sub-Total</w:t>
            </w:r>
          </w:p>
        </w:tc>
        <w:tc>
          <w:tcPr>
            <w:tcW w:w="1255" w:type="dxa"/>
            <w:shd w:val="clear" w:color="auto" w:fill="auto"/>
            <w:noWrap/>
            <w:vAlign w:val="center"/>
          </w:tcPr>
          <w:p w14:paraId="2B3498FC"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922.97</w:t>
            </w:r>
          </w:p>
        </w:tc>
        <w:tc>
          <w:tcPr>
            <w:tcW w:w="1180" w:type="dxa"/>
            <w:shd w:val="clear" w:color="auto" w:fill="auto"/>
            <w:noWrap/>
            <w:vAlign w:val="center"/>
          </w:tcPr>
          <w:p w14:paraId="1BDDC042"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922.97</w:t>
            </w:r>
          </w:p>
        </w:tc>
        <w:tc>
          <w:tcPr>
            <w:tcW w:w="1180" w:type="dxa"/>
            <w:shd w:val="clear" w:color="auto" w:fill="auto"/>
            <w:noWrap/>
            <w:vAlign w:val="center"/>
          </w:tcPr>
          <w:p w14:paraId="25256D1C"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826.72</w:t>
            </w:r>
          </w:p>
        </w:tc>
        <w:tc>
          <w:tcPr>
            <w:tcW w:w="1401" w:type="dxa"/>
            <w:shd w:val="clear" w:color="auto" w:fill="auto"/>
            <w:noWrap/>
            <w:vAlign w:val="center"/>
          </w:tcPr>
          <w:p w14:paraId="27D78970" w14:textId="77777777" w:rsidR="00CD2683" w:rsidRPr="003D38A6" w:rsidRDefault="00CD2683" w:rsidP="00E95AAA">
            <w:pPr>
              <w:jc w:val="center"/>
              <w:rPr>
                <w:rFonts w:ascii="Calibri" w:eastAsia="Calibri" w:hAnsi="Calibri"/>
                <w:b/>
                <w:sz w:val="22"/>
                <w:szCs w:val="22"/>
                <w:lang w:val="en-IN"/>
              </w:rPr>
            </w:pPr>
            <w:r w:rsidRPr="003D38A6">
              <w:rPr>
                <w:rFonts w:ascii="Calibri" w:eastAsia="Calibri" w:hAnsi="Calibri"/>
                <w:b/>
                <w:sz w:val="22"/>
                <w:szCs w:val="22"/>
                <w:lang w:val="en-IN"/>
              </w:rPr>
              <w:t>881.01</w:t>
            </w:r>
          </w:p>
        </w:tc>
      </w:tr>
      <w:tr w:rsidR="00CD2683" w:rsidRPr="003D38A6" w14:paraId="2ECA79FE" w14:textId="77777777" w:rsidTr="00E95AAA">
        <w:trPr>
          <w:trHeight w:val="290"/>
        </w:trPr>
        <w:tc>
          <w:tcPr>
            <w:tcW w:w="4405" w:type="dxa"/>
            <w:shd w:val="clear" w:color="auto" w:fill="auto"/>
            <w:vAlign w:val="bottom"/>
            <w:hideMark/>
          </w:tcPr>
          <w:p w14:paraId="79FD1B76"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(A) Total expenses</w:t>
            </w:r>
          </w:p>
        </w:tc>
        <w:tc>
          <w:tcPr>
            <w:tcW w:w="1255" w:type="dxa"/>
            <w:shd w:val="clear" w:color="auto" w:fill="auto"/>
            <w:noWrap/>
            <w:vAlign w:val="center"/>
          </w:tcPr>
          <w:p w14:paraId="7E13820A"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922.97</w:t>
            </w:r>
          </w:p>
        </w:tc>
        <w:tc>
          <w:tcPr>
            <w:tcW w:w="1180" w:type="dxa"/>
            <w:shd w:val="clear" w:color="auto" w:fill="auto"/>
            <w:noWrap/>
            <w:vAlign w:val="center"/>
          </w:tcPr>
          <w:p w14:paraId="4D70A35B"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922.97</w:t>
            </w:r>
          </w:p>
        </w:tc>
        <w:tc>
          <w:tcPr>
            <w:tcW w:w="1180" w:type="dxa"/>
            <w:shd w:val="clear" w:color="auto" w:fill="auto"/>
            <w:noWrap/>
            <w:vAlign w:val="center"/>
          </w:tcPr>
          <w:p w14:paraId="7537BF49"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826.72</w:t>
            </w:r>
          </w:p>
        </w:tc>
        <w:tc>
          <w:tcPr>
            <w:tcW w:w="1401" w:type="dxa"/>
            <w:shd w:val="clear" w:color="auto" w:fill="auto"/>
            <w:noWrap/>
            <w:vAlign w:val="center"/>
          </w:tcPr>
          <w:p w14:paraId="76B23C91" w14:textId="77777777" w:rsidR="00CD2683" w:rsidRPr="003D38A6" w:rsidRDefault="00CD2683" w:rsidP="00E95AAA">
            <w:pPr>
              <w:jc w:val="center"/>
              <w:rPr>
                <w:rFonts w:ascii="Calibri" w:eastAsia="Calibri" w:hAnsi="Calibri"/>
                <w:b/>
                <w:sz w:val="22"/>
                <w:szCs w:val="22"/>
                <w:lang w:val="en-IN"/>
              </w:rPr>
            </w:pPr>
            <w:r w:rsidRPr="003D38A6">
              <w:rPr>
                <w:rFonts w:ascii="Calibri" w:eastAsia="Calibri" w:hAnsi="Calibri"/>
                <w:b/>
                <w:sz w:val="22"/>
                <w:szCs w:val="22"/>
                <w:lang w:val="en-IN"/>
              </w:rPr>
              <w:t>881.01</w:t>
            </w:r>
          </w:p>
        </w:tc>
      </w:tr>
      <w:tr w:rsidR="00CD2683" w:rsidRPr="003D38A6" w14:paraId="408B2C8F" w14:textId="77777777" w:rsidTr="00E95AAA">
        <w:trPr>
          <w:trHeight w:val="290"/>
        </w:trPr>
        <w:tc>
          <w:tcPr>
            <w:tcW w:w="4405" w:type="dxa"/>
            <w:shd w:val="clear" w:color="auto" w:fill="auto"/>
            <w:vAlign w:val="bottom"/>
            <w:hideMark/>
          </w:tcPr>
          <w:p w14:paraId="28B6CDBB"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(B) Total Special Appropriation</w:t>
            </w:r>
          </w:p>
        </w:tc>
        <w:tc>
          <w:tcPr>
            <w:tcW w:w="1255" w:type="dxa"/>
            <w:shd w:val="clear" w:color="auto" w:fill="auto"/>
            <w:noWrap/>
            <w:vAlign w:val="center"/>
          </w:tcPr>
          <w:p w14:paraId="07FF4B37"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w:t>
            </w:r>
          </w:p>
        </w:tc>
        <w:tc>
          <w:tcPr>
            <w:tcW w:w="1180" w:type="dxa"/>
            <w:shd w:val="clear" w:color="auto" w:fill="auto"/>
            <w:noWrap/>
            <w:vAlign w:val="center"/>
          </w:tcPr>
          <w:p w14:paraId="67F52D02"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w:t>
            </w:r>
          </w:p>
        </w:tc>
        <w:tc>
          <w:tcPr>
            <w:tcW w:w="1180" w:type="dxa"/>
            <w:shd w:val="clear" w:color="auto" w:fill="auto"/>
            <w:noWrap/>
            <w:vAlign w:val="center"/>
          </w:tcPr>
          <w:p w14:paraId="43CC9020"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0</w:t>
            </w:r>
          </w:p>
        </w:tc>
        <w:tc>
          <w:tcPr>
            <w:tcW w:w="1401" w:type="dxa"/>
            <w:shd w:val="clear" w:color="auto" w:fill="auto"/>
            <w:noWrap/>
            <w:vAlign w:val="bottom"/>
          </w:tcPr>
          <w:p w14:paraId="19C1F2C5" w14:textId="77777777" w:rsidR="00CD2683" w:rsidRPr="003D38A6" w:rsidRDefault="00CD2683" w:rsidP="00E95AAA">
            <w:pPr>
              <w:jc w:val="center"/>
              <w:rPr>
                <w:rFonts w:ascii="Calibri" w:eastAsia="Calibri" w:hAnsi="Calibri"/>
                <w:b/>
                <w:sz w:val="22"/>
                <w:szCs w:val="22"/>
                <w:lang w:val="en-IN"/>
              </w:rPr>
            </w:pPr>
            <w:r w:rsidRPr="003D38A6">
              <w:rPr>
                <w:rFonts w:ascii="Calibri" w:hAnsi="Calibri" w:cs="Calibri"/>
                <w:sz w:val="22"/>
                <w:szCs w:val="22"/>
                <w:lang w:val="en-IN" w:eastAsia="en-IN"/>
              </w:rPr>
              <w:t>-</w:t>
            </w:r>
          </w:p>
        </w:tc>
      </w:tr>
      <w:tr w:rsidR="00CD2683" w:rsidRPr="003D38A6" w14:paraId="0DE4B7F0" w14:textId="77777777" w:rsidTr="00E95AAA">
        <w:trPr>
          <w:trHeight w:val="290"/>
        </w:trPr>
        <w:tc>
          <w:tcPr>
            <w:tcW w:w="4405" w:type="dxa"/>
            <w:shd w:val="clear" w:color="auto" w:fill="auto"/>
            <w:vAlign w:val="bottom"/>
            <w:hideMark/>
          </w:tcPr>
          <w:p w14:paraId="36393E3F"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(C) Return on Equity</w:t>
            </w:r>
          </w:p>
        </w:tc>
        <w:tc>
          <w:tcPr>
            <w:tcW w:w="1255" w:type="dxa"/>
            <w:shd w:val="clear" w:color="auto" w:fill="auto"/>
            <w:noWrap/>
            <w:vAlign w:val="center"/>
          </w:tcPr>
          <w:p w14:paraId="4D15B7A0"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12.00</w:t>
            </w:r>
          </w:p>
        </w:tc>
        <w:tc>
          <w:tcPr>
            <w:tcW w:w="1180" w:type="dxa"/>
            <w:shd w:val="clear" w:color="auto" w:fill="auto"/>
            <w:noWrap/>
            <w:vAlign w:val="center"/>
          </w:tcPr>
          <w:p w14:paraId="55324C91"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12.00</w:t>
            </w:r>
          </w:p>
        </w:tc>
        <w:tc>
          <w:tcPr>
            <w:tcW w:w="1180" w:type="dxa"/>
            <w:shd w:val="clear" w:color="auto" w:fill="auto"/>
            <w:noWrap/>
            <w:vAlign w:val="center"/>
          </w:tcPr>
          <w:p w14:paraId="05B02F8B"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12.00</w:t>
            </w:r>
          </w:p>
        </w:tc>
        <w:tc>
          <w:tcPr>
            <w:tcW w:w="1401" w:type="dxa"/>
            <w:shd w:val="clear" w:color="auto" w:fill="auto"/>
            <w:noWrap/>
            <w:vAlign w:val="bottom"/>
          </w:tcPr>
          <w:p w14:paraId="531CAB4E" w14:textId="77777777" w:rsidR="00CD2683" w:rsidRPr="003D38A6" w:rsidRDefault="00CD2683" w:rsidP="00E95AAA">
            <w:pPr>
              <w:jc w:val="center"/>
              <w:rPr>
                <w:rFonts w:ascii="Calibri" w:hAnsi="Calibri" w:cs="Calibri"/>
                <w:b/>
                <w:bCs/>
                <w:sz w:val="22"/>
                <w:szCs w:val="22"/>
                <w:lang w:val="en-IN" w:eastAsia="en-IN"/>
              </w:rPr>
            </w:pPr>
            <w:r w:rsidRPr="003D38A6">
              <w:rPr>
                <w:rFonts w:ascii="Calibri" w:hAnsi="Calibri" w:cs="Calibri"/>
                <w:b/>
                <w:bCs/>
                <w:sz w:val="22"/>
                <w:szCs w:val="22"/>
                <w:lang w:val="en-IN" w:eastAsia="en-IN"/>
              </w:rPr>
              <w:t>12.00</w:t>
            </w:r>
          </w:p>
        </w:tc>
      </w:tr>
      <w:tr w:rsidR="00CD2683" w:rsidRPr="003D38A6" w14:paraId="47F4FC11" w14:textId="77777777" w:rsidTr="00E95AAA">
        <w:trPr>
          <w:trHeight w:val="290"/>
        </w:trPr>
        <w:tc>
          <w:tcPr>
            <w:tcW w:w="4405" w:type="dxa"/>
            <w:shd w:val="clear" w:color="auto" w:fill="auto"/>
            <w:vAlign w:val="bottom"/>
            <w:hideMark/>
          </w:tcPr>
          <w:p w14:paraId="1A713B8B"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(A+B+C)</w:t>
            </w:r>
          </w:p>
        </w:tc>
        <w:tc>
          <w:tcPr>
            <w:tcW w:w="1255" w:type="dxa"/>
            <w:shd w:val="clear" w:color="auto" w:fill="auto"/>
            <w:noWrap/>
            <w:vAlign w:val="center"/>
          </w:tcPr>
          <w:p w14:paraId="050616AC"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934.97</w:t>
            </w:r>
          </w:p>
        </w:tc>
        <w:tc>
          <w:tcPr>
            <w:tcW w:w="1180" w:type="dxa"/>
            <w:shd w:val="clear" w:color="auto" w:fill="auto"/>
            <w:noWrap/>
            <w:vAlign w:val="center"/>
          </w:tcPr>
          <w:p w14:paraId="55A0696C"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934.97</w:t>
            </w:r>
          </w:p>
        </w:tc>
        <w:tc>
          <w:tcPr>
            <w:tcW w:w="1180" w:type="dxa"/>
            <w:shd w:val="clear" w:color="auto" w:fill="auto"/>
            <w:noWrap/>
            <w:vAlign w:val="center"/>
          </w:tcPr>
          <w:p w14:paraId="05F94322"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838.72</w:t>
            </w:r>
          </w:p>
        </w:tc>
        <w:tc>
          <w:tcPr>
            <w:tcW w:w="1401" w:type="dxa"/>
            <w:shd w:val="clear" w:color="auto" w:fill="auto"/>
            <w:noWrap/>
            <w:vAlign w:val="center"/>
          </w:tcPr>
          <w:p w14:paraId="46911C3C" w14:textId="77777777" w:rsidR="00CD2683" w:rsidRPr="003D38A6" w:rsidRDefault="00CD2683" w:rsidP="00E95AAA">
            <w:pPr>
              <w:jc w:val="center"/>
              <w:rPr>
                <w:rFonts w:ascii="Calibri" w:eastAsia="Calibri" w:hAnsi="Calibri"/>
                <w:b/>
                <w:sz w:val="22"/>
                <w:szCs w:val="22"/>
                <w:lang w:val="en-IN"/>
              </w:rPr>
            </w:pPr>
            <w:r w:rsidRPr="003D38A6">
              <w:rPr>
                <w:rFonts w:ascii="Calibri" w:eastAsia="Calibri" w:hAnsi="Calibri"/>
                <w:b/>
                <w:sz w:val="22"/>
                <w:szCs w:val="22"/>
                <w:lang w:val="en-IN"/>
              </w:rPr>
              <w:t>893.01</w:t>
            </w:r>
          </w:p>
        </w:tc>
      </w:tr>
      <w:tr w:rsidR="00CD2683" w:rsidRPr="003D38A6" w14:paraId="7E39C34D" w14:textId="77777777" w:rsidTr="00E95AAA">
        <w:trPr>
          <w:trHeight w:val="290"/>
        </w:trPr>
        <w:tc>
          <w:tcPr>
            <w:tcW w:w="4405" w:type="dxa"/>
            <w:shd w:val="clear" w:color="auto" w:fill="auto"/>
            <w:vAlign w:val="bottom"/>
            <w:hideMark/>
          </w:tcPr>
          <w:p w14:paraId="1C7702F3"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Less: Miscellaneous Receipt</w:t>
            </w:r>
          </w:p>
        </w:tc>
        <w:tc>
          <w:tcPr>
            <w:tcW w:w="1255" w:type="dxa"/>
            <w:shd w:val="clear" w:color="auto" w:fill="auto"/>
            <w:noWrap/>
            <w:vAlign w:val="bottom"/>
          </w:tcPr>
          <w:p w14:paraId="1CB8F7E6"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29.06</w:t>
            </w:r>
          </w:p>
        </w:tc>
        <w:tc>
          <w:tcPr>
            <w:tcW w:w="1180" w:type="dxa"/>
            <w:shd w:val="clear" w:color="auto" w:fill="auto"/>
            <w:noWrap/>
            <w:vAlign w:val="bottom"/>
          </w:tcPr>
          <w:p w14:paraId="7F0B014D"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75.70</w:t>
            </w:r>
          </w:p>
        </w:tc>
        <w:tc>
          <w:tcPr>
            <w:tcW w:w="1180" w:type="dxa"/>
            <w:shd w:val="clear" w:color="auto" w:fill="auto"/>
            <w:noWrap/>
            <w:vAlign w:val="bottom"/>
          </w:tcPr>
          <w:p w14:paraId="643DE380"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54.90</w:t>
            </w:r>
          </w:p>
        </w:tc>
        <w:tc>
          <w:tcPr>
            <w:tcW w:w="1401" w:type="dxa"/>
            <w:shd w:val="clear" w:color="auto" w:fill="auto"/>
            <w:noWrap/>
            <w:vAlign w:val="bottom"/>
          </w:tcPr>
          <w:p w14:paraId="354DA182" w14:textId="77777777" w:rsidR="00CD2683" w:rsidRPr="003D38A6" w:rsidRDefault="00CD2683" w:rsidP="00E95AAA">
            <w:pPr>
              <w:jc w:val="center"/>
              <w:rPr>
                <w:rFonts w:ascii="Calibri" w:eastAsia="Calibri" w:hAnsi="Calibri"/>
                <w:sz w:val="22"/>
                <w:szCs w:val="22"/>
                <w:lang w:val="en-IN"/>
              </w:rPr>
            </w:pPr>
            <w:r w:rsidRPr="003D38A6">
              <w:rPr>
                <w:rFonts w:ascii="Calibri" w:hAnsi="Calibri" w:cs="Calibri"/>
                <w:sz w:val="22"/>
                <w:szCs w:val="22"/>
                <w:lang w:val="en-IN" w:eastAsia="en-IN"/>
              </w:rPr>
              <w:t>28.34</w:t>
            </w:r>
          </w:p>
        </w:tc>
      </w:tr>
      <w:tr w:rsidR="00CD2683" w:rsidRPr="003D38A6" w14:paraId="78A454D8" w14:textId="77777777" w:rsidTr="00E95AAA">
        <w:trPr>
          <w:trHeight w:val="290"/>
        </w:trPr>
        <w:tc>
          <w:tcPr>
            <w:tcW w:w="4405" w:type="dxa"/>
            <w:shd w:val="clear" w:color="auto" w:fill="auto"/>
            <w:vAlign w:val="bottom"/>
            <w:hideMark/>
          </w:tcPr>
          <w:p w14:paraId="09066154" w14:textId="77777777" w:rsidR="00CD2683" w:rsidRPr="003D38A6" w:rsidRDefault="00CD2683" w:rsidP="00E95AAA">
            <w:pPr>
              <w:rPr>
                <w:rFonts w:ascii="Calibri" w:eastAsia="Calibri" w:hAnsi="Calibri"/>
                <w:b/>
                <w:color w:val="000000"/>
                <w:sz w:val="22"/>
                <w:szCs w:val="22"/>
                <w:lang w:val="en-IN"/>
              </w:rPr>
            </w:pPr>
            <w:r w:rsidRPr="003D38A6">
              <w:rPr>
                <w:rFonts w:ascii="Calibri" w:eastAsia="Calibri" w:hAnsi="Calibri"/>
                <w:b/>
                <w:color w:val="000000"/>
                <w:sz w:val="22"/>
                <w:szCs w:val="22"/>
                <w:lang w:val="en-IN"/>
              </w:rPr>
              <w:t>Total Revenue Requirement</w:t>
            </w:r>
          </w:p>
        </w:tc>
        <w:tc>
          <w:tcPr>
            <w:tcW w:w="1255" w:type="dxa"/>
            <w:shd w:val="clear" w:color="auto" w:fill="auto"/>
            <w:noWrap/>
            <w:vAlign w:val="center"/>
          </w:tcPr>
          <w:p w14:paraId="54D08CD6"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905.91</w:t>
            </w:r>
          </w:p>
        </w:tc>
        <w:tc>
          <w:tcPr>
            <w:tcW w:w="1180" w:type="dxa"/>
            <w:shd w:val="clear" w:color="auto" w:fill="auto"/>
            <w:noWrap/>
            <w:vAlign w:val="center"/>
          </w:tcPr>
          <w:p w14:paraId="5FB7C5DB"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859.27</w:t>
            </w:r>
          </w:p>
        </w:tc>
        <w:tc>
          <w:tcPr>
            <w:tcW w:w="1180" w:type="dxa"/>
            <w:shd w:val="clear" w:color="auto" w:fill="auto"/>
            <w:noWrap/>
            <w:vAlign w:val="center"/>
          </w:tcPr>
          <w:p w14:paraId="282E53C7"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783.82</w:t>
            </w:r>
          </w:p>
        </w:tc>
        <w:tc>
          <w:tcPr>
            <w:tcW w:w="1401" w:type="dxa"/>
            <w:shd w:val="clear" w:color="auto" w:fill="auto"/>
            <w:noWrap/>
            <w:vAlign w:val="center"/>
          </w:tcPr>
          <w:p w14:paraId="1450BE61" w14:textId="77777777" w:rsidR="00CD2683" w:rsidRPr="003D38A6" w:rsidRDefault="00CD2683" w:rsidP="00E95AAA">
            <w:pPr>
              <w:jc w:val="center"/>
              <w:rPr>
                <w:rFonts w:ascii="Calibri" w:eastAsia="Calibri" w:hAnsi="Calibri"/>
                <w:b/>
                <w:sz w:val="22"/>
                <w:szCs w:val="22"/>
                <w:lang w:val="en-IN"/>
              </w:rPr>
            </w:pPr>
            <w:r w:rsidRPr="003D38A6">
              <w:rPr>
                <w:rFonts w:ascii="Calibri" w:hAnsi="Calibri" w:cs="Calibri"/>
                <w:b/>
                <w:bCs/>
                <w:sz w:val="22"/>
                <w:szCs w:val="22"/>
                <w:lang w:val="en-IN" w:eastAsia="en-IN"/>
              </w:rPr>
              <w:t>864.67</w:t>
            </w:r>
          </w:p>
        </w:tc>
      </w:tr>
      <w:tr w:rsidR="00CD2683" w:rsidRPr="003D38A6" w14:paraId="1D4FB547" w14:textId="77777777" w:rsidTr="00E95AAA">
        <w:trPr>
          <w:trHeight w:val="290"/>
        </w:trPr>
        <w:tc>
          <w:tcPr>
            <w:tcW w:w="4405" w:type="dxa"/>
            <w:shd w:val="clear" w:color="auto" w:fill="auto"/>
            <w:vAlign w:val="bottom"/>
            <w:hideMark/>
          </w:tcPr>
          <w:p w14:paraId="5357D8DB" w14:textId="77777777" w:rsidR="00CD2683" w:rsidRPr="003D38A6" w:rsidRDefault="00CD2683" w:rsidP="00E95AAA">
            <w:pPr>
              <w:rPr>
                <w:rFonts w:ascii="Calibri" w:eastAsia="Calibri" w:hAnsi="Calibri"/>
                <w:b/>
                <w:color w:val="000000"/>
                <w:sz w:val="22"/>
                <w:szCs w:val="22"/>
                <w:lang w:val="en-IN"/>
              </w:rPr>
            </w:pPr>
            <w:r w:rsidRPr="003D38A6">
              <w:rPr>
                <w:rFonts w:ascii="Calibri" w:eastAsia="Calibri" w:hAnsi="Calibri"/>
                <w:b/>
                <w:color w:val="000000"/>
                <w:sz w:val="22"/>
                <w:szCs w:val="22"/>
                <w:lang w:val="en-IN"/>
              </w:rPr>
              <w:t>Revenue from Sale of Power</w:t>
            </w:r>
          </w:p>
        </w:tc>
        <w:tc>
          <w:tcPr>
            <w:tcW w:w="1255" w:type="dxa"/>
            <w:shd w:val="clear" w:color="auto" w:fill="auto"/>
            <w:noWrap/>
            <w:vAlign w:val="bottom"/>
          </w:tcPr>
          <w:p w14:paraId="6C272318"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892.89</w:t>
            </w:r>
          </w:p>
        </w:tc>
        <w:tc>
          <w:tcPr>
            <w:tcW w:w="1180" w:type="dxa"/>
            <w:shd w:val="clear" w:color="auto" w:fill="auto"/>
            <w:noWrap/>
            <w:vAlign w:val="bottom"/>
          </w:tcPr>
          <w:p w14:paraId="347A523F"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887.25</w:t>
            </w:r>
          </w:p>
        </w:tc>
        <w:tc>
          <w:tcPr>
            <w:tcW w:w="1180" w:type="dxa"/>
            <w:shd w:val="clear" w:color="auto" w:fill="auto"/>
            <w:noWrap/>
            <w:vAlign w:val="bottom"/>
          </w:tcPr>
          <w:p w14:paraId="53B1FE8C"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919.62</w:t>
            </w:r>
          </w:p>
        </w:tc>
        <w:tc>
          <w:tcPr>
            <w:tcW w:w="1401" w:type="dxa"/>
            <w:shd w:val="clear" w:color="auto" w:fill="auto"/>
            <w:noWrap/>
            <w:vAlign w:val="bottom"/>
          </w:tcPr>
          <w:p w14:paraId="6E7F1B85" w14:textId="77777777" w:rsidR="00CD2683" w:rsidRPr="003D38A6" w:rsidRDefault="00CD2683" w:rsidP="00E95AAA">
            <w:pPr>
              <w:jc w:val="center"/>
              <w:rPr>
                <w:rFonts w:ascii="Calibri" w:eastAsia="Calibri" w:hAnsi="Calibri"/>
                <w:b/>
                <w:sz w:val="22"/>
                <w:szCs w:val="22"/>
                <w:lang w:val="en-IN"/>
              </w:rPr>
            </w:pPr>
            <w:r w:rsidRPr="003D38A6">
              <w:rPr>
                <w:rFonts w:ascii="Calibri" w:eastAsia="Calibri" w:hAnsi="Calibri"/>
                <w:b/>
                <w:sz w:val="22"/>
                <w:szCs w:val="22"/>
                <w:lang w:val="en-IN"/>
              </w:rPr>
              <w:t>894.19</w:t>
            </w:r>
          </w:p>
        </w:tc>
      </w:tr>
      <w:tr w:rsidR="00CD2683" w:rsidRPr="003D38A6" w14:paraId="2A2D4C27" w14:textId="77777777" w:rsidTr="00E95AAA">
        <w:trPr>
          <w:trHeight w:val="290"/>
        </w:trPr>
        <w:tc>
          <w:tcPr>
            <w:tcW w:w="4405" w:type="dxa"/>
            <w:shd w:val="clear" w:color="auto" w:fill="auto"/>
            <w:vAlign w:val="bottom"/>
            <w:hideMark/>
          </w:tcPr>
          <w:p w14:paraId="15EA374B"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GAP(+/-)</w:t>
            </w:r>
          </w:p>
        </w:tc>
        <w:tc>
          <w:tcPr>
            <w:tcW w:w="1255" w:type="dxa"/>
            <w:shd w:val="clear" w:color="auto" w:fill="auto"/>
            <w:noWrap/>
            <w:vAlign w:val="center"/>
          </w:tcPr>
          <w:p w14:paraId="5557EB32"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-13.02</w:t>
            </w:r>
          </w:p>
        </w:tc>
        <w:tc>
          <w:tcPr>
            <w:tcW w:w="1180" w:type="dxa"/>
            <w:shd w:val="clear" w:color="auto" w:fill="auto"/>
            <w:noWrap/>
            <w:vAlign w:val="center"/>
          </w:tcPr>
          <w:p w14:paraId="28E6CAC9"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27.98</w:t>
            </w:r>
          </w:p>
        </w:tc>
        <w:tc>
          <w:tcPr>
            <w:tcW w:w="1180" w:type="dxa"/>
            <w:shd w:val="clear" w:color="auto" w:fill="auto"/>
            <w:noWrap/>
            <w:vAlign w:val="center"/>
          </w:tcPr>
          <w:p w14:paraId="38FE50E5"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135.80</w:t>
            </w:r>
          </w:p>
        </w:tc>
        <w:tc>
          <w:tcPr>
            <w:tcW w:w="1401" w:type="dxa"/>
            <w:shd w:val="clear" w:color="auto" w:fill="auto"/>
            <w:noWrap/>
            <w:vAlign w:val="center"/>
          </w:tcPr>
          <w:p w14:paraId="0F722CCC" w14:textId="77777777" w:rsidR="00CD2683" w:rsidRPr="003D38A6" w:rsidRDefault="00CD2683" w:rsidP="00E95AAA">
            <w:pPr>
              <w:jc w:val="center"/>
              <w:rPr>
                <w:rFonts w:ascii="Calibri" w:eastAsia="Calibri" w:hAnsi="Calibri"/>
                <w:b/>
                <w:sz w:val="22"/>
                <w:szCs w:val="22"/>
                <w:lang w:val="en-IN"/>
              </w:rPr>
            </w:pPr>
            <w:r w:rsidRPr="003D38A6">
              <w:rPr>
                <w:rFonts w:ascii="Calibri" w:hAnsi="Calibri" w:cs="Calibri"/>
                <w:b/>
                <w:bCs/>
                <w:sz w:val="22"/>
                <w:szCs w:val="22"/>
                <w:lang w:val="en-IN" w:eastAsia="en-IN"/>
              </w:rPr>
              <w:t>29.52</w:t>
            </w:r>
          </w:p>
        </w:tc>
      </w:tr>
      <w:tr w:rsidR="00CD2683" w:rsidRPr="003D38A6" w14:paraId="632D6F82" w14:textId="77777777" w:rsidTr="00E95AAA">
        <w:trPr>
          <w:trHeight w:val="280"/>
        </w:trPr>
        <w:tc>
          <w:tcPr>
            <w:tcW w:w="4405" w:type="dxa"/>
            <w:shd w:val="clear" w:color="auto" w:fill="auto"/>
            <w:vAlign w:val="bottom"/>
            <w:hideMark/>
          </w:tcPr>
          <w:p w14:paraId="26CF36EE"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Gap considered for True up</w:t>
            </w:r>
          </w:p>
        </w:tc>
        <w:tc>
          <w:tcPr>
            <w:tcW w:w="1255" w:type="dxa"/>
            <w:shd w:val="clear" w:color="auto" w:fill="auto"/>
            <w:noWrap/>
            <w:vAlign w:val="center"/>
          </w:tcPr>
          <w:p w14:paraId="767B1C3A"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w:t>
            </w:r>
          </w:p>
        </w:tc>
        <w:tc>
          <w:tcPr>
            <w:tcW w:w="1180" w:type="dxa"/>
            <w:shd w:val="clear" w:color="auto" w:fill="auto"/>
            <w:noWrap/>
            <w:vAlign w:val="center"/>
          </w:tcPr>
          <w:p w14:paraId="6BF6E01E"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w:t>
            </w:r>
          </w:p>
        </w:tc>
        <w:tc>
          <w:tcPr>
            <w:tcW w:w="1180" w:type="dxa"/>
            <w:shd w:val="clear" w:color="auto" w:fill="auto"/>
            <w:noWrap/>
            <w:vAlign w:val="center"/>
          </w:tcPr>
          <w:p w14:paraId="7900D342"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 </w:t>
            </w:r>
          </w:p>
        </w:tc>
        <w:tc>
          <w:tcPr>
            <w:tcW w:w="1401" w:type="dxa"/>
            <w:shd w:val="clear" w:color="auto" w:fill="auto"/>
            <w:noWrap/>
            <w:vAlign w:val="bottom"/>
          </w:tcPr>
          <w:p w14:paraId="2FB58EA0" w14:textId="77777777" w:rsidR="00CD2683" w:rsidRPr="003D38A6" w:rsidRDefault="00CD2683" w:rsidP="00E95AAA">
            <w:pPr>
              <w:jc w:val="center"/>
              <w:rPr>
                <w:rFonts w:ascii="Calibri" w:hAnsi="Calibri" w:cs="Calibri"/>
                <w:b/>
                <w:bCs/>
                <w:sz w:val="22"/>
                <w:szCs w:val="22"/>
                <w:lang w:val="en-IN" w:eastAsia="en-IN"/>
              </w:rPr>
            </w:pPr>
            <w:r w:rsidRPr="003D38A6">
              <w:rPr>
                <w:rFonts w:ascii="Calibri" w:hAnsi="Calibri" w:cs="Calibri"/>
                <w:sz w:val="22"/>
                <w:szCs w:val="22"/>
                <w:lang w:val="en-IN" w:eastAsia="en-IN"/>
              </w:rPr>
              <w:t> </w:t>
            </w:r>
          </w:p>
        </w:tc>
      </w:tr>
      <w:tr w:rsidR="00CD2683" w:rsidRPr="003D38A6" w14:paraId="133A7095" w14:textId="77777777" w:rsidTr="00E95AAA">
        <w:trPr>
          <w:trHeight w:val="290"/>
        </w:trPr>
        <w:tc>
          <w:tcPr>
            <w:tcW w:w="4405" w:type="dxa"/>
            <w:shd w:val="clear" w:color="auto" w:fill="auto"/>
            <w:vAlign w:val="bottom"/>
            <w:hideMark/>
          </w:tcPr>
          <w:p w14:paraId="611BB0D5"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Units Purchased (MU) (Actual)</w:t>
            </w:r>
          </w:p>
        </w:tc>
        <w:tc>
          <w:tcPr>
            <w:tcW w:w="1255" w:type="dxa"/>
            <w:shd w:val="clear" w:color="auto" w:fill="auto"/>
            <w:noWrap/>
            <w:vAlign w:val="center"/>
          </w:tcPr>
          <w:p w14:paraId="7E5BB6B7"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1F7D746E"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2AE873CF"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2013.06</w:t>
            </w:r>
          </w:p>
        </w:tc>
        <w:tc>
          <w:tcPr>
            <w:tcW w:w="1401" w:type="dxa"/>
            <w:shd w:val="clear" w:color="auto" w:fill="auto"/>
            <w:noWrap/>
            <w:vAlign w:val="bottom"/>
          </w:tcPr>
          <w:p w14:paraId="32AF897E" w14:textId="77777777" w:rsidR="00CD2683" w:rsidRPr="003D38A6" w:rsidRDefault="00CD2683" w:rsidP="00E95AAA">
            <w:pPr>
              <w:jc w:val="center"/>
              <w:rPr>
                <w:rFonts w:ascii="Calibri" w:eastAsia="Calibri" w:hAnsi="Calibri"/>
                <w:sz w:val="22"/>
                <w:szCs w:val="22"/>
                <w:lang w:val="en-IN"/>
              </w:rPr>
            </w:pPr>
            <w:r w:rsidRPr="003D38A6">
              <w:rPr>
                <w:rFonts w:ascii="Calibri" w:eastAsia="Calibri" w:hAnsi="Calibri"/>
                <w:sz w:val="22"/>
                <w:szCs w:val="22"/>
                <w:lang w:val="en-IN"/>
              </w:rPr>
              <w:t> </w:t>
            </w:r>
          </w:p>
        </w:tc>
      </w:tr>
      <w:tr w:rsidR="00CD2683" w:rsidRPr="003D38A6" w14:paraId="7BCE5A74" w14:textId="77777777" w:rsidTr="00E95AAA">
        <w:trPr>
          <w:trHeight w:val="290"/>
        </w:trPr>
        <w:tc>
          <w:tcPr>
            <w:tcW w:w="4405" w:type="dxa"/>
            <w:shd w:val="clear" w:color="auto" w:fill="auto"/>
            <w:vAlign w:val="bottom"/>
            <w:hideMark/>
          </w:tcPr>
          <w:p w14:paraId="43FDB462"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Dist Loss (%) (Approved) </w:t>
            </w:r>
          </w:p>
        </w:tc>
        <w:tc>
          <w:tcPr>
            <w:tcW w:w="1255" w:type="dxa"/>
            <w:shd w:val="clear" w:color="auto" w:fill="auto"/>
            <w:noWrap/>
            <w:vAlign w:val="center"/>
          </w:tcPr>
          <w:p w14:paraId="76FDEC8A"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06685B47"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6C82710E"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19.60%</w:t>
            </w:r>
          </w:p>
        </w:tc>
        <w:tc>
          <w:tcPr>
            <w:tcW w:w="1401" w:type="dxa"/>
            <w:shd w:val="clear" w:color="auto" w:fill="auto"/>
            <w:noWrap/>
            <w:vAlign w:val="bottom"/>
          </w:tcPr>
          <w:p w14:paraId="6338241D"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14:paraId="5300BFC1" w14:textId="77777777" w:rsidTr="00E95AAA">
        <w:trPr>
          <w:trHeight w:val="290"/>
        </w:trPr>
        <w:tc>
          <w:tcPr>
            <w:tcW w:w="4405" w:type="dxa"/>
            <w:shd w:val="clear" w:color="auto" w:fill="auto"/>
            <w:vAlign w:val="bottom"/>
            <w:hideMark/>
          </w:tcPr>
          <w:p w14:paraId="3670FFE3"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Dist Loss (MU)</w:t>
            </w:r>
          </w:p>
        </w:tc>
        <w:tc>
          <w:tcPr>
            <w:tcW w:w="1255" w:type="dxa"/>
            <w:shd w:val="clear" w:color="auto" w:fill="auto"/>
            <w:noWrap/>
            <w:vAlign w:val="center"/>
          </w:tcPr>
          <w:p w14:paraId="28158919"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5D39518E"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7AFAADBE"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394.56</w:t>
            </w:r>
          </w:p>
        </w:tc>
        <w:tc>
          <w:tcPr>
            <w:tcW w:w="1401" w:type="dxa"/>
            <w:shd w:val="clear" w:color="auto" w:fill="auto"/>
            <w:noWrap/>
            <w:vAlign w:val="bottom"/>
          </w:tcPr>
          <w:p w14:paraId="7DE84735"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14:paraId="74C4C95F" w14:textId="77777777" w:rsidTr="00E95AAA">
        <w:trPr>
          <w:trHeight w:val="290"/>
        </w:trPr>
        <w:tc>
          <w:tcPr>
            <w:tcW w:w="4405" w:type="dxa"/>
            <w:shd w:val="clear" w:color="auto" w:fill="auto"/>
            <w:vAlign w:val="bottom"/>
            <w:hideMark/>
          </w:tcPr>
          <w:p w14:paraId="5EC9208F"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Units Billed (MU) (Approved) </w:t>
            </w:r>
          </w:p>
        </w:tc>
        <w:tc>
          <w:tcPr>
            <w:tcW w:w="1255" w:type="dxa"/>
            <w:shd w:val="clear" w:color="auto" w:fill="auto"/>
            <w:noWrap/>
            <w:vAlign w:val="center"/>
          </w:tcPr>
          <w:p w14:paraId="64F2F8CC"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583F84B2"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17D291A9"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1618.5</w:t>
            </w:r>
          </w:p>
        </w:tc>
        <w:tc>
          <w:tcPr>
            <w:tcW w:w="1401" w:type="dxa"/>
            <w:shd w:val="clear" w:color="auto" w:fill="auto"/>
            <w:noWrap/>
            <w:vAlign w:val="bottom"/>
          </w:tcPr>
          <w:p w14:paraId="042AB094"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14:paraId="2561DE9A" w14:textId="77777777" w:rsidTr="00E95AAA">
        <w:trPr>
          <w:trHeight w:val="290"/>
        </w:trPr>
        <w:tc>
          <w:tcPr>
            <w:tcW w:w="4405" w:type="dxa"/>
            <w:shd w:val="clear" w:color="auto" w:fill="auto"/>
            <w:vAlign w:val="bottom"/>
            <w:hideMark/>
          </w:tcPr>
          <w:p w14:paraId="3C6E36C6"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Units Billed As Per Audit (MU)</w:t>
            </w:r>
          </w:p>
        </w:tc>
        <w:tc>
          <w:tcPr>
            <w:tcW w:w="1255" w:type="dxa"/>
            <w:shd w:val="clear" w:color="auto" w:fill="auto"/>
            <w:noWrap/>
            <w:vAlign w:val="center"/>
          </w:tcPr>
          <w:p w14:paraId="6B382E1B"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654DBC64"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72412875"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1561.53</w:t>
            </w:r>
          </w:p>
        </w:tc>
        <w:tc>
          <w:tcPr>
            <w:tcW w:w="1401" w:type="dxa"/>
            <w:shd w:val="clear" w:color="auto" w:fill="auto"/>
            <w:noWrap/>
            <w:vAlign w:val="bottom"/>
          </w:tcPr>
          <w:p w14:paraId="48BA126E"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14:paraId="486D70CB" w14:textId="77777777" w:rsidTr="00E95AAA">
        <w:trPr>
          <w:trHeight w:val="290"/>
        </w:trPr>
        <w:tc>
          <w:tcPr>
            <w:tcW w:w="4405" w:type="dxa"/>
            <w:shd w:val="clear" w:color="auto" w:fill="auto"/>
            <w:vAlign w:val="bottom"/>
            <w:hideMark/>
          </w:tcPr>
          <w:p w14:paraId="36A58F37"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Revenue (Rs In Crores) (Audit)</w:t>
            </w:r>
          </w:p>
        </w:tc>
        <w:tc>
          <w:tcPr>
            <w:tcW w:w="1255" w:type="dxa"/>
            <w:shd w:val="clear" w:color="auto" w:fill="auto"/>
            <w:noWrap/>
            <w:vAlign w:val="center"/>
          </w:tcPr>
          <w:p w14:paraId="0873FF95"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6520BF5C"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345A0A29"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887.25</w:t>
            </w:r>
          </w:p>
        </w:tc>
        <w:tc>
          <w:tcPr>
            <w:tcW w:w="1401" w:type="dxa"/>
            <w:shd w:val="clear" w:color="auto" w:fill="auto"/>
            <w:noWrap/>
            <w:vAlign w:val="bottom"/>
          </w:tcPr>
          <w:p w14:paraId="7D448349"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14:paraId="55812CF4" w14:textId="77777777" w:rsidTr="00E95AAA">
        <w:trPr>
          <w:trHeight w:val="290"/>
        </w:trPr>
        <w:tc>
          <w:tcPr>
            <w:tcW w:w="4405" w:type="dxa"/>
            <w:shd w:val="clear" w:color="auto" w:fill="auto"/>
            <w:vAlign w:val="bottom"/>
            <w:hideMark/>
          </w:tcPr>
          <w:p w14:paraId="298CFD87"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Average Rate of Realisation (p/kwh) (Audit)</w:t>
            </w:r>
          </w:p>
        </w:tc>
        <w:tc>
          <w:tcPr>
            <w:tcW w:w="1255" w:type="dxa"/>
            <w:shd w:val="clear" w:color="auto" w:fill="auto"/>
            <w:noWrap/>
            <w:vAlign w:val="center"/>
          </w:tcPr>
          <w:p w14:paraId="20E6FF75"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58E2F60E"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16066D07" w14:textId="77777777" w:rsidR="00CD2683" w:rsidRPr="003D38A6" w:rsidRDefault="00CD2683" w:rsidP="00E95AAA">
            <w:pPr>
              <w:jc w:val="center"/>
              <w:rPr>
                <w:rFonts w:ascii="Calibri" w:eastAsia="Calibri" w:hAnsi="Calibri"/>
                <w:color w:val="000000"/>
                <w:sz w:val="22"/>
                <w:szCs w:val="22"/>
                <w:lang w:val="en-IN"/>
              </w:rPr>
            </w:pPr>
            <w:r w:rsidRPr="003D38A6">
              <w:rPr>
                <w:rFonts w:ascii="Calibri" w:hAnsi="Calibri" w:cs="Calibri"/>
                <w:b/>
                <w:bCs/>
                <w:color w:val="000000"/>
                <w:sz w:val="22"/>
                <w:szCs w:val="22"/>
                <w:lang w:val="en-IN" w:eastAsia="en-IN"/>
              </w:rPr>
              <w:t>5.68</w:t>
            </w:r>
          </w:p>
        </w:tc>
        <w:tc>
          <w:tcPr>
            <w:tcW w:w="1401" w:type="dxa"/>
            <w:shd w:val="clear" w:color="auto" w:fill="auto"/>
            <w:noWrap/>
            <w:vAlign w:val="bottom"/>
          </w:tcPr>
          <w:p w14:paraId="0F915547"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14:paraId="21C53FAA" w14:textId="77777777" w:rsidTr="00E95AAA">
        <w:trPr>
          <w:trHeight w:val="280"/>
        </w:trPr>
        <w:tc>
          <w:tcPr>
            <w:tcW w:w="4405" w:type="dxa"/>
            <w:shd w:val="clear" w:color="auto" w:fill="auto"/>
            <w:vAlign w:val="bottom"/>
            <w:hideMark/>
          </w:tcPr>
          <w:p w14:paraId="57A67444"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Expected Revenue for Truing Up (Rs In Cr) </w:t>
            </w:r>
          </w:p>
        </w:tc>
        <w:tc>
          <w:tcPr>
            <w:tcW w:w="1255" w:type="dxa"/>
            <w:shd w:val="clear" w:color="auto" w:fill="auto"/>
            <w:noWrap/>
            <w:vAlign w:val="center"/>
          </w:tcPr>
          <w:p w14:paraId="27C73690"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2084EE55"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14:paraId="26B7F950"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919.62</w:t>
            </w:r>
          </w:p>
        </w:tc>
        <w:tc>
          <w:tcPr>
            <w:tcW w:w="1401" w:type="dxa"/>
            <w:shd w:val="clear" w:color="auto" w:fill="auto"/>
            <w:noWrap/>
            <w:vAlign w:val="bottom"/>
          </w:tcPr>
          <w:p w14:paraId="7AE44202"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bl>
    <w:p w14:paraId="272816D4" w14:textId="6E9CAB9D" w:rsidR="00CD2683" w:rsidRDefault="00CD2683" w:rsidP="00CD2683">
      <w:pPr>
        <w:autoSpaceDE w:val="0"/>
        <w:autoSpaceDN w:val="0"/>
        <w:adjustRightInd w:val="0"/>
        <w:spacing w:line="360" w:lineRule="auto"/>
        <w:jc w:val="both"/>
      </w:pPr>
    </w:p>
    <w:p w14:paraId="0B708BB7" w14:textId="77ACB1AF" w:rsidR="003245B4" w:rsidRDefault="003245B4" w:rsidP="00CD2683">
      <w:pPr>
        <w:autoSpaceDE w:val="0"/>
        <w:autoSpaceDN w:val="0"/>
        <w:adjustRightInd w:val="0"/>
        <w:spacing w:line="360" w:lineRule="auto"/>
        <w:jc w:val="both"/>
      </w:pPr>
    </w:p>
    <w:p w14:paraId="37298E58" w14:textId="5046A4E7" w:rsidR="003245B4" w:rsidRDefault="003245B4" w:rsidP="00CD2683">
      <w:pPr>
        <w:autoSpaceDE w:val="0"/>
        <w:autoSpaceDN w:val="0"/>
        <w:adjustRightInd w:val="0"/>
        <w:spacing w:line="360" w:lineRule="auto"/>
        <w:jc w:val="both"/>
      </w:pPr>
    </w:p>
    <w:p w14:paraId="41311114" w14:textId="1268F9F8" w:rsidR="003245B4" w:rsidRDefault="003245B4" w:rsidP="00CD2683">
      <w:pPr>
        <w:autoSpaceDE w:val="0"/>
        <w:autoSpaceDN w:val="0"/>
        <w:adjustRightInd w:val="0"/>
        <w:spacing w:line="360" w:lineRule="auto"/>
        <w:jc w:val="both"/>
      </w:pPr>
    </w:p>
    <w:p w14:paraId="604A606E" w14:textId="206244CA" w:rsidR="003245B4" w:rsidRDefault="003245B4" w:rsidP="00CD2683">
      <w:pPr>
        <w:autoSpaceDE w:val="0"/>
        <w:autoSpaceDN w:val="0"/>
        <w:adjustRightInd w:val="0"/>
        <w:spacing w:line="360" w:lineRule="auto"/>
        <w:jc w:val="both"/>
      </w:pPr>
    </w:p>
    <w:p w14:paraId="74F5B147" w14:textId="77777777" w:rsidR="003245B4" w:rsidRDefault="003245B4" w:rsidP="00CD2683">
      <w:pPr>
        <w:autoSpaceDE w:val="0"/>
        <w:autoSpaceDN w:val="0"/>
        <w:adjustRightInd w:val="0"/>
        <w:spacing w:line="360" w:lineRule="auto"/>
        <w:jc w:val="both"/>
      </w:pPr>
    </w:p>
    <w:p w14:paraId="48009416" w14:textId="77777777" w:rsidR="00CD2683" w:rsidRDefault="00CD2683" w:rsidP="00CD2683">
      <w:pPr>
        <w:autoSpaceDE w:val="0"/>
        <w:autoSpaceDN w:val="0"/>
        <w:adjustRightInd w:val="0"/>
        <w:spacing w:line="360" w:lineRule="auto"/>
        <w:jc w:val="both"/>
      </w:pPr>
      <w:r w:rsidRPr="003D38A6">
        <w:rPr>
          <w:u w:val="single"/>
        </w:rPr>
        <w:lastRenderedPageBreak/>
        <w:t>Truing up FY 2021-22</w:t>
      </w:r>
      <w:r>
        <w:t>:</w:t>
      </w:r>
    </w:p>
    <w:tbl>
      <w:tblPr>
        <w:tblW w:w="934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683"/>
        <w:gridCol w:w="1541"/>
        <w:gridCol w:w="1540"/>
        <w:gridCol w:w="1582"/>
      </w:tblGrid>
      <w:tr w:rsidR="00CD2683" w:rsidRPr="003D38A6" w14:paraId="3A53FE9E" w14:textId="77777777" w:rsidTr="00E95AAA">
        <w:trPr>
          <w:trHeight w:val="264"/>
          <w:tblHeader/>
        </w:trPr>
        <w:tc>
          <w:tcPr>
            <w:tcW w:w="9346" w:type="dxa"/>
            <w:gridSpan w:val="4"/>
            <w:shd w:val="clear" w:color="auto" w:fill="auto"/>
            <w:vAlign w:val="center"/>
            <w:hideMark/>
          </w:tcPr>
          <w:p w14:paraId="593DFE5C" w14:textId="77777777" w:rsidR="00CD2683" w:rsidRPr="003D38A6" w:rsidRDefault="00CD2683" w:rsidP="00E95AAA">
            <w:pPr>
              <w:jc w:val="center"/>
              <w:rPr>
                <w:rFonts w:ascii="Calibri" w:hAnsi="Calibri" w:cs="Calibri"/>
                <w:b/>
                <w:bCs/>
                <w:color w:val="000000"/>
                <w:lang w:val="en-IN" w:eastAsia="en-IN"/>
              </w:rPr>
            </w:pPr>
            <w:r w:rsidRPr="003D38A6">
              <w:rPr>
                <w:rFonts w:ascii="Calibri" w:hAnsi="Calibri" w:cs="Calibri"/>
                <w:b/>
                <w:bCs/>
                <w:color w:val="000000"/>
                <w:lang w:val="en-IN" w:eastAsia="en-IN"/>
              </w:rPr>
              <w:t xml:space="preserve">Statement of Truing up calculation for FY 2021-22               </w:t>
            </w:r>
            <w:r>
              <w:rPr>
                <w:rFonts w:ascii="Calibri" w:hAnsi="Calibri" w:cs="Calibri"/>
                <w:b/>
                <w:bCs/>
                <w:color w:val="000000"/>
                <w:lang w:val="en-IN" w:eastAsia="en-IN"/>
              </w:rPr>
              <w:t>(</w:t>
            </w:r>
            <w:r w:rsidRPr="003D38A6">
              <w:rPr>
                <w:rFonts w:ascii="Calibri" w:hAnsi="Calibri" w:cs="Calibri"/>
                <w:b/>
                <w:bCs/>
                <w:color w:val="000000"/>
                <w:lang w:val="en-IN" w:eastAsia="en-IN"/>
              </w:rPr>
              <w:t>Rs.</w:t>
            </w:r>
            <w:r>
              <w:rPr>
                <w:rFonts w:ascii="Calibri" w:hAnsi="Calibri" w:cs="Calibri"/>
                <w:b/>
                <w:bCs/>
                <w:color w:val="000000"/>
                <w:lang w:val="en-IN" w:eastAsia="en-IN"/>
              </w:rPr>
              <w:t xml:space="preserve"> </w:t>
            </w:r>
            <w:r w:rsidRPr="003D38A6">
              <w:rPr>
                <w:rFonts w:ascii="Calibri" w:hAnsi="Calibri" w:cs="Calibri"/>
                <w:b/>
                <w:bCs/>
                <w:color w:val="000000"/>
                <w:lang w:val="en-IN" w:eastAsia="en-IN"/>
              </w:rPr>
              <w:t>Cr.</w:t>
            </w:r>
            <w:r>
              <w:rPr>
                <w:rFonts w:ascii="Calibri" w:hAnsi="Calibri" w:cs="Calibri"/>
                <w:b/>
                <w:bCs/>
                <w:color w:val="000000"/>
                <w:lang w:val="en-IN" w:eastAsia="en-IN"/>
              </w:rPr>
              <w:t>)</w:t>
            </w:r>
          </w:p>
        </w:tc>
      </w:tr>
      <w:tr w:rsidR="00CD2683" w:rsidRPr="003D38A6" w14:paraId="74C45FDB" w14:textId="77777777" w:rsidTr="00E95AAA">
        <w:trPr>
          <w:trHeight w:val="870"/>
          <w:tblHeader/>
        </w:trPr>
        <w:tc>
          <w:tcPr>
            <w:tcW w:w="4683" w:type="dxa"/>
            <w:shd w:val="clear" w:color="auto" w:fill="auto"/>
            <w:vAlign w:val="center"/>
            <w:hideMark/>
          </w:tcPr>
          <w:p w14:paraId="435BBC27"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Expenditure</w:t>
            </w:r>
          </w:p>
        </w:tc>
        <w:tc>
          <w:tcPr>
            <w:tcW w:w="1541" w:type="dxa"/>
            <w:shd w:val="clear" w:color="auto" w:fill="auto"/>
            <w:vAlign w:val="center"/>
            <w:hideMark/>
          </w:tcPr>
          <w:p w14:paraId="314E0C52"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xml:space="preserve">OERC Approved </w:t>
            </w:r>
          </w:p>
          <w:p w14:paraId="1A3B6BB3"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FY 2021-22</w:t>
            </w:r>
          </w:p>
        </w:tc>
        <w:tc>
          <w:tcPr>
            <w:tcW w:w="1540" w:type="dxa"/>
            <w:shd w:val="clear" w:color="auto" w:fill="auto"/>
            <w:vAlign w:val="center"/>
            <w:hideMark/>
          </w:tcPr>
          <w:p w14:paraId="749F778F"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xml:space="preserve">TPWODL </w:t>
            </w:r>
            <w:r w:rsidRPr="003D38A6">
              <w:rPr>
                <w:rFonts w:ascii="Calibri" w:hAnsi="Calibri" w:cs="Calibri"/>
                <w:b/>
                <w:bCs/>
                <w:color w:val="000000"/>
                <w:sz w:val="22"/>
                <w:szCs w:val="22"/>
                <w:lang w:val="en-IN" w:eastAsia="en-IN"/>
              </w:rPr>
              <w:br/>
              <w:t xml:space="preserve">FY 2021-22 </w:t>
            </w:r>
            <w:r w:rsidRPr="003D38A6">
              <w:rPr>
                <w:rFonts w:ascii="Calibri" w:hAnsi="Calibri" w:cs="Calibri"/>
                <w:b/>
                <w:bCs/>
                <w:color w:val="000000"/>
                <w:sz w:val="22"/>
                <w:szCs w:val="22"/>
                <w:lang w:val="en-IN" w:eastAsia="en-IN"/>
              </w:rPr>
              <w:br/>
              <w:t>(Audited)</w:t>
            </w:r>
          </w:p>
        </w:tc>
        <w:tc>
          <w:tcPr>
            <w:tcW w:w="1582" w:type="dxa"/>
            <w:shd w:val="clear" w:color="auto" w:fill="auto"/>
            <w:vAlign w:val="center"/>
            <w:hideMark/>
          </w:tcPr>
          <w:p w14:paraId="24BA985F"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 xml:space="preserve">Considered for True-up </w:t>
            </w:r>
          </w:p>
          <w:p w14:paraId="25742BE3"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FY 2021-22</w:t>
            </w:r>
          </w:p>
        </w:tc>
      </w:tr>
      <w:tr w:rsidR="00CD2683" w:rsidRPr="003D38A6" w14:paraId="0E215F67" w14:textId="77777777" w:rsidTr="00E95AAA">
        <w:trPr>
          <w:trHeight w:val="453"/>
        </w:trPr>
        <w:tc>
          <w:tcPr>
            <w:tcW w:w="4683" w:type="dxa"/>
            <w:shd w:val="clear" w:color="auto" w:fill="auto"/>
            <w:vAlign w:val="center"/>
            <w:hideMark/>
          </w:tcPr>
          <w:p w14:paraId="2C9E3DD6"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xml:space="preserve">Total Power Purchase, </w:t>
            </w:r>
          </w:p>
          <w:p w14:paraId="4DB6F629"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Transmission &amp; SLDC Cost(A)</w:t>
            </w:r>
          </w:p>
        </w:tc>
        <w:tc>
          <w:tcPr>
            <w:tcW w:w="1541" w:type="dxa"/>
            <w:shd w:val="clear" w:color="auto" w:fill="auto"/>
            <w:vAlign w:val="center"/>
            <w:hideMark/>
          </w:tcPr>
          <w:p w14:paraId="7F0E5E4E"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3140.48</w:t>
            </w:r>
          </w:p>
        </w:tc>
        <w:tc>
          <w:tcPr>
            <w:tcW w:w="1540" w:type="dxa"/>
            <w:shd w:val="clear" w:color="auto" w:fill="auto"/>
            <w:vAlign w:val="center"/>
            <w:hideMark/>
          </w:tcPr>
          <w:p w14:paraId="6544C740"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3395.98</w:t>
            </w:r>
          </w:p>
        </w:tc>
        <w:tc>
          <w:tcPr>
            <w:tcW w:w="1582" w:type="dxa"/>
            <w:shd w:val="clear" w:color="auto" w:fill="auto"/>
            <w:vAlign w:val="center"/>
            <w:hideMark/>
          </w:tcPr>
          <w:p w14:paraId="1A9CD844"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3333.66</w:t>
            </w:r>
          </w:p>
        </w:tc>
      </w:tr>
      <w:tr w:rsidR="00CD2683" w:rsidRPr="003D38A6" w14:paraId="70615091" w14:textId="77777777" w:rsidTr="00E95AAA">
        <w:trPr>
          <w:trHeight w:val="290"/>
        </w:trPr>
        <w:tc>
          <w:tcPr>
            <w:tcW w:w="4683" w:type="dxa"/>
            <w:shd w:val="clear" w:color="auto" w:fill="auto"/>
            <w:vAlign w:val="center"/>
            <w:hideMark/>
          </w:tcPr>
          <w:p w14:paraId="3155BCD3"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Employee Cost</w:t>
            </w:r>
          </w:p>
        </w:tc>
        <w:tc>
          <w:tcPr>
            <w:tcW w:w="1541" w:type="dxa"/>
            <w:shd w:val="clear" w:color="auto" w:fill="auto"/>
            <w:vAlign w:val="center"/>
            <w:hideMark/>
          </w:tcPr>
          <w:p w14:paraId="4139AC4A"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409.49</w:t>
            </w:r>
          </w:p>
        </w:tc>
        <w:tc>
          <w:tcPr>
            <w:tcW w:w="1540" w:type="dxa"/>
            <w:shd w:val="clear" w:color="auto" w:fill="auto"/>
            <w:vAlign w:val="center"/>
            <w:hideMark/>
          </w:tcPr>
          <w:p w14:paraId="5C937137"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483.68</w:t>
            </w:r>
          </w:p>
        </w:tc>
        <w:tc>
          <w:tcPr>
            <w:tcW w:w="1582" w:type="dxa"/>
            <w:shd w:val="clear" w:color="auto" w:fill="auto"/>
            <w:vAlign w:val="center"/>
            <w:hideMark/>
          </w:tcPr>
          <w:p w14:paraId="1F6B3F1F" w14:textId="77777777"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483.68</w:t>
            </w:r>
          </w:p>
        </w:tc>
      </w:tr>
      <w:tr w:rsidR="00CD2683" w:rsidRPr="003D38A6" w14:paraId="05C1B6F9" w14:textId="77777777" w:rsidTr="00E95AAA">
        <w:trPr>
          <w:trHeight w:val="311"/>
        </w:trPr>
        <w:tc>
          <w:tcPr>
            <w:tcW w:w="4683" w:type="dxa"/>
            <w:shd w:val="clear" w:color="auto" w:fill="auto"/>
            <w:vAlign w:val="center"/>
            <w:hideMark/>
          </w:tcPr>
          <w:p w14:paraId="605CAF61"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Repair &amp; Maintenance</w:t>
            </w:r>
          </w:p>
        </w:tc>
        <w:tc>
          <w:tcPr>
            <w:tcW w:w="1541" w:type="dxa"/>
            <w:vMerge w:val="restart"/>
            <w:shd w:val="clear" w:color="auto" w:fill="auto"/>
            <w:vAlign w:val="center"/>
          </w:tcPr>
          <w:p w14:paraId="5EC0FADF"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263.17</w:t>
            </w:r>
          </w:p>
        </w:tc>
        <w:tc>
          <w:tcPr>
            <w:tcW w:w="1540" w:type="dxa"/>
            <w:vMerge w:val="restart"/>
            <w:shd w:val="clear" w:color="auto" w:fill="auto"/>
            <w:vAlign w:val="center"/>
          </w:tcPr>
          <w:p w14:paraId="2C6526AA"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250.32</w:t>
            </w:r>
          </w:p>
        </w:tc>
        <w:tc>
          <w:tcPr>
            <w:tcW w:w="1582" w:type="dxa"/>
            <w:vMerge w:val="restart"/>
            <w:shd w:val="clear" w:color="auto" w:fill="auto"/>
            <w:vAlign w:val="center"/>
          </w:tcPr>
          <w:p w14:paraId="3F88FF94" w14:textId="77777777"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250.32</w:t>
            </w:r>
          </w:p>
        </w:tc>
      </w:tr>
      <w:tr w:rsidR="00CD2683" w:rsidRPr="003D38A6" w14:paraId="41C0ADD8" w14:textId="77777777" w:rsidTr="00E95AAA">
        <w:trPr>
          <w:trHeight w:val="273"/>
        </w:trPr>
        <w:tc>
          <w:tcPr>
            <w:tcW w:w="4683" w:type="dxa"/>
            <w:shd w:val="clear" w:color="auto" w:fill="auto"/>
            <w:vAlign w:val="center"/>
            <w:hideMark/>
          </w:tcPr>
          <w:p w14:paraId="739518A4"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Administrative and General Expenses</w:t>
            </w:r>
          </w:p>
        </w:tc>
        <w:tc>
          <w:tcPr>
            <w:tcW w:w="1541" w:type="dxa"/>
            <w:vMerge/>
            <w:shd w:val="clear" w:color="auto" w:fill="auto"/>
            <w:vAlign w:val="center"/>
          </w:tcPr>
          <w:p w14:paraId="39DF2F88" w14:textId="77777777" w:rsidR="00CD2683" w:rsidRPr="003D38A6" w:rsidRDefault="00CD2683" w:rsidP="00E95AAA">
            <w:pPr>
              <w:jc w:val="center"/>
              <w:rPr>
                <w:rFonts w:ascii="Calibri" w:hAnsi="Calibri" w:cs="Calibri"/>
                <w:color w:val="000000"/>
                <w:sz w:val="22"/>
                <w:szCs w:val="22"/>
                <w:lang w:val="en-IN" w:eastAsia="en-IN"/>
              </w:rPr>
            </w:pPr>
          </w:p>
        </w:tc>
        <w:tc>
          <w:tcPr>
            <w:tcW w:w="1540" w:type="dxa"/>
            <w:vMerge/>
            <w:shd w:val="clear" w:color="auto" w:fill="auto"/>
            <w:vAlign w:val="center"/>
          </w:tcPr>
          <w:p w14:paraId="422F5A3C" w14:textId="77777777" w:rsidR="00CD2683" w:rsidRPr="003D38A6" w:rsidRDefault="00CD2683" w:rsidP="00E95AAA">
            <w:pPr>
              <w:jc w:val="center"/>
              <w:rPr>
                <w:rFonts w:ascii="Calibri" w:hAnsi="Calibri" w:cs="Calibri"/>
                <w:color w:val="000000"/>
                <w:sz w:val="22"/>
                <w:szCs w:val="22"/>
                <w:lang w:val="en-IN" w:eastAsia="en-IN"/>
              </w:rPr>
            </w:pPr>
          </w:p>
        </w:tc>
        <w:tc>
          <w:tcPr>
            <w:tcW w:w="1582" w:type="dxa"/>
            <w:vMerge/>
            <w:shd w:val="clear" w:color="auto" w:fill="auto"/>
            <w:vAlign w:val="center"/>
          </w:tcPr>
          <w:p w14:paraId="2DA583DE" w14:textId="77777777" w:rsidR="00CD2683" w:rsidRPr="003D38A6" w:rsidRDefault="00CD2683" w:rsidP="00E95AAA">
            <w:pPr>
              <w:jc w:val="center"/>
              <w:rPr>
                <w:rFonts w:ascii="Calibri" w:eastAsia="Calibri" w:hAnsi="Calibri"/>
                <w:color w:val="000000"/>
                <w:sz w:val="22"/>
                <w:szCs w:val="22"/>
                <w:lang w:val="en-IN"/>
              </w:rPr>
            </w:pPr>
          </w:p>
        </w:tc>
      </w:tr>
      <w:tr w:rsidR="00CD2683" w:rsidRPr="003D38A6" w14:paraId="01431D46" w14:textId="77777777" w:rsidTr="00E95AAA">
        <w:trPr>
          <w:trHeight w:val="277"/>
        </w:trPr>
        <w:tc>
          <w:tcPr>
            <w:tcW w:w="4683" w:type="dxa"/>
            <w:shd w:val="clear" w:color="auto" w:fill="auto"/>
            <w:vAlign w:val="center"/>
            <w:hideMark/>
          </w:tcPr>
          <w:p w14:paraId="17DA1B47"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Provision for Bad &amp; Doubtful Debts</w:t>
            </w:r>
          </w:p>
        </w:tc>
        <w:tc>
          <w:tcPr>
            <w:tcW w:w="1541" w:type="dxa"/>
            <w:shd w:val="clear" w:color="auto" w:fill="auto"/>
            <w:vAlign w:val="center"/>
            <w:hideMark/>
          </w:tcPr>
          <w:p w14:paraId="2555242C"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27.42</w:t>
            </w:r>
          </w:p>
        </w:tc>
        <w:tc>
          <w:tcPr>
            <w:tcW w:w="1540" w:type="dxa"/>
            <w:shd w:val="clear" w:color="auto" w:fill="auto"/>
            <w:vAlign w:val="center"/>
            <w:hideMark/>
          </w:tcPr>
          <w:p w14:paraId="4E597A5C"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45.03</w:t>
            </w:r>
          </w:p>
        </w:tc>
        <w:tc>
          <w:tcPr>
            <w:tcW w:w="1582" w:type="dxa"/>
            <w:shd w:val="clear" w:color="auto" w:fill="auto"/>
            <w:vAlign w:val="center"/>
            <w:hideMark/>
          </w:tcPr>
          <w:p w14:paraId="59B7F51C" w14:textId="77777777"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45.03</w:t>
            </w:r>
          </w:p>
        </w:tc>
      </w:tr>
      <w:tr w:rsidR="00CD2683" w:rsidRPr="003D38A6" w14:paraId="5EEE69A8" w14:textId="77777777" w:rsidTr="00E95AAA">
        <w:trPr>
          <w:trHeight w:val="290"/>
        </w:trPr>
        <w:tc>
          <w:tcPr>
            <w:tcW w:w="4683" w:type="dxa"/>
            <w:shd w:val="clear" w:color="auto" w:fill="auto"/>
            <w:vAlign w:val="center"/>
            <w:hideMark/>
          </w:tcPr>
          <w:p w14:paraId="06C6C1B4"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Depreciation</w:t>
            </w:r>
          </w:p>
        </w:tc>
        <w:tc>
          <w:tcPr>
            <w:tcW w:w="1541" w:type="dxa"/>
            <w:shd w:val="clear" w:color="auto" w:fill="auto"/>
            <w:vAlign w:val="center"/>
            <w:hideMark/>
          </w:tcPr>
          <w:p w14:paraId="1201BD82"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36.34</w:t>
            </w:r>
          </w:p>
        </w:tc>
        <w:tc>
          <w:tcPr>
            <w:tcW w:w="1540" w:type="dxa"/>
            <w:shd w:val="clear" w:color="auto" w:fill="auto"/>
            <w:vAlign w:val="center"/>
            <w:hideMark/>
          </w:tcPr>
          <w:p w14:paraId="67CFDC29"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24.45</w:t>
            </w:r>
          </w:p>
        </w:tc>
        <w:tc>
          <w:tcPr>
            <w:tcW w:w="1582" w:type="dxa"/>
            <w:shd w:val="clear" w:color="auto" w:fill="auto"/>
            <w:vAlign w:val="center"/>
            <w:hideMark/>
          </w:tcPr>
          <w:p w14:paraId="2C3DEE5E" w14:textId="77777777"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24.45</w:t>
            </w:r>
          </w:p>
        </w:tc>
      </w:tr>
      <w:tr w:rsidR="00CD2683" w:rsidRPr="003D38A6" w14:paraId="5200B5AB" w14:textId="77777777" w:rsidTr="00E95AAA">
        <w:trPr>
          <w:trHeight w:val="398"/>
        </w:trPr>
        <w:tc>
          <w:tcPr>
            <w:tcW w:w="4683" w:type="dxa"/>
            <w:shd w:val="clear" w:color="auto" w:fill="auto"/>
            <w:vAlign w:val="center"/>
            <w:hideMark/>
          </w:tcPr>
          <w:p w14:paraId="7B58463E"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Interest Chargeable to Revenue </w:t>
            </w:r>
          </w:p>
          <w:p w14:paraId="048BAE2A"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(Interest on S.D.)</w:t>
            </w:r>
          </w:p>
        </w:tc>
        <w:tc>
          <w:tcPr>
            <w:tcW w:w="1541" w:type="dxa"/>
            <w:shd w:val="clear" w:color="auto" w:fill="auto"/>
            <w:vAlign w:val="center"/>
            <w:hideMark/>
          </w:tcPr>
          <w:p w14:paraId="7DA53BA0"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34.37</w:t>
            </w:r>
          </w:p>
        </w:tc>
        <w:tc>
          <w:tcPr>
            <w:tcW w:w="1540" w:type="dxa"/>
            <w:shd w:val="clear" w:color="auto" w:fill="auto"/>
            <w:vAlign w:val="center"/>
            <w:hideMark/>
          </w:tcPr>
          <w:p w14:paraId="46ED5612"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42.94</w:t>
            </w:r>
          </w:p>
        </w:tc>
        <w:tc>
          <w:tcPr>
            <w:tcW w:w="1582" w:type="dxa"/>
            <w:shd w:val="clear" w:color="auto" w:fill="auto"/>
            <w:vAlign w:val="center"/>
            <w:hideMark/>
          </w:tcPr>
          <w:p w14:paraId="1A0BCE94" w14:textId="77777777"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32.95</w:t>
            </w:r>
          </w:p>
        </w:tc>
      </w:tr>
      <w:tr w:rsidR="00CD2683" w:rsidRPr="003D38A6" w14:paraId="2A7F8B8A" w14:textId="77777777" w:rsidTr="00E95AAA">
        <w:trPr>
          <w:trHeight w:val="398"/>
        </w:trPr>
        <w:tc>
          <w:tcPr>
            <w:tcW w:w="4683" w:type="dxa"/>
            <w:shd w:val="clear" w:color="auto" w:fill="auto"/>
            <w:vAlign w:val="center"/>
          </w:tcPr>
          <w:p w14:paraId="004639EA"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Interest on working capital and finance cost</w:t>
            </w:r>
          </w:p>
        </w:tc>
        <w:tc>
          <w:tcPr>
            <w:tcW w:w="1541" w:type="dxa"/>
            <w:shd w:val="clear" w:color="auto" w:fill="auto"/>
            <w:vAlign w:val="center"/>
          </w:tcPr>
          <w:p w14:paraId="212882DA" w14:textId="77777777" w:rsidR="00CD2683" w:rsidRPr="003D38A6" w:rsidRDefault="00CD2683" w:rsidP="00E95AAA">
            <w:pPr>
              <w:jc w:val="center"/>
              <w:rPr>
                <w:rFonts w:ascii="Calibri" w:hAnsi="Calibri" w:cs="Calibri"/>
                <w:color w:val="000000"/>
                <w:sz w:val="22"/>
                <w:szCs w:val="22"/>
                <w:lang w:val="en-IN" w:eastAsia="en-IN"/>
              </w:rPr>
            </w:pPr>
          </w:p>
        </w:tc>
        <w:tc>
          <w:tcPr>
            <w:tcW w:w="1540" w:type="dxa"/>
            <w:shd w:val="clear" w:color="auto" w:fill="auto"/>
            <w:vAlign w:val="center"/>
          </w:tcPr>
          <w:p w14:paraId="2A30AB8E" w14:textId="77777777" w:rsidR="00CD2683" w:rsidRPr="003D38A6" w:rsidRDefault="00CD2683" w:rsidP="00E95AAA">
            <w:pPr>
              <w:jc w:val="center"/>
              <w:rPr>
                <w:rFonts w:ascii="Calibri" w:hAnsi="Calibri" w:cs="Calibri"/>
                <w:color w:val="000000"/>
                <w:sz w:val="22"/>
                <w:szCs w:val="22"/>
                <w:lang w:val="en-IN" w:eastAsia="en-IN"/>
              </w:rPr>
            </w:pPr>
          </w:p>
        </w:tc>
        <w:tc>
          <w:tcPr>
            <w:tcW w:w="1582" w:type="dxa"/>
            <w:shd w:val="clear" w:color="auto" w:fill="auto"/>
            <w:vAlign w:val="center"/>
          </w:tcPr>
          <w:p w14:paraId="28323DF4"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51.65</w:t>
            </w:r>
          </w:p>
        </w:tc>
      </w:tr>
      <w:tr w:rsidR="00CD2683" w:rsidRPr="003D38A6" w14:paraId="524E87AF" w14:textId="77777777" w:rsidTr="00E95AAA">
        <w:trPr>
          <w:trHeight w:val="264"/>
        </w:trPr>
        <w:tc>
          <w:tcPr>
            <w:tcW w:w="4683" w:type="dxa"/>
            <w:shd w:val="clear" w:color="auto" w:fill="auto"/>
            <w:vAlign w:val="center"/>
            <w:hideMark/>
          </w:tcPr>
          <w:p w14:paraId="7A18F510"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Operation &amp; Maintenance and Other Cost</w:t>
            </w:r>
          </w:p>
        </w:tc>
        <w:tc>
          <w:tcPr>
            <w:tcW w:w="1541" w:type="dxa"/>
            <w:shd w:val="clear" w:color="auto" w:fill="auto"/>
            <w:vAlign w:val="center"/>
            <w:hideMark/>
          </w:tcPr>
          <w:p w14:paraId="2A7E4F0A"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770.78</w:t>
            </w:r>
          </w:p>
        </w:tc>
        <w:tc>
          <w:tcPr>
            <w:tcW w:w="1540" w:type="dxa"/>
            <w:shd w:val="clear" w:color="auto" w:fill="auto"/>
            <w:vAlign w:val="center"/>
            <w:hideMark/>
          </w:tcPr>
          <w:p w14:paraId="4AAAFF95"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846.41</w:t>
            </w:r>
          </w:p>
        </w:tc>
        <w:tc>
          <w:tcPr>
            <w:tcW w:w="1582" w:type="dxa"/>
            <w:shd w:val="clear" w:color="auto" w:fill="auto"/>
            <w:vAlign w:val="center"/>
            <w:hideMark/>
          </w:tcPr>
          <w:p w14:paraId="1D1BE5E0"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hAnsi="Calibri" w:cs="Calibri"/>
                <w:b/>
                <w:bCs/>
                <w:color w:val="000000"/>
                <w:sz w:val="22"/>
                <w:szCs w:val="22"/>
                <w:lang w:val="en-IN" w:eastAsia="en-IN"/>
              </w:rPr>
              <w:t>888.08</w:t>
            </w:r>
          </w:p>
        </w:tc>
      </w:tr>
      <w:tr w:rsidR="00CD2683" w:rsidRPr="003D38A6" w14:paraId="71C95B8E" w14:textId="77777777" w:rsidTr="00E95AAA">
        <w:trPr>
          <w:trHeight w:val="127"/>
        </w:trPr>
        <w:tc>
          <w:tcPr>
            <w:tcW w:w="4683" w:type="dxa"/>
            <w:shd w:val="clear" w:color="auto" w:fill="auto"/>
            <w:vAlign w:val="center"/>
            <w:hideMark/>
          </w:tcPr>
          <w:p w14:paraId="29B81F17"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Return on Equity grossed up </w:t>
            </w:r>
          </w:p>
        </w:tc>
        <w:tc>
          <w:tcPr>
            <w:tcW w:w="1541" w:type="dxa"/>
            <w:shd w:val="clear" w:color="auto" w:fill="auto"/>
            <w:vAlign w:val="center"/>
            <w:hideMark/>
          </w:tcPr>
          <w:p w14:paraId="178D7905"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48</w:t>
            </w:r>
          </w:p>
        </w:tc>
        <w:tc>
          <w:tcPr>
            <w:tcW w:w="1540" w:type="dxa"/>
            <w:shd w:val="clear" w:color="auto" w:fill="auto"/>
            <w:vAlign w:val="center"/>
            <w:hideMark/>
          </w:tcPr>
          <w:p w14:paraId="2968691E" w14:textId="77777777" w:rsidR="00CD2683" w:rsidRPr="003D38A6" w:rsidRDefault="00CD2683" w:rsidP="00E95AAA">
            <w:pPr>
              <w:jc w:val="center"/>
              <w:rPr>
                <w:rFonts w:ascii="Calibri" w:eastAsia="Calibri" w:hAnsi="Calibri"/>
                <w:color w:val="000000"/>
                <w:sz w:val="22"/>
                <w:szCs w:val="22"/>
                <w:lang w:val="en-IN"/>
              </w:rPr>
            </w:pPr>
            <w:r w:rsidRPr="003D38A6">
              <w:rPr>
                <w:rFonts w:ascii="Calibri" w:hAnsi="Calibri" w:cs="Calibri"/>
                <w:color w:val="000000"/>
                <w:sz w:val="22"/>
                <w:szCs w:val="22"/>
                <w:lang w:val="en-IN" w:eastAsia="en-IN"/>
              </w:rPr>
              <w:t>63.74</w:t>
            </w:r>
          </w:p>
        </w:tc>
        <w:tc>
          <w:tcPr>
            <w:tcW w:w="1582" w:type="dxa"/>
            <w:shd w:val="clear" w:color="auto" w:fill="auto"/>
            <w:vAlign w:val="center"/>
            <w:hideMark/>
          </w:tcPr>
          <w:p w14:paraId="2595757F"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68.85</w:t>
            </w:r>
          </w:p>
        </w:tc>
      </w:tr>
      <w:tr w:rsidR="00CD2683" w:rsidRPr="003D38A6" w14:paraId="5D2E5EA8" w14:textId="77777777" w:rsidTr="00E95AAA">
        <w:trPr>
          <w:trHeight w:val="127"/>
        </w:trPr>
        <w:tc>
          <w:tcPr>
            <w:tcW w:w="4683" w:type="dxa"/>
            <w:shd w:val="clear" w:color="auto" w:fill="auto"/>
            <w:vAlign w:val="center"/>
          </w:tcPr>
          <w:p w14:paraId="54CA4F4B"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Incentive on Arrear Collection</w:t>
            </w:r>
          </w:p>
        </w:tc>
        <w:tc>
          <w:tcPr>
            <w:tcW w:w="1541" w:type="dxa"/>
            <w:shd w:val="clear" w:color="auto" w:fill="auto"/>
            <w:vAlign w:val="center"/>
          </w:tcPr>
          <w:p w14:paraId="7050E20F" w14:textId="77777777" w:rsidR="00CD2683" w:rsidRPr="003D38A6" w:rsidRDefault="00CD2683" w:rsidP="00E95AAA">
            <w:pPr>
              <w:jc w:val="center"/>
              <w:rPr>
                <w:rFonts w:ascii="Calibri" w:hAnsi="Calibri" w:cs="Calibri"/>
                <w:color w:val="000000"/>
                <w:sz w:val="22"/>
                <w:szCs w:val="22"/>
                <w:lang w:val="en-IN" w:eastAsia="en-IN"/>
              </w:rPr>
            </w:pPr>
          </w:p>
        </w:tc>
        <w:tc>
          <w:tcPr>
            <w:tcW w:w="1540" w:type="dxa"/>
            <w:shd w:val="clear" w:color="auto" w:fill="auto"/>
            <w:vAlign w:val="center"/>
          </w:tcPr>
          <w:p w14:paraId="69FD5647" w14:textId="77777777"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11.92</w:t>
            </w:r>
          </w:p>
        </w:tc>
        <w:tc>
          <w:tcPr>
            <w:tcW w:w="1582" w:type="dxa"/>
            <w:shd w:val="clear" w:color="auto" w:fill="auto"/>
            <w:vAlign w:val="center"/>
          </w:tcPr>
          <w:p w14:paraId="36E3D34F"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11.92</w:t>
            </w:r>
          </w:p>
        </w:tc>
      </w:tr>
      <w:tr w:rsidR="00CD2683" w:rsidRPr="003D38A6" w14:paraId="114B2BE1" w14:textId="77777777" w:rsidTr="00E95AAA">
        <w:trPr>
          <w:trHeight w:val="131"/>
        </w:trPr>
        <w:tc>
          <w:tcPr>
            <w:tcW w:w="4683" w:type="dxa"/>
            <w:shd w:val="clear" w:color="auto" w:fill="auto"/>
            <w:vAlign w:val="center"/>
            <w:hideMark/>
          </w:tcPr>
          <w:p w14:paraId="56F22E85"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Distribution Cost</w:t>
            </w:r>
          </w:p>
        </w:tc>
        <w:tc>
          <w:tcPr>
            <w:tcW w:w="1541" w:type="dxa"/>
            <w:shd w:val="clear" w:color="auto" w:fill="auto"/>
            <w:vAlign w:val="center"/>
            <w:hideMark/>
          </w:tcPr>
          <w:p w14:paraId="23EF75D7"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818.78</w:t>
            </w:r>
          </w:p>
        </w:tc>
        <w:tc>
          <w:tcPr>
            <w:tcW w:w="1540" w:type="dxa"/>
            <w:shd w:val="clear" w:color="auto" w:fill="auto"/>
            <w:vAlign w:val="center"/>
            <w:hideMark/>
          </w:tcPr>
          <w:p w14:paraId="3488848F"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922.08</w:t>
            </w:r>
          </w:p>
        </w:tc>
        <w:tc>
          <w:tcPr>
            <w:tcW w:w="1582" w:type="dxa"/>
            <w:shd w:val="clear" w:color="auto" w:fill="auto"/>
            <w:vAlign w:val="center"/>
            <w:hideMark/>
          </w:tcPr>
          <w:p w14:paraId="7452386A"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hAnsi="Calibri" w:cs="Calibri"/>
                <w:b/>
                <w:bCs/>
                <w:color w:val="000000"/>
                <w:sz w:val="22"/>
                <w:szCs w:val="22"/>
                <w:lang w:val="en-IN" w:eastAsia="en-IN"/>
              </w:rPr>
              <w:t>968.85</w:t>
            </w:r>
          </w:p>
        </w:tc>
      </w:tr>
      <w:tr w:rsidR="00CD2683" w:rsidRPr="003D38A6" w14:paraId="445C0F64" w14:textId="77777777" w:rsidTr="00E95AAA">
        <w:trPr>
          <w:trHeight w:val="280"/>
        </w:trPr>
        <w:tc>
          <w:tcPr>
            <w:tcW w:w="4683" w:type="dxa"/>
            <w:shd w:val="clear" w:color="auto" w:fill="auto"/>
            <w:vAlign w:val="center"/>
            <w:hideMark/>
          </w:tcPr>
          <w:p w14:paraId="0BDF0379" w14:textId="77777777"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Less: Miscellaneous Receipt</w:t>
            </w:r>
          </w:p>
        </w:tc>
        <w:tc>
          <w:tcPr>
            <w:tcW w:w="1541" w:type="dxa"/>
            <w:shd w:val="clear" w:color="auto" w:fill="auto"/>
            <w:vAlign w:val="center"/>
            <w:hideMark/>
          </w:tcPr>
          <w:p w14:paraId="0594FD4C"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237.45</w:t>
            </w:r>
          </w:p>
        </w:tc>
        <w:tc>
          <w:tcPr>
            <w:tcW w:w="1540" w:type="dxa"/>
            <w:shd w:val="clear" w:color="auto" w:fill="auto"/>
            <w:vAlign w:val="center"/>
            <w:hideMark/>
          </w:tcPr>
          <w:p w14:paraId="3FC5F2E6"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167.43</w:t>
            </w:r>
          </w:p>
        </w:tc>
        <w:tc>
          <w:tcPr>
            <w:tcW w:w="1582" w:type="dxa"/>
            <w:shd w:val="clear" w:color="auto" w:fill="auto"/>
            <w:vAlign w:val="center"/>
            <w:hideMark/>
          </w:tcPr>
          <w:p w14:paraId="2804346D"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117.44</w:t>
            </w:r>
          </w:p>
        </w:tc>
      </w:tr>
      <w:tr w:rsidR="00CD2683" w:rsidRPr="003D38A6" w14:paraId="256E16BF" w14:textId="77777777" w:rsidTr="00E95AAA">
        <w:trPr>
          <w:trHeight w:val="300"/>
        </w:trPr>
        <w:tc>
          <w:tcPr>
            <w:tcW w:w="4683" w:type="dxa"/>
            <w:shd w:val="clear" w:color="auto" w:fill="auto"/>
            <w:vAlign w:val="center"/>
            <w:hideMark/>
          </w:tcPr>
          <w:p w14:paraId="1AC74858"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Net Distribution Cost (B)</w:t>
            </w:r>
          </w:p>
        </w:tc>
        <w:tc>
          <w:tcPr>
            <w:tcW w:w="1541" w:type="dxa"/>
            <w:shd w:val="clear" w:color="auto" w:fill="auto"/>
            <w:vAlign w:val="center"/>
            <w:hideMark/>
          </w:tcPr>
          <w:p w14:paraId="6A2F29B7"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581.33</w:t>
            </w:r>
          </w:p>
        </w:tc>
        <w:tc>
          <w:tcPr>
            <w:tcW w:w="1540" w:type="dxa"/>
            <w:shd w:val="clear" w:color="auto" w:fill="auto"/>
            <w:vAlign w:val="center"/>
            <w:hideMark/>
          </w:tcPr>
          <w:p w14:paraId="2E6031D7"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754.65</w:t>
            </w:r>
          </w:p>
        </w:tc>
        <w:tc>
          <w:tcPr>
            <w:tcW w:w="1582" w:type="dxa"/>
            <w:shd w:val="clear" w:color="auto" w:fill="auto"/>
            <w:vAlign w:val="center"/>
            <w:hideMark/>
          </w:tcPr>
          <w:p w14:paraId="3B64CF36"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851.41</w:t>
            </w:r>
          </w:p>
        </w:tc>
      </w:tr>
      <w:tr w:rsidR="00CD2683" w:rsidRPr="003D38A6" w14:paraId="2285CD72" w14:textId="77777777" w:rsidTr="00E95AAA">
        <w:trPr>
          <w:trHeight w:val="280"/>
        </w:trPr>
        <w:tc>
          <w:tcPr>
            <w:tcW w:w="4683" w:type="dxa"/>
            <w:shd w:val="clear" w:color="auto" w:fill="auto"/>
            <w:vAlign w:val="center"/>
            <w:hideMark/>
          </w:tcPr>
          <w:p w14:paraId="0B6B65D9"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Special Appropriation (C)</w:t>
            </w:r>
          </w:p>
        </w:tc>
        <w:tc>
          <w:tcPr>
            <w:tcW w:w="1541" w:type="dxa"/>
            <w:shd w:val="clear" w:color="auto" w:fill="auto"/>
            <w:vAlign w:val="center"/>
            <w:hideMark/>
          </w:tcPr>
          <w:p w14:paraId="322EDBBF" w14:textId="77777777" w:rsidR="00CD2683" w:rsidRPr="003D38A6" w:rsidRDefault="00CD2683" w:rsidP="00E95AAA">
            <w:pPr>
              <w:jc w:val="center"/>
              <w:rPr>
                <w:rFonts w:ascii="Calibri" w:hAnsi="Calibri" w:cs="Calibri"/>
                <w:b/>
                <w:bCs/>
                <w:color w:val="000000"/>
                <w:sz w:val="22"/>
                <w:szCs w:val="22"/>
                <w:lang w:val="en-IN" w:eastAsia="en-IN"/>
              </w:rPr>
            </w:pPr>
          </w:p>
        </w:tc>
        <w:tc>
          <w:tcPr>
            <w:tcW w:w="1540" w:type="dxa"/>
            <w:shd w:val="clear" w:color="auto" w:fill="auto"/>
            <w:vAlign w:val="center"/>
            <w:hideMark/>
          </w:tcPr>
          <w:p w14:paraId="4AB104C7" w14:textId="77777777" w:rsidR="00CD2683" w:rsidRPr="003D38A6" w:rsidRDefault="00CD2683" w:rsidP="00E95AAA">
            <w:pPr>
              <w:jc w:val="center"/>
              <w:rPr>
                <w:rFonts w:ascii="Calibri" w:hAnsi="Calibri" w:cs="Calibri"/>
                <w:b/>
                <w:bCs/>
                <w:color w:val="000000"/>
                <w:sz w:val="22"/>
                <w:szCs w:val="22"/>
                <w:lang w:val="en-IN" w:eastAsia="en-IN"/>
              </w:rPr>
            </w:pPr>
          </w:p>
        </w:tc>
        <w:tc>
          <w:tcPr>
            <w:tcW w:w="1582" w:type="dxa"/>
            <w:shd w:val="clear" w:color="auto" w:fill="auto"/>
            <w:vAlign w:val="center"/>
            <w:hideMark/>
          </w:tcPr>
          <w:p w14:paraId="041130B2" w14:textId="77777777" w:rsidR="00CD2683" w:rsidRPr="003D38A6" w:rsidRDefault="00CD2683" w:rsidP="00E95AAA">
            <w:pPr>
              <w:jc w:val="center"/>
              <w:rPr>
                <w:rFonts w:ascii="Calibri" w:hAnsi="Calibri" w:cs="Calibri"/>
                <w:b/>
                <w:bCs/>
                <w:color w:val="000000"/>
                <w:sz w:val="22"/>
                <w:szCs w:val="22"/>
                <w:lang w:val="en-IN" w:eastAsia="en-IN"/>
              </w:rPr>
            </w:pPr>
          </w:p>
        </w:tc>
      </w:tr>
      <w:tr w:rsidR="00CD2683" w:rsidRPr="003D38A6" w14:paraId="09A12600" w14:textId="77777777" w:rsidTr="00E95AAA">
        <w:trPr>
          <w:trHeight w:val="248"/>
        </w:trPr>
        <w:tc>
          <w:tcPr>
            <w:tcW w:w="4683" w:type="dxa"/>
            <w:shd w:val="clear" w:color="auto" w:fill="auto"/>
            <w:vAlign w:val="center"/>
            <w:hideMark/>
          </w:tcPr>
          <w:p w14:paraId="02274B69"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Revenue Requirement (A+B+C)</w:t>
            </w:r>
          </w:p>
        </w:tc>
        <w:tc>
          <w:tcPr>
            <w:tcW w:w="1541" w:type="dxa"/>
            <w:shd w:val="clear" w:color="auto" w:fill="auto"/>
            <w:vAlign w:val="center"/>
            <w:hideMark/>
          </w:tcPr>
          <w:p w14:paraId="3884A914"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3721.81</w:t>
            </w:r>
          </w:p>
        </w:tc>
        <w:tc>
          <w:tcPr>
            <w:tcW w:w="1540" w:type="dxa"/>
            <w:shd w:val="clear" w:color="auto" w:fill="auto"/>
            <w:vAlign w:val="center"/>
            <w:hideMark/>
          </w:tcPr>
          <w:p w14:paraId="54572501"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4,150.63</w:t>
            </w:r>
          </w:p>
        </w:tc>
        <w:tc>
          <w:tcPr>
            <w:tcW w:w="1582" w:type="dxa"/>
            <w:shd w:val="clear" w:color="auto" w:fill="auto"/>
            <w:vAlign w:val="center"/>
            <w:hideMark/>
          </w:tcPr>
          <w:p w14:paraId="2E3385CF"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4,185.07</w:t>
            </w:r>
          </w:p>
        </w:tc>
      </w:tr>
      <w:tr w:rsidR="00CD2683" w:rsidRPr="003D38A6" w14:paraId="7221C0CC" w14:textId="77777777" w:rsidTr="00E95AAA">
        <w:trPr>
          <w:trHeight w:val="330"/>
        </w:trPr>
        <w:tc>
          <w:tcPr>
            <w:tcW w:w="4683" w:type="dxa"/>
            <w:shd w:val="clear" w:color="auto" w:fill="auto"/>
            <w:vAlign w:val="center"/>
            <w:hideMark/>
          </w:tcPr>
          <w:p w14:paraId="063B92A3"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Revenue (Full year) on accrual basis</w:t>
            </w:r>
          </w:p>
        </w:tc>
        <w:tc>
          <w:tcPr>
            <w:tcW w:w="1541" w:type="dxa"/>
            <w:shd w:val="clear" w:color="auto" w:fill="auto"/>
            <w:vAlign w:val="center"/>
            <w:hideMark/>
          </w:tcPr>
          <w:p w14:paraId="36753961"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3705.75</w:t>
            </w:r>
          </w:p>
        </w:tc>
        <w:tc>
          <w:tcPr>
            <w:tcW w:w="1540" w:type="dxa"/>
            <w:shd w:val="clear" w:color="auto" w:fill="auto"/>
            <w:vAlign w:val="center"/>
            <w:hideMark/>
          </w:tcPr>
          <w:p w14:paraId="4A2700A0"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4,691.85</w:t>
            </w:r>
          </w:p>
        </w:tc>
        <w:tc>
          <w:tcPr>
            <w:tcW w:w="1582" w:type="dxa"/>
            <w:shd w:val="clear" w:color="auto" w:fill="auto"/>
            <w:vAlign w:val="center"/>
            <w:hideMark/>
          </w:tcPr>
          <w:p w14:paraId="554FD16A"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4,691.85</w:t>
            </w:r>
          </w:p>
        </w:tc>
      </w:tr>
      <w:tr w:rsidR="00CD2683" w:rsidRPr="003D38A6" w14:paraId="7AB53651" w14:textId="77777777" w:rsidTr="00E95AAA">
        <w:trPr>
          <w:trHeight w:val="330"/>
        </w:trPr>
        <w:tc>
          <w:tcPr>
            <w:tcW w:w="4683" w:type="dxa"/>
            <w:shd w:val="clear" w:color="auto" w:fill="auto"/>
            <w:vAlign w:val="center"/>
          </w:tcPr>
          <w:p w14:paraId="13EE4487" w14:textId="77777777" w:rsidR="00CD2683" w:rsidRPr="003D38A6" w:rsidDel="001B1E6C" w:rsidRDefault="00CD2683" w:rsidP="00E95AAA">
            <w:pPr>
              <w:rPr>
                <w:rFonts w:ascii="Calibri" w:eastAsia="Calibri" w:hAnsi="Calibri"/>
                <w:b/>
                <w:color w:val="000000"/>
                <w:sz w:val="22"/>
                <w:szCs w:val="22"/>
                <w:lang w:val="en-IN"/>
              </w:rPr>
            </w:pPr>
            <w:r w:rsidRPr="003D38A6">
              <w:rPr>
                <w:rFonts w:ascii="Calibri" w:eastAsia="Calibri" w:hAnsi="Calibri"/>
                <w:b/>
                <w:color w:val="000000"/>
                <w:sz w:val="22"/>
                <w:szCs w:val="22"/>
                <w:lang w:val="en-IN"/>
              </w:rPr>
              <w:t>GAP at existing (+/-) on accrual basis</w:t>
            </w:r>
          </w:p>
        </w:tc>
        <w:tc>
          <w:tcPr>
            <w:tcW w:w="1541" w:type="dxa"/>
            <w:shd w:val="clear" w:color="auto" w:fill="auto"/>
            <w:vAlign w:val="center"/>
          </w:tcPr>
          <w:p w14:paraId="36C7B09B"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-16.06</w:t>
            </w:r>
          </w:p>
        </w:tc>
        <w:tc>
          <w:tcPr>
            <w:tcW w:w="1540" w:type="dxa"/>
            <w:shd w:val="clear" w:color="auto" w:fill="auto"/>
            <w:vAlign w:val="center"/>
          </w:tcPr>
          <w:p w14:paraId="25CF01AD" w14:textId="77777777" w:rsidR="00CD2683" w:rsidRPr="003D38A6" w:rsidRDefault="00CD2683" w:rsidP="00E95AAA">
            <w:pPr>
              <w:jc w:val="center"/>
              <w:rPr>
                <w:rFonts w:ascii="Calibri" w:eastAsia="Calibri" w:hAnsi="Calibri"/>
                <w:b/>
                <w:color w:val="000000"/>
                <w:sz w:val="22"/>
                <w:szCs w:val="22"/>
                <w:lang w:val="en-IN"/>
              </w:rPr>
            </w:pPr>
            <w:r w:rsidRPr="003D38A6">
              <w:rPr>
                <w:rFonts w:ascii="Calibri" w:hAnsi="Calibri" w:cs="Calibri"/>
                <w:b/>
                <w:bCs/>
                <w:color w:val="000000"/>
                <w:sz w:val="22"/>
                <w:szCs w:val="22"/>
                <w:lang w:val="en-IN" w:eastAsia="en-IN"/>
              </w:rPr>
              <w:t>541.23</w:t>
            </w:r>
          </w:p>
        </w:tc>
        <w:tc>
          <w:tcPr>
            <w:tcW w:w="1582" w:type="dxa"/>
            <w:shd w:val="clear" w:color="auto" w:fill="auto"/>
            <w:vAlign w:val="center"/>
          </w:tcPr>
          <w:p w14:paraId="11801BBF"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506.78</w:t>
            </w:r>
          </w:p>
        </w:tc>
      </w:tr>
      <w:tr w:rsidR="00CD2683" w:rsidRPr="003D38A6" w14:paraId="557A4443" w14:textId="77777777" w:rsidTr="00E95AAA">
        <w:trPr>
          <w:trHeight w:val="330"/>
        </w:trPr>
        <w:tc>
          <w:tcPr>
            <w:tcW w:w="4683" w:type="dxa"/>
            <w:shd w:val="clear" w:color="auto" w:fill="auto"/>
            <w:vAlign w:val="center"/>
          </w:tcPr>
          <w:p w14:paraId="14F1A9A7"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Carrying Cost @ 7.4% on SBI base rate as on 01.04.21</w:t>
            </w:r>
          </w:p>
        </w:tc>
        <w:tc>
          <w:tcPr>
            <w:tcW w:w="1541" w:type="dxa"/>
            <w:shd w:val="clear" w:color="auto" w:fill="auto"/>
            <w:vAlign w:val="center"/>
          </w:tcPr>
          <w:p w14:paraId="1606389F" w14:textId="77777777" w:rsidR="00CD2683" w:rsidRPr="003D38A6" w:rsidRDefault="00CD2683" w:rsidP="00E95AAA">
            <w:pPr>
              <w:jc w:val="center"/>
              <w:rPr>
                <w:rFonts w:ascii="Calibri" w:hAnsi="Calibri" w:cs="Calibri"/>
                <w:b/>
                <w:bCs/>
                <w:color w:val="000000"/>
                <w:sz w:val="22"/>
                <w:szCs w:val="22"/>
                <w:lang w:val="en-IN" w:eastAsia="en-IN"/>
              </w:rPr>
            </w:pPr>
          </w:p>
        </w:tc>
        <w:tc>
          <w:tcPr>
            <w:tcW w:w="1540" w:type="dxa"/>
            <w:shd w:val="clear" w:color="auto" w:fill="auto"/>
            <w:vAlign w:val="center"/>
          </w:tcPr>
          <w:p w14:paraId="07B6F425" w14:textId="77777777" w:rsidR="00CD2683" w:rsidRPr="003D38A6" w:rsidRDefault="00CD2683" w:rsidP="00E95AAA">
            <w:pPr>
              <w:jc w:val="center"/>
              <w:rPr>
                <w:rFonts w:ascii="Calibri" w:hAnsi="Calibri" w:cs="Calibri"/>
                <w:b/>
                <w:bCs/>
                <w:color w:val="000000"/>
                <w:sz w:val="22"/>
                <w:szCs w:val="22"/>
                <w:lang w:val="en-IN" w:eastAsia="en-IN"/>
              </w:rPr>
            </w:pPr>
          </w:p>
        </w:tc>
        <w:tc>
          <w:tcPr>
            <w:tcW w:w="1582" w:type="dxa"/>
            <w:shd w:val="clear" w:color="auto" w:fill="auto"/>
            <w:vAlign w:val="center"/>
          </w:tcPr>
          <w:p w14:paraId="10C0F4C1"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18.75</w:t>
            </w:r>
          </w:p>
        </w:tc>
      </w:tr>
      <w:tr w:rsidR="00CD2683" w:rsidRPr="003D38A6" w14:paraId="1C6CA5E7" w14:textId="77777777" w:rsidTr="00E95AAA">
        <w:trPr>
          <w:trHeight w:val="330"/>
        </w:trPr>
        <w:tc>
          <w:tcPr>
            <w:tcW w:w="4683" w:type="dxa"/>
            <w:shd w:val="clear" w:color="auto" w:fill="auto"/>
            <w:vAlign w:val="center"/>
          </w:tcPr>
          <w:p w14:paraId="4E99A85D" w14:textId="77777777"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GAP at existing (+/-) on accrual basis (incl. Carrying Cost)</w:t>
            </w:r>
          </w:p>
        </w:tc>
        <w:tc>
          <w:tcPr>
            <w:tcW w:w="1541" w:type="dxa"/>
            <w:shd w:val="clear" w:color="auto" w:fill="auto"/>
            <w:vAlign w:val="center"/>
          </w:tcPr>
          <w:p w14:paraId="77DCD272" w14:textId="77777777" w:rsidR="00CD2683" w:rsidRPr="003D38A6" w:rsidRDefault="00CD2683" w:rsidP="00E95AAA">
            <w:pPr>
              <w:jc w:val="center"/>
              <w:rPr>
                <w:rFonts w:ascii="Calibri" w:hAnsi="Calibri" w:cs="Calibri"/>
                <w:b/>
                <w:bCs/>
                <w:color w:val="000000"/>
                <w:sz w:val="22"/>
                <w:szCs w:val="22"/>
                <w:lang w:val="en-IN" w:eastAsia="en-IN"/>
              </w:rPr>
            </w:pPr>
          </w:p>
        </w:tc>
        <w:tc>
          <w:tcPr>
            <w:tcW w:w="1540" w:type="dxa"/>
            <w:shd w:val="clear" w:color="auto" w:fill="auto"/>
            <w:vAlign w:val="center"/>
          </w:tcPr>
          <w:p w14:paraId="6D82575F" w14:textId="77777777" w:rsidR="00CD2683" w:rsidRPr="003D38A6" w:rsidRDefault="00CD2683" w:rsidP="00E95AAA">
            <w:pPr>
              <w:jc w:val="center"/>
              <w:rPr>
                <w:rFonts w:ascii="Calibri" w:hAnsi="Calibri" w:cs="Calibri"/>
                <w:b/>
                <w:bCs/>
                <w:color w:val="000000"/>
                <w:sz w:val="22"/>
                <w:szCs w:val="22"/>
                <w:lang w:val="en-IN" w:eastAsia="en-IN"/>
              </w:rPr>
            </w:pPr>
          </w:p>
        </w:tc>
        <w:tc>
          <w:tcPr>
            <w:tcW w:w="1582" w:type="dxa"/>
            <w:shd w:val="clear" w:color="auto" w:fill="auto"/>
            <w:vAlign w:val="center"/>
          </w:tcPr>
          <w:p w14:paraId="3C5ED05F" w14:textId="77777777"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525.54</w:t>
            </w:r>
          </w:p>
        </w:tc>
      </w:tr>
      <w:tr w:rsidR="00CD2683" w:rsidRPr="003D38A6" w14:paraId="30E27CE3" w14:textId="77777777" w:rsidTr="00E95AAA">
        <w:trPr>
          <w:trHeight w:val="330"/>
        </w:trPr>
        <w:tc>
          <w:tcPr>
            <w:tcW w:w="4683" w:type="dxa"/>
            <w:shd w:val="clear" w:color="auto" w:fill="auto"/>
            <w:vAlign w:val="center"/>
          </w:tcPr>
          <w:p w14:paraId="0F255D25" w14:textId="77777777" w:rsidR="00CD2683" w:rsidRPr="003D38A6" w:rsidRDefault="00CD2683" w:rsidP="00E95AAA">
            <w:pPr>
              <w:rPr>
                <w:rFonts w:ascii="Calibri" w:hAnsi="Calibri" w:cs="Calibri"/>
                <w:color w:val="000000"/>
                <w:sz w:val="22"/>
                <w:szCs w:val="22"/>
                <w:highlight w:val="yellow"/>
                <w:lang w:val="en-IN" w:eastAsia="en-IN"/>
              </w:rPr>
            </w:pPr>
            <w:r w:rsidRPr="003D38A6">
              <w:rPr>
                <w:rFonts w:ascii="Calibri" w:hAnsi="Calibri" w:cs="Calibri"/>
                <w:color w:val="000000"/>
                <w:sz w:val="22"/>
                <w:szCs w:val="22"/>
                <w:lang w:val="en-IN" w:eastAsia="en-IN"/>
              </w:rPr>
              <w:t>Amount yet to be collected from consumers out of above surplus as on 31</w:t>
            </w:r>
            <w:r w:rsidRPr="003D38A6">
              <w:rPr>
                <w:rFonts w:ascii="Calibri" w:hAnsi="Calibri" w:cs="Calibri"/>
                <w:color w:val="000000"/>
                <w:sz w:val="22"/>
                <w:szCs w:val="22"/>
                <w:vertAlign w:val="superscript"/>
                <w:lang w:val="en-IN" w:eastAsia="en-IN"/>
              </w:rPr>
              <w:t>st</w:t>
            </w:r>
            <w:r w:rsidRPr="003D38A6">
              <w:rPr>
                <w:rFonts w:ascii="Calibri" w:hAnsi="Calibri" w:cs="Calibri"/>
                <w:color w:val="000000"/>
                <w:sz w:val="22"/>
                <w:szCs w:val="22"/>
                <w:lang w:val="en-IN" w:eastAsia="en-IN"/>
              </w:rPr>
              <w:t xml:space="preserve"> March-22</w:t>
            </w:r>
          </w:p>
        </w:tc>
        <w:tc>
          <w:tcPr>
            <w:tcW w:w="1541" w:type="dxa"/>
            <w:shd w:val="clear" w:color="auto" w:fill="auto"/>
            <w:vAlign w:val="center"/>
          </w:tcPr>
          <w:p w14:paraId="27732032" w14:textId="77777777" w:rsidR="00CD2683" w:rsidRPr="003D38A6" w:rsidRDefault="00CD2683" w:rsidP="00E95AAA">
            <w:pPr>
              <w:jc w:val="center"/>
              <w:rPr>
                <w:rFonts w:ascii="Calibri" w:hAnsi="Calibri" w:cs="Calibri"/>
                <w:color w:val="000000"/>
                <w:sz w:val="22"/>
                <w:szCs w:val="22"/>
                <w:highlight w:val="yellow"/>
                <w:lang w:val="en-IN" w:eastAsia="en-IN"/>
              </w:rPr>
            </w:pPr>
          </w:p>
        </w:tc>
        <w:tc>
          <w:tcPr>
            <w:tcW w:w="1540" w:type="dxa"/>
            <w:shd w:val="clear" w:color="auto" w:fill="auto"/>
            <w:vAlign w:val="center"/>
          </w:tcPr>
          <w:p w14:paraId="06A6EA25" w14:textId="77777777" w:rsidR="00CD2683" w:rsidRPr="003D38A6" w:rsidRDefault="00CD2683" w:rsidP="00E95AAA">
            <w:pPr>
              <w:jc w:val="center"/>
              <w:rPr>
                <w:rFonts w:ascii="Calibri" w:hAnsi="Calibri" w:cs="Calibri"/>
                <w:color w:val="000000"/>
                <w:sz w:val="22"/>
                <w:szCs w:val="22"/>
                <w:highlight w:val="yellow"/>
                <w:lang w:val="en-IN" w:eastAsia="en-IN"/>
              </w:rPr>
            </w:pPr>
          </w:p>
        </w:tc>
        <w:tc>
          <w:tcPr>
            <w:tcW w:w="1582" w:type="dxa"/>
            <w:shd w:val="clear" w:color="auto" w:fill="auto"/>
            <w:vAlign w:val="center"/>
          </w:tcPr>
          <w:p w14:paraId="4C7147F6" w14:textId="77777777"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330.98</w:t>
            </w:r>
          </w:p>
        </w:tc>
      </w:tr>
    </w:tbl>
    <w:p w14:paraId="3CEABF3B" w14:textId="4768801C" w:rsidR="009E0A9B" w:rsidRDefault="00184D82">
      <w:pPr>
        <w:pStyle w:val="Heading1"/>
        <w:numPr>
          <w:ilvl w:val="0"/>
          <w:numId w:val="6"/>
        </w:numPr>
        <w:spacing w:line="360" w:lineRule="auto"/>
        <w:jc w:val="both"/>
        <w:rPr>
          <w:rFonts w:ascii="Cambria" w:hAnsi="Cambria"/>
          <w:sz w:val="28"/>
          <w:szCs w:val="28"/>
        </w:rPr>
      </w:pPr>
      <w:bookmarkStart w:id="69" w:name="_Toc278737567"/>
      <w:bookmarkStart w:id="70" w:name="_Toc123992816"/>
      <w:bookmarkStart w:id="71" w:name="_Hlk120636389"/>
      <w:bookmarkEnd w:id="69"/>
      <w:r w:rsidRPr="003D2AC4">
        <w:rPr>
          <w:rFonts w:ascii="Cambria" w:hAnsi="Cambria"/>
          <w:sz w:val="28"/>
          <w:szCs w:val="28"/>
        </w:rPr>
        <w:t xml:space="preserve">Tariff </w:t>
      </w:r>
      <w:r>
        <w:rPr>
          <w:rFonts w:ascii="Cambria" w:hAnsi="Cambria"/>
          <w:sz w:val="28"/>
          <w:szCs w:val="28"/>
        </w:rPr>
        <w:t xml:space="preserve">Proposals and </w:t>
      </w:r>
      <w:r w:rsidR="009E0A9B" w:rsidRPr="003D2AC4">
        <w:rPr>
          <w:rFonts w:ascii="Cambria" w:hAnsi="Cambria"/>
          <w:sz w:val="28"/>
          <w:szCs w:val="28"/>
        </w:rPr>
        <w:t>Rationalization Measures</w:t>
      </w:r>
      <w:bookmarkEnd w:id="70"/>
    </w:p>
    <w:p w14:paraId="14B6FD7F" w14:textId="77777777" w:rsidR="00E87D7A" w:rsidRDefault="00E87D7A" w:rsidP="004F0D72">
      <w:pPr>
        <w:rPr>
          <w:b/>
        </w:rPr>
      </w:pPr>
    </w:p>
    <w:p w14:paraId="533D7976" w14:textId="77777777" w:rsidR="00816604" w:rsidRPr="0091619C" w:rsidRDefault="00816604" w:rsidP="00816604">
      <w:pPr>
        <w:spacing w:line="360" w:lineRule="auto"/>
        <w:jc w:val="both"/>
      </w:pPr>
      <w:r w:rsidRPr="0091619C">
        <w:t>Hon’ble commission in each and every RST order is providing their observation w.r.t the proposal of licensee towards tariff rationalization measure. Some are being accepted and the ones which are denied are with reasons.</w:t>
      </w:r>
    </w:p>
    <w:p w14:paraId="78697B4E" w14:textId="77777777" w:rsidR="00816604" w:rsidRPr="0091619C" w:rsidRDefault="00816604" w:rsidP="00816604">
      <w:pPr>
        <w:spacing w:line="360" w:lineRule="auto"/>
        <w:jc w:val="both"/>
      </w:pPr>
      <w:r w:rsidRPr="0091619C">
        <w:t xml:space="preserve">In the last RST order Hon’ble Commission has taken some revolutionary steps in introducing some new schemes out of which the high-end consumers across all the licensee could able to compete with other industries specifically in post Covid scenario.  Observing surplus power of the state in the past around 7000 MU per annum, Hon’ble Commission approved special scheme which not only help the industries but also contributes towards growth of state economy. The </w:t>
      </w:r>
      <w:r w:rsidRPr="0091619C">
        <w:lastRenderedPageBreak/>
        <w:t>licensee proposes the continuity of these schemes in the coming years with certain modifications where ever required. The required modification has been suggested in the foregoing paragraphs.</w:t>
      </w:r>
    </w:p>
    <w:p w14:paraId="01AC5E91" w14:textId="77777777" w:rsidR="00816604" w:rsidRPr="0091619C" w:rsidRDefault="00816604" w:rsidP="00816604">
      <w:pPr>
        <w:spacing w:line="360" w:lineRule="auto"/>
        <w:jc w:val="both"/>
      </w:pPr>
      <w:r w:rsidRPr="0091619C">
        <w:t>During the ensuing year the licensee is proposing certain tariff rationalization measures in the following paragraph. Some are new and some are repeated in nature with justification is being appended.</w:t>
      </w:r>
    </w:p>
    <w:p w14:paraId="50A246AD" w14:textId="77777777" w:rsidR="00841EC5" w:rsidRPr="00841EC5" w:rsidRDefault="00841EC5" w:rsidP="00841EC5">
      <w:pPr>
        <w:pStyle w:val="ListParagraph"/>
        <w:keepNext/>
        <w:numPr>
          <w:ilvl w:val="0"/>
          <w:numId w:val="48"/>
        </w:numPr>
        <w:spacing w:before="240" w:after="60" w:line="240" w:lineRule="auto"/>
        <w:contextualSpacing w:val="0"/>
        <w:jc w:val="both"/>
        <w:outlineLvl w:val="0"/>
        <w:rPr>
          <w:rFonts w:ascii="Times New Roman" w:eastAsia="Times New Roman" w:hAnsi="Times New Roman"/>
          <w:b/>
          <w:bCs/>
          <w:vanish/>
          <w:kern w:val="32"/>
          <w:sz w:val="32"/>
          <w:szCs w:val="32"/>
        </w:rPr>
      </w:pPr>
      <w:bookmarkStart w:id="72" w:name="_Toc120649869"/>
      <w:bookmarkStart w:id="73" w:name="_Toc123927486"/>
      <w:bookmarkStart w:id="74" w:name="_Toc123992817"/>
      <w:bookmarkEnd w:id="72"/>
      <w:bookmarkEnd w:id="73"/>
      <w:bookmarkEnd w:id="74"/>
    </w:p>
    <w:p w14:paraId="104ADA87" w14:textId="77777777" w:rsidR="00841EC5" w:rsidRPr="00841EC5" w:rsidRDefault="00841EC5" w:rsidP="00841EC5">
      <w:pPr>
        <w:pStyle w:val="ListParagraph"/>
        <w:keepNext/>
        <w:numPr>
          <w:ilvl w:val="0"/>
          <w:numId w:val="48"/>
        </w:numPr>
        <w:spacing w:before="240" w:after="60" w:line="240" w:lineRule="auto"/>
        <w:contextualSpacing w:val="0"/>
        <w:jc w:val="both"/>
        <w:outlineLvl w:val="0"/>
        <w:rPr>
          <w:rFonts w:ascii="Times New Roman" w:eastAsia="Times New Roman" w:hAnsi="Times New Roman"/>
          <w:b/>
          <w:bCs/>
          <w:vanish/>
          <w:kern w:val="32"/>
          <w:sz w:val="32"/>
          <w:szCs w:val="32"/>
        </w:rPr>
      </w:pPr>
      <w:bookmarkStart w:id="75" w:name="_Toc120649870"/>
      <w:bookmarkStart w:id="76" w:name="_Toc123927487"/>
      <w:bookmarkStart w:id="77" w:name="_Toc123992818"/>
      <w:bookmarkEnd w:id="75"/>
      <w:bookmarkEnd w:id="76"/>
      <w:bookmarkEnd w:id="77"/>
    </w:p>
    <w:p w14:paraId="4CB4A4A3" w14:textId="7C7E31D6" w:rsidR="00816604" w:rsidRPr="0091619C" w:rsidRDefault="00816604" w:rsidP="00841EC5">
      <w:pPr>
        <w:pStyle w:val="Heading1"/>
        <w:numPr>
          <w:ilvl w:val="1"/>
          <w:numId w:val="48"/>
        </w:numPr>
        <w:ind w:left="1069"/>
        <w:jc w:val="both"/>
        <w:rPr>
          <w:rFonts w:ascii="Times New Roman" w:hAnsi="Times New Roman" w:cs="Times New Roman"/>
        </w:rPr>
      </w:pPr>
      <w:bookmarkStart w:id="78" w:name="_Toc123992819"/>
      <w:r>
        <w:rPr>
          <w:rFonts w:ascii="Times New Roman" w:hAnsi="Times New Roman" w:cs="Times New Roman"/>
        </w:rPr>
        <w:t xml:space="preserve">Increase </w:t>
      </w:r>
      <w:r w:rsidRPr="0091619C">
        <w:rPr>
          <w:rFonts w:ascii="Times New Roman" w:hAnsi="Times New Roman" w:cs="Times New Roman"/>
        </w:rPr>
        <w:t xml:space="preserve">of digital rebate </w:t>
      </w:r>
      <w:r>
        <w:rPr>
          <w:rFonts w:ascii="Times New Roman" w:hAnsi="Times New Roman" w:cs="Times New Roman"/>
        </w:rPr>
        <w:t>to 4</w:t>
      </w:r>
      <w:r w:rsidRPr="0091619C">
        <w:rPr>
          <w:rFonts w:ascii="Times New Roman" w:hAnsi="Times New Roman" w:cs="Times New Roman"/>
        </w:rPr>
        <w:t>% for LT Domestic, LT GP single phase &amp; Single-phase irrigation consumers</w:t>
      </w:r>
      <w:bookmarkEnd w:id="78"/>
    </w:p>
    <w:p w14:paraId="491CD164" w14:textId="57EC8583" w:rsidR="00816604" w:rsidRDefault="00816604" w:rsidP="00816604">
      <w:pPr>
        <w:spacing w:line="360" w:lineRule="auto"/>
        <w:jc w:val="both"/>
      </w:pPr>
      <w:r w:rsidRPr="0091619C">
        <w:t>Hon’ble Commission has pleased to extend additional rebate of 2% towards digital payment for LT single phase Domestic &amp; GP category of consumers since FY 2020-21. However, on submission of all the licensee across Odisha</w:t>
      </w:r>
      <w:r w:rsidR="0075332E">
        <w:t xml:space="preserve">, Hon’ble Commission </w:t>
      </w:r>
      <w:r w:rsidRPr="0091619C">
        <w:t>has pleased to increase the digital rebate from 2% to 3% w.e.f 1st April 2022. This is yielding very good result. The collection cost is always higher if done in otherwise mode. Therefore, the additional digital rebate in addition to normal rebate as otherwise applicable may be continued to LT single phase Domestic (including Kutirjyoti) &amp; single-phase GP category of consumers. This benefit may also be extended to LT single phase irrigation consumers.</w:t>
      </w:r>
    </w:p>
    <w:p w14:paraId="7199C171" w14:textId="77777777" w:rsidR="00816604" w:rsidRPr="00A82BF8" w:rsidRDefault="00816604" w:rsidP="00816604">
      <w:pPr>
        <w:spacing w:line="360" w:lineRule="auto"/>
        <w:jc w:val="both"/>
        <w:rPr>
          <w:sz w:val="16"/>
          <w:szCs w:val="16"/>
        </w:rPr>
      </w:pPr>
    </w:p>
    <w:p w14:paraId="329EFD45" w14:textId="6E02ACBF" w:rsidR="00816604" w:rsidRDefault="00816604" w:rsidP="00816604">
      <w:pPr>
        <w:spacing w:line="360" w:lineRule="auto"/>
        <w:jc w:val="both"/>
      </w:pPr>
      <w:r>
        <w:t>After demoni</w:t>
      </w:r>
      <w:r w:rsidR="0075332E">
        <w:t>ti</w:t>
      </w:r>
      <w:r>
        <w:t>zation, Hon’ble Commission has launched digital rebate mechanism 1</w:t>
      </w:r>
      <w:r w:rsidRPr="00C747CF">
        <w:rPr>
          <w:vertAlign w:val="superscript"/>
        </w:rPr>
        <w:t>st</w:t>
      </w:r>
      <w:r>
        <w:t xml:space="preserve"> time in FY 17-18 with 1% rebate (Continued for FY 18-19) to promote online collection, thereafter it was increased to 2% in FY 19-20 (continued till FY 21-22). Now in current year the digital rebate has been increased to 3%. Initially consumers were not attracted for 1% or 2% digital rebate, however with 3% rebate figures showing upward trend. The impact with 2% and 3% under TPWODL area is appended below</w:t>
      </w:r>
    </w:p>
    <w:tbl>
      <w:tblPr>
        <w:tblW w:w="4312" w:type="dxa"/>
        <w:tblInd w:w="1495" w:type="dxa"/>
        <w:tblLook w:val="04A0" w:firstRow="1" w:lastRow="0" w:firstColumn="1" w:lastColumn="0" w:noHBand="0" w:noVBand="1"/>
      </w:tblPr>
      <w:tblGrid>
        <w:gridCol w:w="1824"/>
        <w:gridCol w:w="1212"/>
        <w:gridCol w:w="1276"/>
      </w:tblGrid>
      <w:tr w:rsidR="00816604" w14:paraId="43404EA6" w14:textId="77777777" w:rsidTr="002B176D">
        <w:trPr>
          <w:trHeight w:val="310"/>
        </w:trPr>
        <w:tc>
          <w:tcPr>
            <w:tcW w:w="4312"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67053A" w14:textId="77777777" w:rsidR="00816604" w:rsidRDefault="00816604" w:rsidP="002B176D">
            <w:pPr>
              <w:jc w:val="center"/>
              <w:rPr>
                <w:rFonts w:ascii="Calibri" w:hAnsi="Calibri" w:cs="Calibri"/>
                <w:b/>
                <w:bCs/>
                <w:color w:val="000000"/>
                <w:lang w:val="en-IN"/>
              </w:rPr>
            </w:pPr>
            <w:r>
              <w:rPr>
                <w:rFonts w:ascii="Calibri" w:hAnsi="Calibri" w:cs="Calibri"/>
                <w:b/>
                <w:bCs/>
                <w:color w:val="000000"/>
              </w:rPr>
              <w:t>No. of Transactions</w:t>
            </w:r>
          </w:p>
        </w:tc>
      </w:tr>
      <w:tr w:rsidR="00816604" w14:paraId="21452E9C"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15160236"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 </w:t>
            </w:r>
          </w:p>
        </w:tc>
        <w:tc>
          <w:tcPr>
            <w:tcW w:w="1212" w:type="dxa"/>
            <w:tcBorders>
              <w:top w:val="nil"/>
              <w:left w:val="nil"/>
              <w:bottom w:val="single" w:sz="4" w:space="0" w:color="auto"/>
              <w:right w:val="single" w:sz="4" w:space="0" w:color="auto"/>
            </w:tcBorders>
            <w:shd w:val="clear" w:color="auto" w:fill="auto"/>
            <w:noWrap/>
            <w:vAlign w:val="bottom"/>
            <w:hideMark/>
          </w:tcPr>
          <w:p w14:paraId="085F852C"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2021-22</w:t>
            </w:r>
          </w:p>
        </w:tc>
        <w:tc>
          <w:tcPr>
            <w:tcW w:w="1276" w:type="dxa"/>
            <w:tcBorders>
              <w:top w:val="nil"/>
              <w:left w:val="nil"/>
              <w:bottom w:val="single" w:sz="4" w:space="0" w:color="auto"/>
              <w:right w:val="single" w:sz="4" w:space="0" w:color="auto"/>
            </w:tcBorders>
            <w:shd w:val="clear" w:color="auto" w:fill="auto"/>
            <w:noWrap/>
            <w:vAlign w:val="bottom"/>
            <w:hideMark/>
          </w:tcPr>
          <w:p w14:paraId="53849B43"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2022-23</w:t>
            </w:r>
          </w:p>
        </w:tc>
      </w:tr>
      <w:tr w:rsidR="00816604" w14:paraId="59D747BE"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7619E545"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Apr</w:t>
            </w:r>
          </w:p>
        </w:tc>
        <w:tc>
          <w:tcPr>
            <w:tcW w:w="1212" w:type="dxa"/>
            <w:tcBorders>
              <w:top w:val="nil"/>
              <w:left w:val="nil"/>
              <w:bottom w:val="single" w:sz="4" w:space="0" w:color="auto"/>
              <w:right w:val="single" w:sz="4" w:space="0" w:color="auto"/>
            </w:tcBorders>
            <w:shd w:val="clear" w:color="auto" w:fill="auto"/>
            <w:noWrap/>
            <w:vAlign w:val="bottom"/>
            <w:hideMark/>
          </w:tcPr>
          <w:p w14:paraId="5A7D76A9"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61249</w:t>
            </w:r>
          </w:p>
        </w:tc>
        <w:tc>
          <w:tcPr>
            <w:tcW w:w="1276" w:type="dxa"/>
            <w:tcBorders>
              <w:top w:val="nil"/>
              <w:left w:val="nil"/>
              <w:bottom w:val="single" w:sz="4" w:space="0" w:color="auto"/>
              <w:right w:val="single" w:sz="4" w:space="0" w:color="auto"/>
            </w:tcBorders>
            <w:shd w:val="clear" w:color="auto" w:fill="auto"/>
            <w:noWrap/>
            <w:vAlign w:val="bottom"/>
            <w:hideMark/>
          </w:tcPr>
          <w:p w14:paraId="1A3E0F22"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94861</w:t>
            </w:r>
          </w:p>
        </w:tc>
      </w:tr>
      <w:tr w:rsidR="00816604" w14:paraId="4C9A02B0"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32E82D4C"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May</w:t>
            </w:r>
          </w:p>
        </w:tc>
        <w:tc>
          <w:tcPr>
            <w:tcW w:w="1212" w:type="dxa"/>
            <w:tcBorders>
              <w:top w:val="nil"/>
              <w:left w:val="nil"/>
              <w:bottom w:val="single" w:sz="4" w:space="0" w:color="auto"/>
              <w:right w:val="single" w:sz="4" w:space="0" w:color="auto"/>
            </w:tcBorders>
            <w:shd w:val="clear" w:color="auto" w:fill="auto"/>
            <w:noWrap/>
            <w:vAlign w:val="bottom"/>
            <w:hideMark/>
          </w:tcPr>
          <w:p w14:paraId="101E9E52"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44034</w:t>
            </w:r>
          </w:p>
        </w:tc>
        <w:tc>
          <w:tcPr>
            <w:tcW w:w="1276" w:type="dxa"/>
            <w:tcBorders>
              <w:top w:val="nil"/>
              <w:left w:val="nil"/>
              <w:bottom w:val="single" w:sz="4" w:space="0" w:color="auto"/>
              <w:right w:val="single" w:sz="4" w:space="0" w:color="auto"/>
            </w:tcBorders>
            <w:shd w:val="clear" w:color="auto" w:fill="auto"/>
            <w:noWrap/>
            <w:vAlign w:val="bottom"/>
            <w:hideMark/>
          </w:tcPr>
          <w:p w14:paraId="01AC5DE0"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113807</w:t>
            </w:r>
          </w:p>
        </w:tc>
      </w:tr>
      <w:tr w:rsidR="00816604" w14:paraId="20BFF621"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4B65E924"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Jun</w:t>
            </w:r>
          </w:p>
        </w:tc>
        <w:tc>
          <w:tcPr>
            <w:tcW w:w="1212" w:type="dxa"/>
            <w:tcBorders>
              <w:top w:val="nil"/>
              <w:left w:val="nil"/>
              <w:bottom w:val="single" w:sz="4" w:space="0" w:color="auto"/>
              <w:right w:val="single" w:sz="4" w:space="0" w:color="auto"/>
            </w:tcBorders>
            <w:shd w:val="clear" w:color="auto" w:fill="auto"/>
            <w:noWrap/>
            <w:vAlign w:val="bottom"/>
            <w:hideMark/>
          </w:tcPr>
          <w:p w14:paraId="1FADD456"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68263</w:t>
            </w:r>
          </w:p>
        </w:tc>
        <w:tc>
          <w:tcPr>
            <w:tcW w:w="1276" w:type="dxa"/>
            <w:tcBorders>
              <w:top w:val="nil"/>
              <w:left w:val="nil"/>
              <w:bottom w:val="single" w:sz="4" w:space="0" w:color="auto"/>
              <w:right w:val="single" w:sz="4" w:space="0" w:color="auto"/>
            </w:tcBorders>
            <w:shd w:val="clear" w:color="auto" w:fill="auto"/>
            <w:noWrap/>
            <w:vAlign w:val="bottom"/>
            <w:hideMark/>
          </w:tcPr>
          <w:p w14:paraId="6AB79AF1"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109539</w:t>
            </w:r>
          </w:p>
        </w:tc>
      </w:tr>
      <w:tr w:rsidR="00816604" w14:paraId="393AF9F0"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7F521D03"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Jul</w:t>
            </w:r>
          </w:p>
        </w:tc>
        <w:tc>
          <w:tcPr>
            <w:tcW w:w="1212" w:type="dxa"/>
            <w:tcBorders>
              <w:top w:val="nil"/>
              <w:left w:val="nil"/>
              <w:bottom w:val="single" w:sz="4" w:space="0" w:color="auto"/>
              <w:right w:val="single" w:sz="4" w:space="0" w:color="auto"/>
            </w:tcBorders>
            <w:shd w:val="clear" w:color="auto" w:fill="auto"/>
            <w:noWrap/>
            <w:vAlign w:val="bottom"/>
            <w:hideMark/>
          </w:tcPr>
          <w:p w14:paraId="0C2FF1CE"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64880</w:t>
            </w:r>
          </w:p>
        </w:tc>
        <w:tc>
          <w:tcPr>
            <w:tcW w:w="1276" w:type="dxa"/>
            <w:tcBorders>
              <w:top w:val="nil"/>
              <w:left w:val="nil"/>
              <w:bottom w:val="single" w:sz="4" w:space="0" w:color="auto"/>
              <w:right w:val="single" w:sz="4" w:space="0" w:color="auto"/>
            </w:tcBorders>
            <w:shd w:val="clear" w:color="auto" w:fill="auto"/>
            <w:noWrap/>
            <w:vAlign w:val="bottom"/>
            <w:hideMark/>
          </w:tcPr>
          <w:p w14:paraId="265C2D1A"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108757</w:t>
            </w:r>
          </w:p>
        </w:tc>
      </w:tr>
      <w:tr w:rsidR="00816604" w14:paraId="2983C8EE"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26934E92"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Aug</w:t>
            </w:r>
          </w:p>
        </w:tc>
        <w:tc>
          <w:tcPr>
            <w:tcW w:w="1212" w:type="dxa"/>
            <w:tcBorders>
              <w:top w:val="nil"/>
              <w:left w:val="nil"/>
              <w:bottom w:val="single" w:sz="4" w:space="0" w:color="auto"/>
              <w:right w:val="single" w:sz="4" w:space="0" w:color="auto"/>
            </w:tcBorders>
            <w:shd w:val="clear" w:color="auto" w:fill="auto"/>
            <w:noWrap/>
            <w:vAlign w:val="bottom"/>
            <w:hideMark/>
          </w:tcPr>
          <w:p w14:paraId="7C39FD78"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67129</w:t>
            </w:r>
          </w:p>
        </w:tc>
        <w:tc>
          <w:tcPr>
            <w:tcW w:w="1276" w:type="dxa"/>
            <w:tcBorders>
              <w:top w:val="nil"/>
              <w:left w:val="nil"/>
              <w:bottom w:val="single" w:sz="4" w:space="0" w:color="auto"/>
              <w:right w:val="single" w:sz="4" w:space="0" w:color="auto"/>
            </w:tcBorders>
            <w:shd w:val="clear" w:color="auto" w:fill="auto"/>
            <w:noWrap/>
            <w:vAlign w:val="bottom"/>
            <w:hideMark/>
          </w:tcPr>
          <w:p w14:paraId="57BDDAE8"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113457</w:t>
            </w:r>
          </w:p>
        </w:tc>
      </w:tr>
      <w:tr w:rsidR="00816604" w14:paraId="0CBCED96"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3FC01359"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Sep</w:t>
            </w:r>
          </w:p>
        </w:tc>
        <w:tc>
          <w:tcPr>
            <w:tcW w:w="1212" w:type="dxa"/>
            <w:tcBorders>
              <w:top w:val="nil"/>
              <w:left w:val="nil"/>
              <w:bottom w:val="single" w:sz="4" w:space="0" w:color="auto"/>
              <w:right w:val="single" w:sz="4" w:space="0" w:color="auto"/>
            </w:tcBorders>
            <w:shd w:val="clear" w:color="auto" w:fill="auto"/>
            <w:noWrap/>
            <w:vAlign w:val="bottom"/>
            <w:hideMark/>
          </w:tcPr>
          <w:p w14:paraId="46B322B6"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62272</w:t>
            </w:r>
          </w:p>
        </w:tc>
        <w:tc>
          <w:tcPr>
            <w:tcW w:w="1276" w:type="dxa"/>
            <w:tcBorders>
              <w:top w:val="nil"/>
              <w:left w:val="nil"/>
              <w:bottom w:val="single" w:sz="4" w:space="0" w:color="auto"/>
              <w:right w:val="single" w:sz="4" w:space="0" w:color="auto"/>
            </w:tcBorders>
            <w:shd w:val="clear" w:color="auto" w:fill="auto"/>
            <w:noWrap/>
            <w:vAlign w:val="bottom"/>
            <w:hideMark/>
          </w:tcPr>
          <w:p w14:paraId="614770BD"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120183</w:t>
            </w:r>
          </w:p>
        </w:tc>
      </w:tr>
      <w:tr w:rsidR="00816604" w14:paraId="3A7BA354"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46F34EAF"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Oct</w:t>
            </w:r>
          </w:p>
        </w:tc>
        <w:tc>
          <w:tcPr>
            <w:tcW w:w="1212" w:type="dxa"/>
            <w:tcBorders>
              <w:top w:val="nil"/>
              <w:left w:val="nil"/>
              <w:bottom w:val="single" w:sz="4" w:space="0" w:color="auto"/>
              <w:right w:val="single" w:sz="4" w:space="0" w:color="auto"/>
            </w:tcBorders>
            <w:shd w:val="clear" w:color="auto" w:fill="auto"/>
            <w:noWrap/>
            <w:vAlign w:val="bottom"/>
            <w:hideMark/>
          </w:tcPr>
          <w:p w14:paraId="7F1E7C71"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41708</w:t>
            </w:r>
          </w:p>
        </w:tc>
        <w:tc>
          <w:tcPr>
            <w:tcW w:w="1276" w:type="dxa"/>
            <w:tcBorders>
              <w:top w:val="nil"/>
              <w:left w:val="nil"/>
              <w:bottom w:val="single" w:sz="4" w:space="0" w:color="auto"/>
              <w:right w:val="single" w:sz="4" w:space="0" w:color="auto"/>
            </w:tcBorders>
            <w:shd w:val="clear" w:color="auto" w:fill="auto"/>
            <w:noWrap/>
            <w:vAlign w:val="bottom"/>
            <w:hideMark/>
          </w:tcPr>
          <w:p w14:paraId="4F98F855"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122140</w:t>
            </w:r>
          </w:p>
        </w:tc>
      </w:tr>
      <w:tr w:rsidR="00816604" w14:paraId="261A1AD5"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3435AE2D"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Nov</w:t>
            </w:r>
          </w:p>
        </w:tc>
        <w:tc>
          <w:tcPr>
            <w:tcW w:w="1212" w:type="dxa"/>
            <w:tcBorders>
              <w:top w:val="nil"/>
              <w:left w:val="nil"/>
              <w:bottom w:val="single" w:sz="4" w:space="0" w:color="auto"/>
              <w:right w:val="single" w:sz="4" w:space="0" w:color="auto"/>
            </w:tcBorders>
            <w:shd w:val="clear" w:color="auto" w:fill="auto"/>
            <w:noWrap/>
            <w:vAlign w:val="bottom"/>
            <w:hideMark/>
          </w:tcPr>
          <w:p w14:paraId="0A67B3F7"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51577</w:t>
            </w:r>
          </w:p>
        </w:tc>
        <w:tc>
          <w:tcPr>
            <w:tcW w:w="1276" w:type="dxa"/>
            <w:tcBorders>
              <w:top w:val="nil"/>
              <w:left w:val="nil"/>
              <w:bottom w:val="single" w:sz="4" w:space="0" w:color="auto"/>
              <w:right w:val="single" w:sz="4" w:space="0" w:color="auto"/>
            </w:tcBorders>
            <w:shd w:val="clear" w:color="auto" w:fill="auto"/>
            <w:noWrap/>
            <w:vAlign w:val="bottom"/>
            <w:hideMark/>
          </w:tcPr>
          <w:p w14:paraId="476FC660" w14:textId="77777777" w:rsidR="00816604" w:rsidRDefault="00816604" w:rsidP="002B176D">
            <w:pPr>
              <w:jc w:val="center"/>
              <w:rPr>
                <w:rFonts w:ascii="Calibri" w:hAnsi="Calibri" w:cs="Calibri"/>
                <w:color w:val="000000"/>
                <w:sz w:val="22"/>
                <w:szCs w:val="22"/>
              </w:rPr>
            </w:pPr>
          </w:p>
        </w:tc>
      </w:tr>
      <w:tr w:rsidR="00816604" w14:paraId="200E74E0"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52841B92"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Dec</w:t>
            </w:r>
          </w:p>
        </w:tc>
        <w:tc>
          <w:tcPr>
            <w:tcW w:w="1212" w:type="dxa"/>
            <w:tcBorders>
              <w:top w:val="nil"/>
              <w:left w:val="nil"/>
              <w:bottom w:val="single" w:sz="4" w:space="0" w:color="auto"/>
              <w:right w:val="single" w:sz="4" w:space="0" w:color="auto"/>
            </w:tcBorders>
            <w:shd w:val="clear" w:color="auto" w:fill="auto"/>
            <w:noWrap/>
            <w:vAlign w:val="bottom"/>
            <w:hideMark/>
          </w:tcPr>
          <w:p w14:paraId="312280BD"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83440</w:t>
            </w:r>
          </w:p>
        </w:tc>
        <w:tc>
          <w:tcPr>
            <w:tcW w:w="1276" w:type="dxa"/>
            <w:tcBorders>
              <w:top w:val="nil"/>
              <w:left w:val="nil"/>
              <w:bottom w:val="single" w:sz="4" w:space="0" w:color="auto"/>
              <w:right w:val="single" w:sz="4" w:space="0" w:color="auto"/>
            </w:tcBorders>
            <w:shd w:val="clear" w:color="auto" w:fill="auto"/>
            <w:noWrap/>
            <w:vAlign w:val="bottom"/>
            <w:hideMark/>
          </w:tcPr>
          <w:p w14:paraId="13B19E31" w14:textId="77777777" w:rsidR="00816604" w:rsidRDefault="00816604" w:rsidP="002B176D">
            <w:pPr>
              <w:jc w:val="center"/>
              <w:rPr>
                <w:rFonts w:ascii="Calibri" w:hAnsi="Calibri" w:cs="Calibri"/>
                <w:color w:val="000000"/>
                <w:sz w:val="22"/>
                <w:szCs w:val="22"/>
              </w:rPr>
            </w:pPr>
          </w:p>
        </w:tc>
      </w:tr>
      <w:tr w:rsidR="00816604" w14:paraId="4E3ABC60"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65A67C41"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Jan</w:t>
            </w:r>
          </w:p>
        </w:tc>
        <w:tc>
          <w:tcPr>
            <w:tcW w:w="1212" w:type="dxa"/>
            <w:tcBorders>
              <w:top w:val="nil"/>
              <w:left w:val="nil"/>
              <w:bottom w:val="single" w:sz="4" w:space="0" w:color="auto"/>
              <w:right w:val="single" w:sz="4" w:space="0" w:color="auto"/>
            </w:tcBorders>
            <w:shd w:val="clear" w:color="auto" w:fill="auto"/>
            <w:noWrap/>
            <w:vAlign w:val="bottom"/>
            <w:hideMark/>
          </w:tcPr>
          <w:p w14:paraId="3EF9C35F"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83466</w:t>
            </w:r>
          </w:p>
        </w:tc>
        <w:tc>
          <w:tcPr>
            <w:tcW w:w="1276" w:type="dxa"/>
            <w:tcBorders>
              <w:top w:val="nil"/>
              <w:left w:val="nil"/>
              <w:bottom w:val="single" w:sz="4" w:space="0" w:color="auto"/>
              <w:right w:val="single" w:sz="4" w:space="0" w:color="auto"/>
            </w:tcBorders>
            <w:shd w:val="clear" w:color="auto" w:fill="auto"/>
            <w:noWrap/>
            <w:vAlign w:val="bottom"/>
            <w:hideMark/>
          </w:tcPr>
          <w:p w14:paraId="0EC8F3B9" w14:textId="77777777" w:rsidR="00816604" w:rsidRDefault="00816604" w:rsidP="002B176D">
            <w:pPr>
              <w:jc w:val="center"/>
              <w:rPr>
                <w:rFonts w:ascii="Calibri" w:hAnsi="Calibri" w:cs="Calibri"/>
                <w:color w:val="000000"/>
                <w:sz w:val="22"/>
                <w:szCs w:val="22"/>
              </w:rPr>
            </w:pPr>
          </w:p>
        </w:tc>
      </w:tr>
      <w:tr w:rsidR="00816604" w14:paraId="52CE005F"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3E59833F"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Feb</w:t>
            </w:r>
          </w:p>
        </w:tc>
        <w:tc>
          <w:tcPr>
            <w:tcW w:w="1212" w:type="dxa"/>
            <w:tcBorders>
              <w:top w:val="nil"/>
              <w:left w:val="nil"/>
              <w:bottom w:val="single" w:sz="4" w:space="0" w:color="auto"/>
              <w:right w:val="single" w:sz="4" w:space="0" w:color="auto"/>
            </w:tcBorders>
            <w:shd w:val="clear" w:color="auto" w:fill="auto"/>
            <w:noWrap/>
            <w:vAlign w:val="bottom"/>
            <w:hideMark/>
          </w:tcPr>
          <w:p w14:paraId="0B0CCF99"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85881</w:t>
            </w:r>
          </w:p>
        </w:tc>
        <w:tc>
          <w:tcPr>
            <w:tcW w:w="1276" w:type="dxa"/>
            <w:tcBorders>
              <w:top w:val="nil"/>
              <w:left w:val="nil"/>
              <w:bottom w:val="single" w:sz="4" w:space="0" w:color="auto"/>
              <w:right w:val="single" w:sz="4" w:space="0" w:color="auto"/>
            </w:tcBorders>
            <w:shd w:val="clear" w:color="auto" w:fill="auto"/>
            <w:noWrap/>
            <w:vAlign w:val="bottom"/>
            <w:hideMark/>
          </w:tcPr>
          <w:p w14:paraId="0584CD8B" w14:textId="77777777" w:rsidR="00816604" w:rsidRDefault="00816604" w:rsidP="002B176D">
            <w:pPr>
              <w:jc w:val="center"/>
              <w:rPr>
                <w:rFonts w:ascii="Calibri" w:hAnsi="Calibri" w:cs="Calibri"/>
                <w:color w:val="000000"/>
                <w:sz w:val="22"/>
                <w:szCs w:val="22"/>
              </w:rPr>
            </w:pPr>
          </w:p>
        </w:tc>
      </w:tr>
      <w:tr w:rsidR="00816604" w14:paraId="5B808E08"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43F1232A"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Mar</w:t>
            </w:r>
          </w:p>
        </w:tc>
        <w:tc>
          <w:tcPr>
            <w:tcW w:w="1212" w:type="dxa"/>
            <w:tcBorders>
              <w:top w:val="nil"/>
              <w:left w:val="nil"/>
              <w:bottom w:val="single" w:sz="4" w:space="0" w:color="auto"/>
              <w:right w:val="single" w:sz="4" w:space="0" w:color="auto"/>
            </w:tcBorders>
            <w:shd w:val="clear" w:color="auto" w:fill="auto"/>
            <w:noWrap/>
            <w:vAlign w:val="bottom"/>
            <w:hideMark/>
          </w:tcPr>
          <w:p w14:paraId="14DED641"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99148</w:t>
            </w:r>
          </w:p>
        </w:tc>
        <w:tc>
          <w:tcPr>
            <w:tcW w:w="1276" w:type="dxa"/>
            <w:tcBorders>
              <w:top w:val="nil"/>
              <w:left w:val="nil"/>
              <w:bottom w:val="single" w:sz="4" w:space="0" w:color="auto"/>
              <w:right w:val="single" w:sz="4" w:space="0" w:color="auto"/>
            </w:tcBorders>
            <w:shd w:val="clear" w:color="auto" w:fill="auto"/>
            <w:noWrap/>
            <w:vAlign w:val="bottom"/>
            <w:hideMark/>
          </w:tcPr>
          <w:p w14:paraId="43CE46D7" w14:textId="77777777" w:rsidR="00816604" w:rsidRDefault="00816604" w:rsidP="002B176D">
            <w:pPr>
              <w:jc w:val="center"/>
              <w:rPr>
                <w:rFonts w:ascii="Calibri" w:hAnsi="Calibri" w:cs="Calibri"/>
                <w:color w:val="000000"/>
                <w:sz w:val="22"/>
                <w:szCs w:val="22"/>
              </w:rPr>
            </w:pPr>
          </w:p>
        </w:tc>
      </w:tr>
      <w:tr w:rsidR="00816604" w14:paraId="0D182A83"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6DD5A045"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Total</w:t>
            </w:r>
          </w:p>
        </w:tc>
        <w:tc>
          <w:tcPr>
            <w:tcW w:w="1212" w:type="dxa"/>
            <w:tcBorders>
              <w:top w:val="nil"/>
              <w:left w:val="nil"/>
              <w:bottom w:val="single" w:sz="4" w:space="0" w:color="auto"/>
              <w:right w:val="single" w:sz="4" w:space="0" w:color="auto"/>
            </w:tcBorders>
            <w:shd w:val="clear" w:color="auto" w:fill="auto"/>
            <w:noWrap/>
            <w:vAlign w:val="bottom"/>
            <w:hideMark/>
          </w:tcPr>
          <w:p w14:paraId="37726F54"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813047</w:t>
            </w:r>
          </w:p>
        </w:tc>
        <w:tc>
          <w:tcPr>
            <w:tcW w:w="1276" w:type="dxa"/>
            <w:tcBorders>
              <w:top w:val="nil"/>
              <w:left w:val="nil"/>
              <w:bottom w:val="single" w:sz="4" w:space="0" w:color="auto"/>
              <w:right w:val="single" w:sz="4" w:space="0" w:color="auto"/>
            </w:tcBorders>
            <w:shd w:val="clear" w:color="auto" w:fill="auto"/>
            <w:noWrap/>
            <w:vAlign w:val="bottom"/>
            <w:hideMark/>
          </w:tcPr>
          <w:p w14:paraId="3C25B186"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782744</w:t>
            </w:r>
          </w:p>
        </w:tc>
      </w:tr>
      <w:tr w:rsidR="00816604" w14:paraId="5B963042" w14:textId="77777777"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14:paraId="7323AC58"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Monthly Average</w:t>
            </w:r>
          </w:p>
        </w:tc>
        <w:tc>
          <w:tcPr>
            <w:tcW w:w="1212" w:type="dxa"/>
            <w:tcBorders>
              <w:top w:val="nil"/>
              <w:left w:val="nil"/>
              <w:bottom w:val="single" w:sz="4" w:space="0" w:color="auto"/>
              <w:right w:val="single" w:sz="4" w:space="0" w:color="auto"/>
            </w:tcBorders>
            <w:shd w:val="clear" w:color="auto" w:fill="auto"/>
            <w:noWrap/>
            <w:vAlign w:val="bottom"/>
            <w:hideMark/>
          </w:tcPr>
          <w:p w14:paraId="3A97941F"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67754</w:t>
            </w:r>
          </w:p>
        </w:tc>
        <w:tc>
          <w:tcPr>
            <w:tcW w:w="1276" w:type="dxa"/>
            <w:tcBorders>
              <w:top w:val="nil"/>
              <w:left w:val="nil"/>
              <w:bottom w:val="single" w:sz="4" w:space="0" w:color="auto"/>
              <w:right w:val="single" w:sz="4" w:space="0" w:color="auto"/>
            </w:tcBorders>
            <w:shd w:val="clear" w:color="auto" w:fill="auto"/>
            <w:noWrap/>
            <w:vAlign w:val="bottom"/>
            <w:hideMark/>
          </w:tcPr>
          <w:p w14:paraId="641A2F51"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111821</w:t>
            </w:r>
          </w:p>
        </w:tc>
      </w:tr>
    </w:tbl>
    <w:p w14:paraId="2BC63B28" w14:textId="77777777" w:rsidR="00816604" w:rsidRDefault="00816604" w:rsidP="00816604">
      <w:pPr>
        <w:spacing w:line="360" w:lineRule="auto"/>
        <w:jc w:val="both"/>
      </w:pPr>
    </w:p>
    <w:p w14:paraId="6ED82593" w14:textId="69EFFA15" w:rsidR="00816604" w:rsidRPr="0091619C" w:rsidRDefault="00816604" w:rsidP="00816604">
      <w:pPr>
        <w:spacing w:line="360" w:lineRule="auto"/>
        <w:jc w:val="both"/>
      </w:pPr>
      <w:r>
        <w:t>Present market position is very dynamic and prone to digitalization, all are habituated with mobile based applications. Almost all the services are being availed through finger tips. People are searching each of their daily needs through mobile without help of any other person and becoming more and more attractive to those who are offering lucrative benefits. Now, door to door collection is becoming more costly and to change the behavior of the electrical customer towards digital mode there is a further need of increase in digital rebate. Therefore, the licensee is in support of increase the digital rebate from 3% to 4% which may kindly be approved.</w:t>
      </w:r>
      <w:r w:rsidR="00842524">
        <w:t xml:space="preserve"> It is also submitted that the </w:t>
      </w:r>
      <w:r w:rsidR="007F1DDE">
        <w:t>rebate offered towards digital rebate may kindly be factored/pass through in the ARR of the DISCOM.</w:t>
      </w:r>
    </w:p>
    <w:p w14:paraId="75267382" w14:textId="77777777" w:rsidR="00816604" w:rsidRPr="0091619C" w:rsidRDefault="00816604">
      <w:pPr>
        <w:pStyle w:val="Heading1"/>
        <w:numPr>
          <w:ilvl w:val="1"/>
          <w:numId w:val="48"/>
        </w:numPr>
        <w:spacing w:line="360" w:lineRule="auto"/>
        <w:ind w:left="1440"/>
        <w:jc w:val="both"/>
        <w:rPr>
          <w:rFonts w:ascii="Times New Roman" w:hAnsi="Times New Roman" w:cs="Times New Roman"/>
        </w:rPr>
      </w:pPr>
      <w:bookmarkStart w:id="79" w:name="_Toc123992820"/>
      <w:r w:rsidRPr="0091619C">
        <w:rPr>
          <w:rFonts w:ascii="Times New Roman" w:hAnsi="Times New Roman" w:cs="Times New Roman"/>
        </w:rPr>
        <w:t>Discount to Domestic Rural Consumers</w:t>
      </w:r>
      <w:bookmarkEnd w:id="79"/>
    </w:p>
    <w:p w14:paraId="5F2A2CD9" w14:textId="77777777" w:rsidR="00816604" w:rsidRDefault="00816604" w:rsidP="00816604">
      <w:pPr>
        <w:spacing w:line="360" w:lineRule="auto"/>
        <w:jc w:val="both"/>
      </w:pPr>
      <w:r w:rsidRPr="0091619C">
        <w:t>Hon’ble Commission has allowed special rebate for R</w:t>
      </w:r>
      <w:r>
        <w:t>ural LT domestic consumers @ 5 paise per unit in addition to existing prompt payment rebate who draw their power through correct meter and pay the bill in time. However, on submission of all the DISCOMs Hon’ble Commission has pleased to increase the same to @ 10 paise per unit for the LT Rural consumers in addition to the existing prompt payment rebate &amp; digital rebate who draw their power through correct meter and pay the bill in time. The licensee request Hon’ble Commission to continue the same in the ensuing year also.</w:t>
      </w:r>
    </w:p>
    <w:p w14:paraId="70076CF3" w14:textId="77777777" w:rsidR="00816604" w:rsidRDefault="00816604">
      <w:pPr>
        <w:pStyle w:val="Heading1"/>
        <w:numPr>
          <w:ilvl w:val="1"/>
          <w:numId w:val="48"/>
        </w:numPr>
        <w:spacing w:line="360" w:lineRule="auto"/>
        <w:ind w:left="1440"/>
        <w:jc w:val="both"/>
        <w:rPr>
          <w:rFonts w:ascii="Times New Roman" w:hAnsi="Times New Roman" w:cs="Times New Roman"/>
        </w:rPr>
      </w:pPr>
      <w:bookmarkStart w:id="80" w:name="_Toc123992821"/>
      <w:r w:rsidRPr="00C91F96">
        <w:rPr>
          <w:rFonts w:ascii="Times New Roman" w:hAnsi="Times New Roman" w:cs="Times New Roman"/>
        </w:rPr>
        <w:t>Pay Digitally</w:t>
      </w:r>
      <w:r>
        <w:rPr>
          <w:rFonts w:ascii="Times New Roman" w:hAnsi="Times New Roman" w:cs="Times New Roman"/>
        </w:rPr>
        <w:t xml:space="preserve"> and get six-month electricity bill absolutely free.</w:t>
      </w:r>
      <w:bookmarkEnd w:id="80"/>
    </w:p>
    <w:p w14:paraId="67EBAA99" w14:textId="77777777" w:rsidR="00816604" w:rsidRDefault="00816604" w:rsidP="00816604">
      <w:pPr>
        <w:spacing w:line="360" w:lineRule="auto"/>
        <w:jc w:val="both"/>
      </w:pPr>
      <w:r>
        <w:t xml:space="preserve">In the era of digital world when almost all the goods and services are being availed digitally, but in electricity it is far behind. Since last few years digital rebate is being extended to single phase Domestic &amp; GP category of consumers. Presently it is 3% on energy charges apart from other benefit as otherwise applicable. This is now gaining popularity but still needs long way to go. So, to promote more digitalization, the licensee is proposing a new mechanism which not only helps in improving digital collection but will insure the consumer with risk of any mishap. For this purpose, no such separate premium is leviable to consumer nor the license shall incur any cost for insurance premium. The proposed scheme is as follows: </w:t>
      </w:r>
    </w:p>
    <w:p w14:paraId="56FCA764" w14:textId="5257CF6F" w:rsidR="00816604" w:rsidRDefault="00816604">
      <w:pPr>
        <w:pStyle w:val="ListParagraph"/>
        <w:numPr>
          <w:ilvl w:val="0"/>
          <w:numId w:val="49"/>
        </w:numPr>
        <w:spacing w:line="360" w:lineRule="auto"/>
        <w:jc w:val="both"/>
      </w:pPr>
      <w:r>
        <w:t xml:space="preserve">All the single-phase Domestic including Kutirjyoti, 1phase GP &amp; 1phase Irrigation and Agriculture </w:t>
      </w:r>
      <w:r w:rsidR="00DB4D2E">
        <w:t xml:space="preserve">category of </w:t>
      </w:r>
      <w:r>
        <w:t>consumers are eligible under this scheme.</w:t>
      </w:r>
    </w:p>
    <w:p w14:paraId="35AE922D" w14:textId="77777777" w:rsidR="00816604" w:rsidRDefault="00816604">
      <w:pPr>
        <w:pStyle w:val="ListParagraph"/>
        <w:numPr>
          <w:ilvl w:val="0"/>
          <w:numId w:val="49"/>
        </w:numPr>
        <w:spacing w:line="360" w:lineRule="auto"/>
        <w:jc w:val="both"/>
      </w:pPr>
      <w:r>
        <w:t xml:space="preserve">The consumer has to pay its monthly energy bill digitally /online mode regularly during the financial year. </w:t>
      </w:r>
    </w:p>
    <w:p w14:paraId="052AA2F1" w14:textId="77777777" w:rsidR="00816604" w:rsidRDefault="00816604">
      <w:pPr>
        <w:pStyle w:val="ListParagraph"/>
        <w:numPr>
          <w:ilvl w:val="0"/>
          <w:numId w:val="49"/>
        </w:numPr>
        <w:spacing w:line="360" w:lineRule="auto"/>
        <w:jc w:val="both"/>
      </w:pPr>
      <w:r>
        <w:lastRenderedPageBreak/>
        <w:t>Existing consumers those who are paying digitally/online mode are also eligible under this insurance scheme.</w:t>
      </w:r>
    </w:p>
    <w:p w14:paraId="4FB99BD1" w14:textId="77777777" w:rsidR="00816604" w:rsidRDefault="00816604">
      <w:pPr>
        <w:pStyle w:val="ListParagraph"/>
        <w:numPr>
          <w:ilvl w:val="0"/>
          <w:numId w:val="49"/>
        </w:numPr>
        <w:spacing w:line="360" w:lineRule="auto"/>
        <w:jc w:val="both"/>
      </w:pPr>
      <w:r>
        <w:t>During the financial year, in case of death of the consumer due to any reason then last six months electricity bill as paid shall be refunded to the family members in whose name the electrical connection is transferred. The amount of refund shall be credited to the consumer account in whose name it is transferred.</w:t>
      </w:r>
    </w:p>
    <w:p w14:paraId="1E9B7778" w14:textId="77777777" w:rsidR="00816604" w:rsidRDefault="00816604">
      <w:pPr>
        <w:pStyle w:val="ListParagraph"/>
        <w:numPr>
          <w:ilvl w:val="0"/>
          <w:numId w:val="49"/>
        </w:numPr>
        <w:spacing w:line="360" w:lineRule="auto"/>
        <w:jc w:val="both"/>
      </w:pPr>
      <w:r>
        <w:t xml:space="preserve">The family member of the deceased consumer in whose name the electrical connection was continuing has to produce the death certificate along with application for name change/transfer of connection.  </w:t>
      </w:r>
    </w:p>
    <w:p w14:paraId="4D430891" w14:textId="77777777" w:rsidR="00816604" w:rsidRPr="00C91F96" w:rsidRDefault="00816604">
      <w:pPr>
        <w:pStyle w:val="ListParagraph"/>
        <w:numPr>
          <w:ilvl w:val="0"/>
          <w:numId w:val="49"/>
        </w:numPr>
        <w:spacing w:line="360" w:lineRule="auto"/>
        <w:jc w:val="both"/>
      </w:pPr>
      <w:r>
        <w:t>The beneficiary in whose name the connection would be transferred needs to undertake payment of monthly electricity bills in future digitally/online mode only.</w:t>
      </w:r>
    </w:p>
    <w:p w14:paraId="1FAC7194" w14:textId="77777777" w:rsidR="00816604" w:rsidRPr="0012775E" w:rsidRDefault="00816604">
      <w:pPr>
        <w:pStyle w:val="Heading1"/>
        <w:numPr>
          <w:ilvl w:val="1"/>
          <w:numId w:val="48"/>
        </w:numPr>
        <w:spacing w:line="360" w:lineRule="auto"/>
        <w:ind w:left="1440"/>
        <w:jc w:val="both"/>
        <w:rPr>
          <w:rFonts w:ascii="Times New Roman" w:hAnsi="Times New Roman" w:cs="Times New Roman"/>
        </w:rPr>
      </w:pPr>
      <w:bookmarkStart w:id="81" w:name="_Toc123992822"/>
      <w:r w:rsidRPr="0012775E">
        <w:rPr>
          <w:rFonts w:ascii="Times New Roman" w:hAnsi="Times New Roman" w:cs="Times New Roman"/>
        </w:rPr>
        <w:t>Levy of CSS on RE power</w:t>
      </w:r>
      <w:bookmarkEnd w:id="81"/>
    </w:p>
    <w:p w14:paraId="358DF882" w14:textId="77777777" w:rsidR="00816604" w:rsidRPr="0091619C" w:rsidRDefault="00816604" w:rsidP="00816604">
      <w:pPr>
        <w:spacing w:line="360" w:lineRule="auto"/>
        <w:jc w:val="both"/>
      </w:pPr>
      <w:r w:rsidRPr="0091619C">
        <w:t>After a prolonged time, Hon’ble Commission has introduced levy of Cross Subsidy Surcharge on RE power for the FY 22-23. Accordingly, the consumers availing renewable power through open access shall have to pay the transmission charge, wheeling charge and cross subsidy surcharge as applicable to consumers availing conventional power.</w:t>
      </w:r>
    </w:p>
    <w:p w14:paraId="2283607B" w14:textId="77777777" w:rsidR="00816604" w:rsidRDefault="00816604" w:rsidP="00816604">
      <w:pPr>
        <w:spacing w:line="360" w:lineRule="auto"/>
        <w:jc w:val="both"/>
        <w:rPr>
          <w:rFonts w:ascii="Cambria" w:hAnsi="Cambria"/>
        </w:rPr>
      </w:pPr>
      <w:r>
        <w:rPr>
          <w:rFonts w:ascii="Cambria" w:hAnsi="Cambria"/>
        </w:rPr>
        <w:t xml:space="preserve">Upon Levy of CSS and wheeling charges the licensee has collected </w:t>
      </w:r>
      <w:r w:rsidRPr="00DB4D2E">
        <w:rPr>
          <w:rFonts w:ascii="Cambria" w:hAnsi="Cambria"/>
        </w:rPr>
        <w:t xml:space="preserve">Rs. 82.54  Crs </w:t>
      </w:r>
      <w:r>
        <w:rPr>
          <w:rFonts w:ascii="Cambria" w:hAnsi="Cambria"/>
        </w:rPr>
        <w:t>till Sep-22 upon use of RE power by different CGP industries under licensee area</w:t>
      </w:r>
    </w:p>
    <w:tbl>
      <w:tblPr>
        <w:tblStyle w:val="TableGrid"/>
        <w:tblW w:w="0" w:type="auto"/>
        <w:tblInd w:w="1412" w:type="dxa"/>
        <w:tblLook w:val="04A0" w:firstRow="1" w:lastRow="0" w:firstColumn="1" w:lastColumn="0" w:noHBand="0" w:noVBand="1"/>
      </w:tblPr>
      <w:tblGrid>
        <w:gridCol w:w="1364"/>
        <w:gridCol w:w="3031"/>
        <w:gridCol w:w="2268"/>
      </w:tblGrid>
      <w:tr w:rsidR="00816604" w:rsidRPr="0091619C" w14:paraId="1794DA97" w14:textId="77777777" w:rsidTr="002B176D">
        <w:tc>
          <w:tcPr>
            <w:tcW w:w="1364" w:type="dxa"/>
            <w:shd w:val="clear" w:color="auto" w:fill="4F81BD" w:themeFill="accent1"/>
          </w:tcPr>
          <w:p w14:paraId="25190C94" w14:textId="77777777" w:rsidR="00816604" w:rsidRPr="0091619C" w:rsidRDefault="00816604" w:rsidP="002B176D">
            <w:pPr>
              <w:spacing w:line="360" w:lineRule="auto"/>
              <w:jc w:val="both"/>
            </w:pPr>
            <w:r w:rsidRPr="0091619C">
              <w:t>Month</w:t>
            </w:r>
          </w:p>
        </w:tc>
        <w:tc>
          <w:tcPr>
            <w:tcW w:w="3031" w:type="dxa"/>
            <w:shd w:val="clear" w:color="auto" w:fill="4F81BD" w:themeFill="accent1"/>
          </w:tcPr>
          <w:p w14:paraId="4D043E97" w14:textId="77777777" w:rsidR="00816604" w:rsidRPr="0091619C" w:rsidRDefault="00816604" w:rsidP="002B176D">
            <w:pPr>
              <w:spacing w:line="360" w:lineRule="auto"/>
              <w:jc w:val="both"/>
            </w:pPr>
            <w:r w:rsidRPr="0091619C">
              <w:t>Quantum of RE Power (MU)</w:t>
            </w:r>
          </w:p>
        </w:tc>
        <w:tc>
          <w:tcPr>
            <w:tcW w:w="2268" w:type="dxa"/>
            <w:shd w:val="clear" w:color="auto" w:fill="4F81BD" w:themeFill="accent1"/>
          </w:tcPr>
          <w:p w14:paraId="36E202DE" w14:textId="77777777" w:rsidR="00816604" w:rsidRPr="0091619C" w:rsidRDefault="00816604" w:rsidP="002B176D">
            <w:pPr>
              <w:spacing w:line="360" w:lineRule="auto"/>
              <w:jc w:val="both"/>
            </w:pPr>
            <w:r w:rsidRPr="0091619C">
              <w:t>CSS amount (in crs)</w:t>
            </w:r>
          </w:p>
        </w:tc>
      </w:tr>
      <w:tr w:rsidR="00816604" w:rsidRPr="0091619C" w14:paraId="03AAE616" w14:textId="77777777" w:rsidTr="002B176D">
        <w:tc>
          <w:tcPr>
            <w:tcW w:w="1364" w:type="dxa"/>
          </w:tcPr>
          <w:p w14:paraId="44928176" w14:textId="77777777" w:rsidR="00816604" w:rsidRPr="0091619C" w:rsidRDefault="00816604" w:rsidP="002B176D">
            <w:pPr>
              <w:spacing w:line="360" w:lineRule="auto"/>
              <w:jc w:val="both"/>
            </w:pPr>
            <w:r>
              <w:t>Apr-22</w:t>
            </w:r>
          </w:p>
        </w:tc>
        <w:tc>
          <w:tcPr>
            <w:tcW w:w="3031" w:type="dxa"/>
            <w:vAlign w:val="bottom"/>
          </w:tcPr>
          <w:p w14:paraId="437D64F5" w14:textId="77777777" w:rsidR="00816604" w:rsidRPr="0091619C" w:rsidRDefault="00816604" w:rsidP="002B176D">
            <w:pPr>
              <w:spacing w:line="360" w:lineRule="auto"/>
              <w:jc w:val="center"/>
            </w:pPr>
            <w:r>
              <w:rPr>
                <w:color w:val="000000"/>
              </w:rPr>
              <w:t>187.310</w:t>
            </w:r>
          </w:p>
        </w:tc>
        <w:tc>
          <w:tcPr>
            <w:tcW w:w="2268" w:type="dxa"/>
            <w:vAlign w:val="bottom"/>
          </w:tcPr>
          <w:p w14:paraId="3C96E3B8" w14:textId="77777777" w:rsidR="00816604" w:rsidRPr="0091619C" w:rsidRDefault="00816604" w:rsidP="002B176D">
            <w:pPr>
              <w:spacing w:line="360" w:lineRule="auto"/>
              <w:jc w:val="center"/>
            </w:pPr>
            <w:r>
              <w:rPr>
                <w:color w:val="000000"/>
              </w:rPr>
              <w:t>23.07</w:t>
            </w:r>
          </w:p>
        </w:tc>
      </w:tr>
      <w:tr w:rsidR="00816604" w:rsidRPr="0091619C" w14:paraId="69EE8560" w14:textId="77777777" w:rsidTr="002B176D">
        <w:tc>
          <w:tcPr>
            <w:tcW w:w="1364" w:type="dxa"/>
          </w:tcPr>
          <w:p w14:paraId="4E497E1B" w14:textId="77777777" w:rsidR="00816604" w:rsidRPr="0091619C" w:rsidRDefault="00816604" w:rsidP="002B176D">
            <w:pPr>
              <w:spacing w:line="360" w:lineRule="auto"/>
              <w:jc w:val="both"/>
            </w:pPr>
            <w:r>
              <w:t>May-22</w:t>
            </w:r>
          </w:p>
        </w:tc>
        <w:tc>
          <w:tcPr>
            <w:tcW w:w="3031" w:type="dxa"/>
            <w:vAlign w:val="bottom"/>
          </w:tcPr>
          <w:p w14:paraId="7477C0C6" w14:textId="77777777" w:rsidR="00816604" w:rsidRPr="0091619C" w:rsidRDefault="00816604" w:rsidP="002B176D">
            <w:pPr>
              <w:spacing w:line="360" w:lineRule="auto"/>
              <w:jc w:val="center"/>
            </w:pPr>
            <w:r>
              <w:rPr>
                <w:color w:val="000000"/>
              </w:rPr>
              <w:t>332.281</w:t>
            </w:r>
          </w:p>
        </w:tc>
        <w:tc>
          <w:tcPr>
            <w:tcW w:w="2268" w:type="dxa"/>
            <w:vAlign w:val="bottom"/>
          </w:tcPr>
          <w:p w14:paraId="312B6C82" w14:textId="77777777" w:rsidR="00816604" w:rsidRPr="0091619C" w:rsidRDefault="00816604" w:rsidP="002B176D">
            <w:pPr>
              <w:spacing w:line="360" w:lineRule="auto"/>
              <w:jc w:val="center"/>
            </w:pPr>
            <w:r>
              <w:rPr>
                <w:color w:val="000000"/>
              </w:rPr>
              <w:t>40.93</w:t>
            </w:r>
          </w:p>
        </w:tc>
      </w:tr>
      <w:tr w:rsidR="00816604" w:rsidRPr="0091619C" w14:paraId="511636E2" w14:textId="77777777" w:rsidTr="002B176D">
        <w:tc>
          <w:tcPr>
            <w:tcW w:w="1364" w:type="dxa"/>
          </w:tcPr>
          <w:p w14:paraId="7E7F9F05" w14:textId="77777777" w:rsidR="00816604" w:rsidRPr="0091619C" w:rsidRDefault="00816604" w:rsidP="002B176D">
            <w:pPr>
              <w:spacing w:line="360" w:lineRule="auto"/>
              <w:jc w:val="both"/>
            </w:pPr>
            <w:r>
              <w:t>June-22</w:t>
            </w:r>
          </w:p>
        </w:tc>
        <w:tc>
          <w:tcPr>
            <w:tcW w:w="3031" w:type="dxa"/>
            <w:vAlign w:val="bottom"/>
          </w:tcPr>
          <w:p w14:paraId="01047948" w14:textId="77777777" w:rsidR="00816604" w:rsidRPr="0091619C" w:rsidRDefault="00816604" w:rsidP="002B176D">
            <w:pPr>
              <w:spacing w:line="360" w:lineRule="auto"/>
              <w:jc w:val="center"/>
            </w:pPr>
            <w:r>
              <w:rPr>
                <w:color w:val="000000"/>
              </w:rPr>
              <w:t>79.966</w:t>
            </w:r>
          </w:p>
        </w:tc>
        <w:tc>
          <w:tcPr>
            <w:tcW w:w="2268" w:type="dxa"/>
            <w:vAlign w:val="bottom"/>
          </w:tcPr>
          <w:p w14:paraId="23AD7961" w14:textId="77777777" w:rsidR="00816604" w:rsidRPr="0091619C" w:rsidRDefault="00816604" w:rsidP="002B176D">
            <w:pPr>
              <w:spacing w:line="360" w:lineRule="auto"/>
              <w:jc w:val="center"/>
            </w:pPr>
            <w:r>
              <w:rPr>
                <w:color w:val="000000"/>
              </w:rPr>
              <w:t>9.85</w:t>
            </w:r>
          </w:p>
        </w:tc>
      </w:tr>
      <w:tr w:rsidR="00816604" w:rsidRPr="0091619C" w14:paraId="3692DEA2" w14:textId="77777777" w:rsidTr="002B176D">
        <w:tc>
          <w:tcPr>
            <w:tcW w:w="1364" w:type="dxa"/>
          </w:tcPr>
          <w:p w14:paraId="5C446DBB" w14:textId="77777777" w:rsidR="00816604" w:rsidRPr="0091619C" w:rsidRDefault="00816604" w:rsidP="002B176D">
            <w:pPr>
              <w:spacing w:line="360" w:lineRule="auto"/>
              <w:jc w:val="both"/>
            </w:pPr>
            <w:r>
              <w:t>Juy-22</w:t>
            </w:r>
          </w:p>
        </w:tc>
        <w:tc>
          <w:tcPr>
            <w:tcW w:w="3031" w:type="dxa"/>
            <w:vAlign w:val="bottom"/>
          </w:tcPr>
          <w:p w14:paraId="48327733" w14:textId="77777777" w:rsidR="00816604" w:rsidRPr="0091619C" w:rsidRDefault="00816604" w:rsidP="002B176D">
            <w:pPr>
              <w:spacing w:line="360" w:lineRule="auto"/>
              <w:jc w:val="center"/>
            </w:pPr>
            <w:r>
              <w:rPr>
                <w:color w:val="000000"/>
              </w:rPr>
              <w:t>29.692</w:t>
            </w:r>
          </w:p>
        </w:tc>
        <w:tc>
          <w:tcPr>
            <w:tcW w:w="2268" w:type="dxa"/>
            <w:vAlign w:val="bottom"/>
          </w:tcPr>
          <w:p w14:paraId="5313B851" w14:textId="77777777" w:rsidR="00816604" w:rsidRPr="0091619C" w:rsidRDefault="00816604" w:rsidP="002B176D">
            <w:pPr>
              <w:spacing w:line="360" w:lineRule="auto"/>
              <w:jc w:val="center"/>
            </w:pPr>
            <w:r>
              <w:rPr>
                <w:color w:val="000000"/>
              </w:rPr>
              <w:t>3.66</w:t>
            </w:r>
          </w:p>
        </w:tc>
      </w:tr>
      <w:tr w:rsidR="00816604" w:rsidRPr="0091619C" w14:paraId="290BF057" w14:textId="77777777" w:rsidTr="002B176D">
        <w:tc>
          <w:tcPr>
            <w:tcW w:w="1364" w:type="dxa"/>
          </w:tcPr>
          <w:p w14:paraId="3B73B336" w14:textId="77777777" w:rsidR="00816604" w:rsidRPr="0091619C" w:rsidRDefault="00816604" w:rsidP="002B176D">
            <w:pPr>
              <w:spacing w:line="360" w:lineRule="auto"/>
              <w:jc w:val="both"/>
            </w:pPr>
            <w:r>
              <w:t>Aug-22</w:t>
            </w:r>
          </w:p>
        </w:tc>
        <w:tc>
          <w:tcPr>
            <w:tcW w:w="3031" w:type="dxa"/>
            <w:vAlign w:val="bottom"/>
          </w:tcPr>
          <w:p w14:paraId="60AEE798" w14:textId="77777777" w:rsidR="00816604" w:rsidRPr="0091619C" w:rsidRDefault="00816604" w:rsidP="002B176D">
            <w:pPr>
              <w:spacing w:line="360" w:lineRule="auto"/>
              <w:jc w:val="center"/>
            </w:pPr>
            <w:r>
              <w:rPr>
                <w:color w:val="000000"/>
              </w:rPr>
              <w:t>16.843</w:t>
            </w:r>
          </w:p>
        </w:tc>
        <w:tc>
          <w:tcPr>
            <w:tcW w:w="2268" w:type="dxa"/>
            <w:vAlign w:val="bottom"/>
          </w:tcPr>
          <w:p w14:paraId="30F7AF46" w14:textId="77777777" w:rsidR="00816604" w:rsidRPr="0091619C" w:rsidRDefault="00816604" w:rsidP="002B176D">
            <w:pPr>
              <w:spacing w:line="360" w:lineRule="auto"/>
              <w:jc w:val="center"/>
            </w:pPr>
            <w:r>
              <w:rPr>
                <w:color w:val="000000"/>
              </w:rPr>
              <w:t>2.08</w:t>
            </w:r>
          </w:p>
        </w:tc>
      </w:tr>
      <w:tr w:rsidR="00816604" w:rsidRPr="0091619C" w14:paraId="6A5478EB" w14:textId="77777777" w:rsidTr="002B176D">
        <w:tc>
          <w:tcPr>
            <w:tcW w:w="1364" w:type="dxa"/>
          </w:tcPr>
          <w:p w14:paraId="4A100043" w14:textId="77777777" w:rsidR="00816604" w:rsidRDefault="00816604" w:rsidP="002B176D">
            <w:pPr>
              <w:spacing w:line="360" w:lineRule="auto"/>
              <w:jc w:val="both"/>
            </w:pPr>
            <w:r>
              <w:t>Sep-22</w:t>
            </w:r>
          </w:p>
        </w:tc>
        <w:tc>
          <w:tcPr>
            <w:tcW w:w="3031" w:type="dxa"/>
            <w:vAlign w:val="bottom"/>
          </w:tcPr>
          <w:p w14:paraId="62E6EF31" w14:textId="77777777" w:rsidR="00816604" w:rsidRPr="0091619C" w:rsidRDefault="00816604" w:rsidP="002B176D">
            <w:pPr>
              <w:spacing w:line="360" w:lineRule="auto"/>
              <w:jc w:val="center"/>
            </w:pPr>
            <w:r>
              <w:rPr>
                <w:color w:val="000000"/>
              </w:rPr>
              <w:t>23.940</w:t>
            </w:r>
          </w:p>
        </w:tc>
        <w:tc>
          <w:tcPr>
            <w:tcW w:w="2268" w:type="dxa"/>
            <w:vAlign w:val="bottom"/>
          </w:tcPr>
          <w:p w14:paraId="5073175F" w14:textId="77777777" w:rsidR="00816604" w:rsidRPr="0091619C" w:rsidRDefault="00816604" w:rsidP="002B176D">
            <w:pPr>
              <w:spacing w:line="360" w:lineRule="auto"/>
              <w:jc w:val="center"/>
            </w:pPr>
            <w:r>
              <w:rPr>
                <w:color w:val="000000"/>
              </w:rPr>
              <w:t>2.95</w:t>
            </w:r>
          </w:p>
        </w:tc>
      </w:tr>
      <w:tr w:rsidR="00816604" w:rsidRPr="0091619C" w14:paraId="4E950784" w14:textId="77777777" w:rsidTr="002B176D">
        <w:tc>
          <w:tcPr>
            <w:tcW w:w="1364" w:type="dxa"/>
          </w:tcPr>
          <w:p w14:paraId="45AFAE4E" w14:textId="77777777" w:rsidR="00816604" w:rsidRDefault="00816604" w:rsidP="002B176D">
            <w:pPr>
              <w:spacing w:line="360" w:lineRule="auto"/>
              <w:jc w:val="both"/>
            </w:pPr>
            <w:r>
              <w:t>Total</w:t>
            </w:r>
          </w:p>
        </w:tc>
        <w:tc>
          <w:tcPr>
            <w:tcW w:w="3031" w:type="dxa"/>
            <w:vAlign w:val="bottom"/>
          </w:tcPr>
          <w:p w14:paraId="7FBEC57E" w14:textId="77777777" w:rsidR="00816604" w:rsidRPr="0091619C" w:rsidRDefault="00816604" w:rsidP="002B176D">
            <w:pPr>
              <w:spacing w:line="360" w:lineRule="auto"/>
              <w:jc w:val="center"/>
            </w:pPr>
            <w:r>
              <w:rPr>
                <w:b/>
                <w:bCs/>
                <w:color w:val="000000"/>
              </w:rPr>
              <w:t>670.032</w:t>
            </w:r>
          </w:p>
        </w:tc>
        <w:tc>
          <w:tcPr>
            <w:tcW w:w="2268" w:type="dxa"/>
            <w:vAlign w:val="bottom"/>
          </w:tcPr>
          <w:p w14:paraId="54AB66D6" w14:textId="77777777" w:rsidR="00816604" w:rsidRPr="00F63C86" w:rsidRDefault="00816604" w:rsidP="002B176D">
            <w:pPr>
              <w:spacing w:line="360" w:lineRule="auto"/>
              <w:jc w:val="center"/>
              <w:rPr>
                <w:lang w:val="en-IN"/>
              </w:rPr>
            </w:pPr>
            <w:r>
              <w:rPr>
                <w:b/>
                <w:bCs/>
                <w:color w:val="000000"/>
              </w:rPr>
              <w:t>82.54</w:t>
            </w:r>
          </w:p>
        </w:tc>
      </w:tr>
    </w:tbl>
    <w:p w14:paraId="14D89D02" w14:textId="77777777" w:rsidR="00A82BF8" w:rsidRDefault="00A82BF8" w:rsidP="00816604">
      <w:pPr>
        <w:spacing w:line="360" w:lineRule="auto"/>
        <w:jc w:val="both"/>
      </w:pPr>
    </w:p>
    <w:p w14:paraId="464E42BF" w14:textId="2445624B" w:rsidR="00816604" w:rsidRDefault="00816604" w:rsidP="00816604">
      <w:pPr>
        <w:spacing w:line="360" w:lineRule="auto"/>
        <w:jc w:val="both"/>
      </w:pPr>
      <w:r w:rsidRPr="0012775E">
        <w:t xml:space="preserve">The amount collected has helped the DISCOM to accede the </w:t>
      </w:r>
      <w:r>
        <w:t xml:space="preserve">BST </w:t>
      </w:r>
      <w:r w:rsidRPr="0012775E">
        <w:t xml:space="preserve">increase </w:t>
      </w:r>
      <w:r>
        <w:t>and u</w:t>
      </w:r>
      <w:r w:rsidRPr="0012775E">
        <w:t>ltimately aided towards non increase in RST.</w:t>
      </w:r>
      <w:r>
        <w:t xml:space="preserve"> Therefore, the licensee submits before Hon’ble Commission for continuation of levy of CSS and wheeling charges on RE power for FY 23-24.</w:t>
      </w:r>
    </w:p>
    <w:p w14:paraId="43637387" w14:textId="77777777" w:rsidR="00816604" w:rsidRPr="0012775E" w:rsidRDefault="00816604" w:rsidP="00816604">
      <w:pPr>
        <w:spacing w:line="360" w:lineRule="auto"/>
        <w:jc w:val="both"/>
      </w:pPr>
    </w:p>
    <w:p w14:paraId="5953C939" w14:textId="77777777" w:rsidR="00816604" w:rsidRPr="0012775E" w:rsidRDefault="00816604">
      <w:pPr>
        <w:pStyle w:val="Heading1"/>
        <w:numPr>
          <w:ilvl w:val="1"/>
          <w:numId w:val="48"/>
        </w:numPr>
        <w:spacing w:line="360" w:lineRule="auto"/>
        <w:ind w:left="1440"/>
        <w:jc w:val="both"/>
        <w:rPr>
          <w:rFonts w:ascii="Times New Roman" w:hAnsi="Times New Roman" w:cs="Times New Roman"/>
        </w:rPr>
      </w:pPr>
      <w:bookmarkStart w:id="82" w:name="_Toc123992823"/>
      <w:r w:rsidRPr="0012775E">
        <w:rPr>
          <w:rFonts w:ascii="Times New Roman" w:hAnsi="Times New Roman" w:cs="Times New Roman"/>
        </w:rPr>
        <w:lastRenderedPageBreak/>
        <w:t>Inter DISCOM Feed extension to Railway</w:t>
      </w:r>
      <w:bookmarkEnd w:id="82"/>
    </w:p>
    <w:p w14:paraId="7E5B7EF9" w14:textId="77777777" w:rsidR="00816604" w:rsidRDefault="00816604" w:rsidP="00816604">
      <w:pPr>
        <w:spacing w:line="360" w:lineRule="auto"/>
        <w:jc w:val="both"/>
        <w:rPr>
          <w:rFonts w:ascii="Cambria" w:hAnsi="Cambria"/>
        </w:rPr>
      </w:pPr>
    </w:p>
    <w:p w14:paraId="17230C8C" w14:textId="5E72AFA2" w:rsidR="00816604" w:rsidRPr="0012775E" w:rsidRDefault="00816604" w:rsidP="00816604">
      <w:pPr>
        <w:spacing w:line="360" w:lineRule="auto"/>
        <w:jc w:val="both"/>
      </w:pPr>
      <w:r w:rsidRPr="0012775E">
        <w:t>Presently there are 16 nos of Railway Traction consumer under TPWODL area with   load of more than 200 MVA. They are the prime consumer of the licensee serving the western belt of the State as well as to the people of India at large. Railway Traction is the backbone of the industries for import/export of raw material/finished products from one state to other and also covers inter DISCOM licensee area. Presently With regulatory instructions and support of OPTCL benefit of feed extension is being allowed if the recorded MD on one traction Substation exceeds due to its feed extension over another traction sub-station of same DISCOM. However, when feed of one TSS of a DISCOM is extended over another TSS of other DISCOM then the benefit is not given. Railway is continuously pursuing since recent past that the major reason of fault is due to OPTCL network &amp; the</w:t>
      </w:r>
      <w:r w:rsidR="00DB4D2E">
        <w:t>y</w:t>
      </w:r>
      <w:r w:rsidRPr="0012775E">
        <w:t xml:space="preserve"> are the single transmission licensee across the state why they should be deprived off from such benefit when there would be a feed extension between inter DISCOM. All the Railway Tractions also connected with 132 k</w:t>
      </w:r>
      <w:r w:rsidR="00DB4D2E">
        <w:t>V</w:t>
      </w:r>
      <w:r w:rsidRPr="0012775E">
        <w:t xml:space="preserve"> level and above which is under OPTCL jurisdiction.</w:t>
      </w:r>
    </w:p>
    <w:p w14:paraId="36A51487" w14:textId="77777777" w:rsidR="00816604" w:rsidRPr="0012775E" w:rsidRDefault="00816604" w:rsidP="00816604">
      <w:pPr>
        <w:spacing w:line="360" w:lineRule="auto"/>
        <w:jc w:val="both"/>
      </w:pPr>
    </w:p>
    <w:p w14:paraId="76114553" w14:textId="77777777" w:rsidR="00816604" w:rsidRPr="0012775E" w:rsidRDefault="00816604" w:rsidP="00816604">
      <w:pPr>
        <w:spacing w:line="360" w:lineRule="auto"/>
        <w:jc w:val="both"/>
      </w:pPr>
      <w:r w:rsidRPr="0012775E">
        <w:t>Considering above, TPWODL submits before Hon’ble Commission to provide necessary guidelines in this regard to extend such facility to Indian Railway who is a prime customer of all the DISCOMs.</w:t>
      </w:r>
    </w:p>
    <w:p w14:paraId="0F9D6988" w14:textId="77777777" w:rsidR="00816604" w:rsidRDefault="00816604">
      <w:pPr>
        <w:pStyle w:val="Heading1"/>
        <w:numPr>
          <w:ilvl w:val="1"/>
          <w:numId w:val="48"/>
        </w:numPr>
        <w:spacing w:line="360" w:lineRule="auto"/>
        <w:ind w:left="1440"/>
        <w:jc w:val="both"/>
        <w:rPr>
          <w:rFonts w:ascii="Cambria" w:hAnsi="Cambria"/>
        </w:rPr>
      </w:pPr>
      <w:bookmarkStart w:id="83" w:name="_Toc123992824"/>
      <w:r>
        <w:rPr>
          <w:rFonts w:ascii="Cambria" w:hAnsi="Cambria"/>
        </w:rPr>
        <w:t>Creation of Category for Mega lift points under EHT</w:t>
      </w:r>
      <w:bookmarkEnd w:id="83"/>
      <w:r>
        <w:rPr>
          <w:rFonts w:ascii="Cambria" w:hAnsi="Cambria"/>
        </w:rPr>
        <w:t xml:space="preserve"> </w:t>
      </w:r>
    </w:p>
    <w:p w14:paraId="24E63AEF" w14:textId="77777777" w:rsidR="00816604" w:rsidRPr="0012775E" w:rsidRDefault="00816604" w:rsidP="00816604">
      <w:pPr>
        <w:spacing w:line="360" w:lineRule="auto"/>
        <w:jc w:val="both"/>
      </w:pPr>
      <w:r w:rsidRPr="0012775E">
        <w:t>The licensee is having a consumer under mega lift with CD of 13500 Kva and availing power supply with 132kv level. As there is no such tariff category under EHT for such supply, TPWODL is billing them with HT irrigation category where demand charges &amp; energy charges are very nominal. Hon’ble Commission is requested to kindly create separate category under EHT with demand charges of Rs.250 per kVA and energy charges under graded slab method.</w:t>
      </w:r>
    </w:p>
    <w:p w14:paraId="2F6FA2F7" w14:textId="77777777" w:rsidR="00816604" w:rsidRPr="00657ADB" w:rsidRDefault="00816604">
      <w:pPr>
        <w:pStyle w:val="Heading1"/>
        <w:numPr>
          <w:ilvl w:val="1"/>
          <w:numId w:val="48"/>
        </w:numPr>
        <w:spacing w:line="360" w:lineRule="auto"/>
        <w:ind w:left="1440"/>
        <w:jc w:val="both"/>
        <w:rPr>
          <w:rFonts w:ascii="Cambria" w:hAnsi="Cambria"/>
          <w:b w:val="0"/>
          <w:bCs w:val="0"/>
        </w:rPr>
      </w:pPr>
      <w:bookmarkStart w:id="84" w:name="_Toc123992825"/>
      <w:r w:rsidRPr="00657ADB">
        <w:rPr>
          <w:rFonts w:ascii="Cambria" w:hAnsi="Cambria"/>
        </w:rPr>
        <w:t>Special tariff to steel industry</w:t>
      </w:r>
      <w:bookmarkEnd w:id="84"/>
    </w:p>
    <w:p w14:paraId="68CBA3C9" w14:textId="77777777" w:rsidR="00816604" w:rsidRPr="0012775E" w:rsidRDefault="00816604" w:rsidP="00816604">
      <w:pPr>
        <w:spacing w:line="360" w:lineRule="auto"/>
        <w:jc w:val="both"/>
      </w:pPr>
      <w:r w:rsidRPr="0012775E">
        <w:t>Hon’ble Commission in the RST order dt.2</w:t>
      </w:r>
      <w:r>
        <w:t>4</w:t>
      </w:r>
      <w:r w:rsidRPr="0012775E">
        <w:rPr>
          <w:vertAlign w:val="superscript"/>
        </w:rPr>
        <w:t>th</w:t>
      </w:r>
      <w:r>
        <w:t xml:space="preserve"> </w:t>
      </w:r>
      <w:r w:rsidRPr="0012775E">
        <w:t>March 2</w:t>
      </w:r>
      <w:r>
        <w:t>2</w:t>
      </w:r>
      <w:r w:rsidRPr="0012775E">
        <w:t xml:space="preserve"> has extended a special discount to steel industries </w:t>
      </w:r>
      <w:r>
        <w:t>connected in 33 kv level having load of 1MW and above with certain terms and conditions as appended below:</w:t>
      </w:r>
      <w:r w:rsidRPr="0012775E">
        <w:t xml:space="preserve"> </w:t>
      </w:r>
    </w:p>
    <w:p w14:paraId="67574FDA" w14:textId="77777777" w:rsidR="00816604" w:rsidRDefault="00816604" w:rsidP="00A82BF8">
      <w:pPr>
        <w:autoSpaceDE w:val="0"/>
        <w:autoSpaceDN w:val="0"/>
        <w:adjustRightInd w:val="0"/>
        <w:spacing w:line="360" w:lineRule="auto"/>
        <w:rPr>
          <w:rFonts w:ascii="TimesNewRoman" w:eastAsiaTheme="minorHAnsi" w:hAnsi="TimesNewRoman" w:cs="TimesNewRoman"/>
          <w:sz w:val="23"/>
          <w:szCs w:val="23"/>
          <w:lang w:val="en-IN"/>
        </w:rPr>
      </w:pPr>
      <w:r>
        <w:rPr>
          <w:rFonts w:ascii="TimesNewRoman" w:eastAsiaTheme="minorHAnsi" w:hAnsi="TimesNewRoman" w:cs="TimesNewRoman"/>
          <w:sz w:val="23"/>
          <w:szCs w:val="23"/>
          <w:lang w:val="en-IN"/>
        </w:rPr>
        <w:t>All HT industrial consumers (Steel Plant) having Contract Demand (CD) of 1 MVA and above shall get a rebate on energy charge on achieving the load factor as given below</w:t>
      </w:r>
    </w:p>
    <w:p w14:paraId="1B9F4560" w14:textId="77777777" w:rsidR="00816604" w:rsidRDefault="00816604" w:rsidP="00816604">
      <w:pPr>
        <w:autoSpaceDE w:val="0"/>
        <w:autoSpaceDN w:val="0"/>
        <w:adjustRightInd w:val="0"/>
        <w:ind w:left="3600" w:firstLine="720"/>
        <w:rPr>
          <w:rFonts w:ascii="TimesNewRoman,Bold" w:eastAsiaTheme="minorHAnsi" w:hAnsi="TimesNewRoman,Bold" w:cs="TimesNewRoman,Bold"/>
          <w:b/>
          <w:bCs/>
          <w:sz w:val="23"/>
          <w:szCs w:val="23"/>
          <w:lang w:val="en-IN"/>
        </w:rPr>
      </w:pPr>
      <w:r>
        <w:rPr>
          <w:rFonts w:ascii="TimesNewRoman,Bold" w:eastAsiaTheme="minorHAnsi" w:hAnsi="TimesNewRoman,Bold" w:cs="TimesNewRoman,Bold"/>
          <w:b/>
          <w:bCs/>
          <w:sz w:val="23"/>
          <w:szCs w:val="23"/>
          <w:lang w:val="en-IN"/>
        </w:rPr>
        <w:lastRenderedPageBreak/>
        <w:t xml:space="preserve">CD upto 6 MVA </w:t>
      </w:r>
      <w:r>
        <w:rPr>
          <w:rFonts w:ascii="TimesNewRoman,Bold" w:eastAsiaTheme="minorHAnsi" w:hAnsi="TimesNewRoman,Bold" w:cs="TimesNewRoman,Bold"/>
          <w:b/>
          <w:bCs/>
          <w:sz w:val="23"/>
          <w:szCs w:val="23"/>
          <w:lang w:val="en-IN"/>
        </w:rPr>
        <w:tab/>
      </w:r>
      <w:r>
        <w:rPr>
          <w:rFonts w:ascii="TimesNewRoman,Bold" w:eastAsiaTheme="minorHAnsi" w:hAnsi="TimesNewRoman,Bold" w:cs="TimesNewRoman,Bold"/>
          <w:b/>
          <w:bCs/>
          <w:sz w:val="23"/>
          <w:szCs w:val="23"/>
          <w:lang w:val="en-IN"/>
        </w:rPr>
        <w:tab/>
        <w:t>CD above 6 MVA</w:t>
      </w:r>
    </w:p>
    <w:p w14:paraId="48352BEC" w14:textId="77777777" w:rsidR="00816604" w:rsidRDefault="00816604" w:rsidP="00816604">
      <w:pPr>
        <w:autoSpaceDE w:val="0"/>
        <w:autoSpaceDN w:val="0"/>
        <w:adjustRightInd w:val="0"/>
        <w:rPr>
          <w:rFonts w:ascii="TimesNewRoman" w:eastAsiaTheme="minorHAnsi" w:hAnsi="TimesNewRoman" w:cs="TimesNewRoman"/>
          <w:sz w:val="23"/>
          <w:szCs w:val="23"/>
          <w:lang w:val="en-IN"/>
        </w:rPr>
      </w:pPr>
      <w:r>
        <w:rPr>
          <w:rFonts w:ascii="TimesNewRoman" w:eastAsiaTheme="minorHAnsi" w:hAnsi="TimesNewRoman" w:cs="TimesNewRoman"/>
          <w:sz w:val="23"/>
          <w:szCs w:val="23"/>
          <w:lang w:val="en-IN"/>
        </w:rPr>
        <w:t xml:space="preserve">For load factor of 65% and above upto 75% </w:t>
      </w:r>
      <w:r>
        <w:rPr>
          <w:rFonts w:ascii="TimesNewRoman" w:eastAsiaTheme="minorHAnsi" w:hAnsi="TimesNewRoman" w:cs="TimesNewRoman"/>
          <w:sz w:val="23"/>
          <w:szCs w:val="23"/>
          <w:lang w:val="en-IN"/>
        </w:rPr>
        <w:tab/>
        <w:t xml:space="preserve">10% on energy charge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t>-</w:t>
      </w:r>
    </w:p>
    <w:p w14:paraId="3AE2D17B" w14:textId="77777777" w:rsidR="00816604" w:rsidRPr="005B4600" w:rsidRDefault="00816604" w:rsidP="00816604">
      <w:pPr>
        <w:autoSpaceDE w:val="0"/>
        <w:autoSpaceDN w:val="0"/>
        <w:adjustRightInd w:val="0"/>
        <w:rPr>
          <w:rFonts w:ascii="TimesNewRoman" w:eastAsiaTheme="minorHAnsi" w:hAnsi="TimesNewRoman" w:cs="TimesNewRoman"/>
          <w:sz w:val="20"/>
          <w:szCs w:val="20"/>
          <w:lang w:val="en-IN"/>
        </w:rPr>
      </w:pPr>
      <w:r>
        <w:rPr>
          <w:rFonts w:ascii="TimesNewRoman" w:eastAsiaTheme="minorHAnsi" w:hAnsi="TimesNewRoman" w:cs="TimesNewRoman"/>
          <w:sz w:val="23"/>
          <w:szCs w:val="23"/>
          <w:lang w:val="en-IN"/>
        </w:rPr>
        <w:t xml:space="preserve">For load factor above 75% upto 85%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t xml:space="preserve">15% on energy charge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r>
      <w:r>
        <w:rPr>
          <w:rFonts w:ascii="TimesNewRoman" w:eastAsiaTheme="minorHAnsi" w:hAnsi="TimesNewRoman" w:cs="TimesNewRoman"/>
          <w:sz w:val="22"/>
          <w:szCs w:val="22"/>
          <w:lang w:val="en-IN"/>
        </w:rPr>
        <w:t xml:space="preserve">8% </w:t>
      </w:r>
      <w:r w:rsidRPr="005B4600">
        <w:rPr>
          <w:rFonts w:ascii="TimesNewRoman" w:eastAsiaTheme="minorHAnsi" w:hAnsi="TimesNewRoman" w:cs="TimesNewRoman"/>
          <w:sz w:val="20"/>
          <w:szCs w:val="20"/>
          <w:lang w:val="en-IN"/>
        </w:rPr>
        <w:t>on energy charge</w:t>
      </w:r>
    </w:p>
    <w:p w14:paraId="2A8B1FDF" w14:textId="77777777" w:rsidR="00816604" w:rsidRDefault="00816604" w:rsidP="00816604">
      <w:pPr>
        <w:autoSpaceDE w:val="0"/>
        <w:autoSpaceDN w:val="0"/>
        <w:adjustRightInd w:val="0"/>
        <w:rPr>
          <w:rFonts w:ascii="TimesNewRoman" w:eastAsiaTheme="minorHAnsi" w:hAnsi="TimesNewRoman" w:cs="TimesNewRoman"/>
          <w:sz w:val="20"/>
          <w:szCs w:val="20"/>
          <w:lang w:val="en-IN"/>
        </w:rPr>
      </w:pPr>
      <w:r>
        <w:rPr>
          <w:rFonts w:ascii="TimesNewRoman" w:eastAsiaTheme="minorHAnsi" w:hAnsi="TimesNewRoman" w:cs="TimesNewRoman"/>
          <w:sz w:val="23"/>
          <w:szCs w:val="23"/>
          <w:lang w:val="en-IN"/>
        </w:rPr>
        <w:t xml:space="preserve">For load factor above 85%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t xml:space="preserve">20% on energy charge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r>
      <w:r>
        <w:rPr>
          <w:rFonts w:ascii="TimesNewRoman" w:eastAsiaTheme="minorHAnsi" w:hAnsi="TimesNewRoman" w:cs="TimesNewRoman"/>
          <w:sz w:val="20"/>
          <w:szCs w:val="20"/>
          <w:lang w:val="en-IN"/>
        </w:rPr>
        <w:t>10% on energy charge</w:t>
      </w:r>
    </w:p>
    <w:p w14:paraId="36526CBA" w14:textId="77777777" w:rsidR="00816604" w:rsidRDefault="00816604" w:rsidP="00816604">
      <w:pPr>
        <w:autoSpaceDE w:val="0"/>
        <w:autoSpaceDN w:val="0"/>
        <w:adjustRightInd w:val="0"/>
        <w:rPr>
          <w:rFonts w:ascii="TimesNewRoman" w:eastAsiaTheme="minorHAnsi" w:hAnsi="TimesNewRoman" w:cs="TimesNewRoman"/>
          <w:sz w:val="23"/>
          <w:szCs w:val="23"/>
          <w:lang w:val="en-IN"/>
        </w:rPr>
      </w:pPr>
    </w:p>
    <w:p w14:paraId="1321F6B0" w14:textId="77777777" w:rsidR="00816604" w:rsidRDefault="00816604" w:rsidP="00816604">
      <w:pPr>
        <w:autoSpaceDE w:val="0"/>
        <w:autoSpaceDN w:val="0"/>
        <w:adjustRightInd w:val="0"/>
        <w:rPr>
          <w:rFonts w:ascii="TimesNewRoman" w:eastAsiaTheme="minorHAnsi" w:hAnsi="TimesNewRoman" w:cs="TimesNewRoman"/>
          <w:sz w:val="23"/>
          <w:szCs w:val="23"/>
          <w:lang w:val="en-IN"/>
        </w:rPr>
      </w:pPr>
      <w:r>
        <w:rPr>
          <w:rFonts w:ascii="TimesNewRoman" w:eastAsiaTheme="minorHAnsi" w:hAnsi="TimesNewRoman" w:cs="TimesNewRoman"/>
          <w:sz w:val="23"/>
          <w:szCs w:val="23"/>
          <w:lang w:val="en-IN"/>
        </w:rPr>
        <w:t>The above rebate shall be on energy charges of entire unit of consumption.</w:t>
      </w:r>
    </w:p>
    <w:p w14:paraId="19016C9F" w14:textId="77777777" w:rsidR="00816604" w:rsidRPr="0012775E" w:rsidRDefault="00816604" w:rsidP="00816604">
      <w:pPr>
        <w:autoSpaceDE w:val="0"/>
        <w:autoSpaceDN w:val="0"/>
        <w:adjustRightInd w:val="0"/>
      </w:pPr>
      <w:r>
        <w:rPr>
          <w:rFonts w:ascii="TimesNewRoman" w:eastAsiaTheme="minorHAnsi" w:hAnsi="TimesNewRoman" w:cs="TimesNewRoman"/>
          <w:sz w:val="23"/>
          <w:szCs w:val="23"/>
          <w:lang w:val="en-IN"/>
        </w:rPr>
        <w:t>Load reduction shall not be permitted to such category of industry for availing this rebate during the financial year 2022-23.</w:t>
      </w:r>
    </w:p>
    <w:p w14:paraId="66B0C974" w14:textId="77777777" w:rsidR="00816604" w:rsidRDefault="00816604" w:rsidP="00816604">
      <w:pPr>
        <w:spacing w:line="360" w:lineRule="auto"/>
        <w:jc w:val="both"/>
      </w:pPr>
      <w:r>
        <w:t xml:space="preserve">Hon’ble Commission has approved the above basing upon proposal of the DISCOMs and now </w:t>
      </w:r>
      <w:r w:rsidRPr="00DB4D2E">
        <w:t>industries are getting benefit out of it. However, this needs some more clarity in applicability. In</w:t>
      </w:r>
      <w:r>
        <w:t xml:space="preserve"> the proposal of the DISCOM it was specifically requested this benefit shall only be confined to industries those who are not having their own CGP.  In the neighboring state (Chhattisgarh), CGP industries have been kept out of the purview of the said benefit. The intention of not extending this benefit to CGP industries is due to availability of own generation hence they prefer to keep lower CD with the DISCOMs and achievement of required LF is very easy to avail this benefit. It was the intention of Hon’ble Commission that the benefit extended to steel industries is only to those who do not have CGP, alternately a separate scheme was declared through which the CGP industry can draw up to double their CD with flat tariff of @ 4.30 per unit for additional drawal up to CD of 20 MW without levy of any overdrawal penalty.   </w:t>
      </w:r>
    </w:p>
    <w:p w14:paraId="272D621A" w14:textId="77777777" w:rsidR="00816604" w:rsidRDefault="00816604" w:rsidP="00816604">
      <w:pPr>
        <w:spacing w:line="360" w:lineRule="auto"/>
        <w:jc w:val="both"/>
      </w:pPr>
      <w:r>
        <w:t>If both the incentivize tariff i.e. Steel industry as well as CGP would be permitted then the industries power purchase cost would be less than the BST of the DISCOM (Additional power @ Rs.4.30 per unit minus steel industry discount 20% on entire power which comes more than 1 Rupee=Less than Rs.3.30 per unit).</w:t>
      </w:r>
    </w:p>
    <w:p w14:paraId="131935B2" w14:textId="77777777" w:rsidR="00816604" w:rsidRDefault="00816604" w:rsidP="00816604">
      <w:pPr>
        <w:spacing w:line="360" w:lineRule="auto"/>
        <w:jc w:val="both"/>
      </w:pPr>
      <w:r>
        <w:t>In view of the above it is submitted before Hon’ble Commission is requested to bring more clarity in this regard.</w:t>
      </w:r>
    </w:p>
    <w:p w14:paraId="492DB49F" w14:textId="77777777" w:rsidR="00816604" w:rsidRDefault="00816604" w:rsidP="00816604">
      <w:pPr>
        <w:spacing w:line="360" w:lineRule="auto"/>
        <w:jc w:val="both"/>
      </w:pPr>
    </w:p>
    <w:p w14:paraId="7977121F" w14:textId="77777777" w:rsidR="00816604" w:rsidRPr="000F2EBC" w:rsidRDefault="00816604">
      <w:pPr>
        <w:pStyle w:val="Heading1"/>
        <w:numPr>
          <w:ilvl w:val="1"/>
          <w:numId w:val="48"/>
        </w:numPr>
        <w:spacing w:line="360" w:lineRule="auto"/>
        <w:ind w:left="1440"/>
        <w:jc w:val="both"/>
        <w:rPr>
          <w:rFonts w:ascii="Cambria" w:hAnsi="Cambria"/>
          <w:b w:val="0"/>
          <w:bCs w:val="0"/>
        </w:rPr>
      </w:pPr>
      <w:bookmarkStart w:id="85" w:name="_Toc123992826"/>
      <w:r w:rsidRPr="000F2EBC">
        <w:rPr>
          <w:rFonts w:ascii="Cambria" w:hAnsi="Cambria"/>
        </w:rPr>
        <w:t>Special tariff for industries those who have closed their unit</w:t>
      </w:r>
      <w:r>
        <w:rPr>
          <w:rFonts w:ascii="Cambria" w:hAnsi="Cambria"/>
        </w:rPr>
        <w:t>s</w:t>
      </w:r>
      <w:r w:rsidRPr="000F2EBC">
        <w:rPr>
          <w:rFonts w:ascii="Cambria" w:hAnsi="Cambria"/>
        </w:rPr>
        <w:t xml:space="preserve"> if </w:t>
      </w:r>
      <w:r>
        <w:rPr>
          <w:rFonts w:ascii="Cambria" w:hAnsi="Cambria"/>
        </w:rPr>
        <w:t>reopen/</w:t>
      </w:r>
      <w:r w:rsidRPr="000F2EBC">
        <w:rPr>
          <w:rFonts w:ascii="Cambria" w:hAnsi="Cambria"/>
        </w:rPr>
        <w:t>start</w:t>
      </w:r>
      <w:r>
        <w:rPr>
          <w:rFonts w:ascii="Cambria" w:hAnsi="Cambria"/>
        </w:rPr>
        <w:t>s</w:t>
      </w:r>
      <w:r w:rsidRPr="000F2EBC">
        <w:rPr>
          <w:rFonts w:ascii="Cambria" w:hAnsi="Cambria"/>
        </w:rPr>
        <w:t>.</w:t>
      </w:r>
      <w:bookmarkEnd w:id="85"/>
    </w:p>
    <w:p w14:paraId="67FF31B6" w14:textId="20C60259" w:rsidR="00816604" w:rsidRDefault="00816604" w:rsidP="00816604">
      <w:pPr>
        <w:spacing w:line="360" w:lineRule="auto"/>
        <w:jc w:val="both"/>
        <w:rPr>
          <w:rFonts w:ascii="Cambria" w:hAnsi="Cambria"/>
        </w:rPr>
      </w:pPr>
      <w:r>
        <w:rPr>
          <w:rFonts w:ascii="Cambria" w:hAnsi="Cambria"/>
        </w:rPr>
        <w:t xml:space="preserve">TPWODL has made a wide study in its area of operation and found that there are no of industries </w:t>
      </w:r>
      <w:r w:rsidR="00DB4D2E">
        <w:rPr>
          <w:rFonts w:ascii="Cambria" w:hAnsi="Cambria"/>
        </w:rPr>
        <w:t xml:space="preserve">who </w:t>
      </w:r>
      <w:r>
        <w:rPr>
          <w:rFonts w:ascii="Cambria" w:hAnsi="Cambria"/>
        </w:rPr>
        <w:t xml:space="preserve">have closed their units since long. This may be due to different reason, but resources are getting wasted because of non-operational. To start a business creating all the infrastructure is always a challenge however, having a set up an industry can start with minimum expenditure. Specifically, with the present market condition which is moving much faster pace.  If a suitable tariff structure for the closed units can be </w:t>
      </w:r>
      <w:r w:rsidR="00841EC5">
        <w:rPr>
          <w:rFonts w:ascii="Cambria" w:hAnsi="Cambria"/>
        </w:rPr>
        <w:t>introduced</w:t>
      </w:r>
      <w:r>
        <w:rPr>
          <w:rFonts w:ascii="Cambria" w:hAnsi="Cambria"/>
        </w:rPr>
        <w:t xml:space="preserve">, we hope definitely some more industry can restart their unit. Further, when </w:t>
      </w:r>
      <w:r>
        <w:t xml:space="preserve">industries will run, </w:t>
      </w:r>
      <w:r w:rsidR="00841EC5">
        <w:lastRenderedPageBreak/>
        <w:t xml:space="preserve">it </w:t>
      </w:r>
      <w:r>
        <w:t xml:space="preserve">will create employment opportunity, GST &amp; Income Tax also contributes towards national </w:t>
      </w:r>
      <w:r w:rsidRPr="00841EC5">
        <w:t>GDP.</w:t>
      </w:r>
      <w:r w:rsidR="00DB4D2E" w:rsidRPr="00841EC5">
        <w:t xml:space="preserve"> Further</w:t>
      </w:r>
      <w:r w:rsidR="00DB4D2E" w:rsidRPr="00DB4D2E">
        <w:t xml:space="preserve"> </w:t>
      </w:r>
      <w:r w:rsidR="00DB4D2E">
        <w:t>operationalization</w:t>
      </w:r>
      <w:r w:rsidR="00DB4D2E" w:rsidRPr="00DB4D2E">
        <w:t xml:space="preserve"> of industries will help in growth of industrialization, create employment opportunity, improvement in national GDP,etc.</w:t>
      </w:r>
    </w:p>
    <w:p w14:paraId="4422F619" w14:textId="77777777" w:rsidR="00816604" w:rsidRDefault="00816604" w:rsidP="00816604">
      <w:pPr>
        <w:spacing w:line="360" w:lineRule="auto"/>
        <w:jc w:val="both"/>
      </w:pPr>
      <w:r>
        <w:t xml:space="preserve">a) The proposal is for industries those who have closed their units in complete shape prior to take over. </w:t>
      </w:r>
    </w:p>
    <w:p w14:paraId="0C47F4E7" w14:textId="77777777" w:rsidR="00816604" w:rsidRDefault="00816604" w:rsidP="00816604">
      <w:pPr>
        <w:spacing w:line="360" w:lineRule="auto"/>
        <w:jc w:val="both"/>
      </w:pPr>
      <w:r>
        <w:t>b) Industries those who have arrear outstanding even after adjustment of SD has to clear it’s dues before availing the benefit.</w:t>
      </w:r>
    </w:p>
    <w:p w14:paraId="3F8AF0E6" w14:textId="77777777" w:rsidR="00816604" w:rsidRDefault="00816604" w:rsidP="00816604">
      <w:pPr>
        <w:spacing w:line="360" w:lineRule="auto"/>
        <w:jc w:val="both"/>
      </w:pPr>
      <w:r>
        <w:t>c)The industry has to start with the load when it was closed. No load reduction is permissible before or after availing this benefit during FY 23-24.</w:t>
      </w:r>
    </w:p>
    <w:p w14:paraId="50487D1F" w14:textId="77777777" w:rsidR="00816604" w:rsidRDefault="00816604" w:rsidP="00816604">
      <w:pPr>
        <w:spacing w:line="360" w:lineRule="auto"/>
        <w:jc w:val="both"/>
      </w:pPr>
      <w:r>
        <w:t xml:space="preserve">d) The incentive may be given @ 20% on entire units consumed if achieves 60% L.F. in a month. </w:t>
      </w:r>
    </w:p>
    <w:p w14:paraId="07F4F8BD" w14:textId="77777777" w:rsidR="00816604" w:rsidRDefault="00816604" w:rsidP="00816604">
      <w:pPr>
        <w:spacing w:line="360" w:lineRule="auto"/>
        <w:jc w:val="both"/>
      </w:pPr>
      <w:r>
        <w:t>e) Closed Industry may be permitted at 11kV or 33kv level with minimum CD of 500 kw .</w:t>
      </w:r>
    </w:p>
    <w:p w14:paraId="5BF72268" w14:textId="77777777" w:rsidR="00816604" w:rsidRDefault="00816604" w:rsidP="00816604">
      <w:pPr>
        <w:spacing w:line="360" w:lineRule="auto"/>
        <w:jc w:val="both"/>
      </w:pPr>
      <w:r>
        <w:t xml:space="preserve">e) As this is a special scheme for revival of the closed units it will be for the year 2023-24 only. </w:t>
      </w:r>
    </w:p>
    <w:p w14:paraId="32EFCF04" w14:textId="77777777" w:rsidR="00816604" w:rsidRDefault="00816604" w:rsidP="00816604">
      <w:pPr>
        <w:spacing w:line="360" w:lineRule="auto"/>
        <w:jc w:val="both"/>
      </w:pPr>
      <w:r>
        <w:t xml:space="preserve">f) On account of closure of units no one is benefited including Government of Odisha who will get electricity duty @8% on energy charges. So, this will offset the incentive so offered to a large extent. </w:t>
      </w:r>
    </w:p>
    <w:p w14:paraId="34E5A120" w14:textId="715C5CEE" w:rsidR="00816604" w:rsidRDefault="00816604" w:rsidP="00816604">
      <w:pPr>
        <w:spacing w:line="360" w:lineRule="auto"/>
        <w:jc w:val="both"/>
      </w:pPr>
      <w:r>
        <w:t xml:space="preserve">g) This incentive will be over and above all other </w:t>
      </w:r>
      <w:r w:rsidR="00841EC5" w:rsidRPr="00841EC5">
        <w:t>existing incentives in the tariff</w:t>
      </w:r>
    </w:p>
    <w:p w14:paraId="686305D7" w14:textId="77777777" w:rsidR="00816604" w:rsidRDefault="00816604" w:rsidP="00816604">
      <w:pPr>
        <w:spacing w:line="360" w:lineRule="auto"/>
        <w:jc w:val="both"/>
      </w:pPr>
      <w:r>
        <w:t>h) Industries opting this benefit shall not be eligible for open access.</w:t>
      </w:r>
    </w:p>
    <w:p w14:paraId="39E3F24E" w14:textId="77777777" w:rsidR="00816604" w:rsidRDefault="00816604" w:rsidP="00816604">
      <w:pPr>
        <w:spacing w:line="360" w:lineRule="auto"/>
        <w:jc w:val="both"/>
        <w:rPr>
          <w:rFonts w:ascii="Cambria" w:hAnsi="Cambria"/>
        </w:rPr>
      </w:pPr>
      <w:r>
        <w:t>i)</w:t>
      </w:r>
      <w:r w:rsidRPr="00CA7CB4">
        <w:t>Double incentive not to be given</w:t>
      </w:r>
      <w:r>
        <w:t xml:space="preserve"> </w:t>
      </w:r>
    </w:p>
    <w:p w14:paraId="78D37512" w14:textId="77777777" w:rsidR="00816604" w:rsidRDefault="00816604" w:rsidP="00816604">
      <w:pPr>
        <w:spacing w:line="360" w:lineRule="auto"/>
        <w:rPr>
          <w:rFonts w:ascii="Cambria" w:hAnsi="Cambria"/>
        </w:rPr>
      </w:pPr>
    </w:p>
    <w:p w14:paraId="633F3277" w14:textId="77777777" w:rsidR="00816604" w:rsidRDefault="00816604">
      <w:pPr>
        <w:pStyle w:val="Heading1"/>
        <w:numPr>
          <w:ilvl w:val="1"/>
          <w:numId w:val="48"/>
        </w:numPr>
        <w:spacing w:line="360" w:lineRule="auto"/>
        <w:ind w:left="1440"/>
        <w:jc w:val="both"/>
        <w:rPr>
          <w:rFonts w:ascii="Cambria" w:hAnsi="Cambria"/>
        </w:rPr>
      </w:pPr>
      <w:bookmarkStart w:id="86" w:name="_Toc123992827"/>
      <w:r>
        <w:rPr>
          <w:rFonts w:ascii="Cambria" w:hAnsi="Cambria"/>
        </w:rPr>
        <w:t xml:space="preserve">Continuity of </w:t>
      </w:r>
      <w:r w:rsidRPr="00DF1760">
        <w:rPr>
          <w:rFonts w:ascii="Cambria" w:hAnsi="Cambria"/>
        </w:rPr>
        <w:t>Special tariff for Existing industries having CGP if assured 80% LF of existing CD</w:t>
      </w:r>
      <w:bookmarkEnd w:id="86"/>
      <w:r>
        <w:rPr>
          <w:rFonts w:ascii="Cambria" w:hAnsi="Cambria"/>
        </w:rPr>
        <w:t xml:space="preserve"> </w:t>
      </w:r>
    </w:p>
    <w:p w14:paraId="0A7FF40C" w14:textId="77777777" w:rsidR="00816604" w:rsidRDefault="00816604" w:rsidP="00816604">
      <w:pPr>
        <w:spacing w:line="360" w:lineRule="auto"/>
        <w:jc w:val="both"/>
        <w:rPr>
          <w:rFonts w:ascii="Cambria" w:hAnsi="Cambria"/>
        </w:rPr>
      </w:pPr>
      <w:r>
        <w:rPr>
          <w:rFonts w:ascii="Cambria" w:hAnsi="Cambria"/>
        </w:rPr>
        <w:t>To promote industrialization and development of state economy, Hon’ble Commission has launched a very good scheme for FY 22-23 for the industries having CGP. The intention of such scheme was to sale the surplus power of the state to the industries inside the state. As a result, industries can get cheaper/competitive power and may opt to close their CGP or may avoid open access power.  The scheme in a nutshell was as under:</w:t>
      </w:r>
    </w:p>
    <w:p w14:paraId="69C22AA7" w14:textId="77777777" w:rsidR="00816604" w:rsidRDefault="00816604" w:rsidP="00816604">
      <w:pPr>
        <w:spacing w:line="360" w:lineRule="auto"/>
        <w:jc w:val="both"/>
        <w:rPr>
          <w:rFonts w:ascii="Cambria" w:hAnsi="Cambria"/>
          <w:i/>
          <w:iCs/>
        </w:rPr>
      </w:pPr>
      <w:r>
        <w:rPr>
          <w:rFonts w:ascii="Cambria" w:hAnsi="Cambria"/>
          <w:i/>
          <w:iCs/>
        </w:rPr>
        <w:t>“</w:t>
      </w:r>
      <w:r w:rsidRPr="00C61861">
        <w:rPr>
          <w:rFonts w:ascii="Cambria" w:hAnsi="Cambria"/>
          <w:i/>
          <w:iCs/>
        </w:rPr>
        <w:t xml:space="preserve">(vii) Any industry having CGP with CD up to 20MW willing to avail power from DISCOMs upto double the CD shall be allowed to draw power without payment of overdrawal penalty. For this purpose, the industry has to operate at minimum CD of 80% for the entire month. The applicable charges for incremental energy drawl (kVAh) beyond CD shall be Rs.4.30 paise per kVAh. However, the DISCOMs shall not exceed their approved SMD during that period. The </w:t>
      </w:r>
      <w:r w:rsidRPr="00C61861">
        <w:rPr>
          <w:rFonts w:ascii="Cambria" w:hAnsi="Cambria"/>
          <w:i/>
          <w:iCs/>
        </w:rPr>
        <w:lastRenderedPageBreak/>
        <w:t>DISCOM must ensure that for such overdrawal the distribution system is not overloaded and no-load shedding is imposed during that period.</w:t>
      </w:r>
      <w:r>
        <w:rPr>
          <w:rFonts w:ascii="Cambria" w:hAnsi="Cambria"/>
          <w:i/>
          <w:iCs/>
        </w:rPr>
        <w:t>”</w:t>
      </w:r>
    </w:p>
    <w:p w14:paraId="58EB2EA5" w14:textId="77777777" w:rsidR="00816604" w:rsidRDefault="00816604" w:rsidP="00816604">
      <w:pPr>
        <w:spacing w:line="360" w:lineRule="auto"/>
        <w:jc w:val="both"/>
        <w:rPr>
          <w:rFonts w:ascii="Cambria" w:hAnsi="Cambria"/>
        </w:rPr>
      </w:pPr>
    </w:p>
    <w:p w14:paraId="516951F2" w14:textId="77777777" w:rsidR="00816604" w:rsidRDefault="00816604" w:rsidP="00816604">
      <w:pPr>
        <w:spacing w:line="360" w:lineRule="auto"/>
        <w:jc w:val="both"/>
        <w:rPr>
          <w:rFonts w:ascii="Cambria" w:hAnsi="Cambria"/>
        </w:rPr>
      </w:pPr>
      <w:r>
        <w:rPr>
          <w:rFonts w:ascii="Cambria" w:hAnsi="Cambria"/>
        </w:rPr>
        <w:t xml:space="preserve">It is the humble Submission of the license that the above scheme may kindly be allowed to continue in the ensuing year also. In addition to this an industry availing this benefit shall not be permitted to avail benefit of another scheme. </w:t>
      </w:r>
    </w:p>
    <w:p w14:paraId="5079A13B" w14:textId="77777777" w:rsidR="00816604" w:rsidRDefault="00816604" w:rsidP="00816604">
      <w:pPr>
        <w:spacing w:line="360" w:lineRule="auto"/>
        <w:jc w:val="both"/>
        <w:rPr>
          <w:rFonts w:ascii="Cambria" w:hAnsi="Cambria"/>
        </w:rPr>
      </w:pPr>
    </w:p>
    <w:p w14:paraId="652B38FC" w14:textId="77777777" w:rsidR="00816604" w:rsidRDefault="00816604">
      <w:pPr>
        <w:pStyle w:val="Heading1"/>
        <w:numPr>
          <w:ilvl w:val="1"/>
          <w:numId w:val="48"/>
        </w:numPr>
        <w:spacing w:line="360" w:lineRule="auto"/>
        <w:ind w:left="1440"/>
        <w:jc w:val="both"/>
        <w:rPr>
          <w:rFonts w:ascii="Cambria" w:hAnsi="Cambria"/>
        </w:rPr>
      </w:pPr>
      <w:bookmarkStart w:id="87" w:name="_Toc123992828"/>
      <w:r>
        <w:rPr>
          <w:rFonts w:ascii="Cambria" w:hAnsi="Cambria"/>
        </w:rPr>
        <w:t xml:space="preserve">Continuity of </w:t>
      </w:r>
      <w:r w:rsidRPr="00DF1760">
        <w:rPr>
          <w:rFonts w:ascii="Cambria" w:hAnsi="Cambria"/>
        </w:rPr>
        <w:t>Special tariff for Existing industries having CGP</w:t>
      </w:r>
      <w:r>
        <w:rPr>
          <w:rFonts w:ascii="Cambria" w:hAnsi="Cambria"/>
        </w:rPr>
        <w:t xml:space="preserve"> with CD &gt;20 MW</w:t>
      </w:r>
      <w:r w:rsidRPr="00DF1760">
        <w:rPr>
          <w:rFonts w:ascii="Cambria" w:hAnsi="Cambria"/>
        </w:rPr>
        <w:t xml:space="preserve"> </w:t>
      </w:r>
      <w:r>
        <w:rPr>
          <w:rFonts w:ascii="Cambria" w:hAnsi="Cambria"/>
        </w:rPr>
        <w:t xml:space="preserve">with minimum offtake </w:t>
      </w:r>
      <w:r w:rsidRPr="00DF1760">
        <w:rPr>
          <w:rFonts w:ascii="Cambria" w:hAnsi="Cambria"/>
        </w:rPr>
        <w:t>80% of existing CD</w:t>
      </w:r>
      <w:bookmarkEnd w:id="87"/>
      <w:r>
        <w:rPr>
          <w:rFonts w:ascii="Cambria" w:hAnsi="Cambria"/>
        </w:rPr>
        <w:t xml:space="preserve"> </w:t>
      </w:r>
    </w:p>
    <w:p w14:paraId="4636129C" w14:textId="77777777" w:rsidR="00816604" w:rsidRDefault="00816604" w:rsidP="00816604">
      <w:pPr>
        <w:spacing w:line="360" w:lineRule="auto"/>
        <w:jc w:val="both"/>
        <w:rPr>
          <w:rFonts w:ascii="Cambria" w:hAnsi="Cambria"/>
        </w:rPr>
      </w:pPr>
      <w:r>
        <w:rPr>
          <w:rFonts w:ascii="Cambria" w:hAnsi="Cambria"/>
        </w:rPr>
        <w:t>A special mechanism for sale of surplus power of GRIDCO through tripartite agreement has been approved by Hon’ble Commission as per para 370 of BST order FY 22-23 &amp; clause (viii) Annexure-B of RST order. However, in absence of firm power GRIDCO and DISCOMs filed a separate petition (case no 25 of 2022) for approval of price till firm power is available with GRIDCO. Hon’ble Commission vide order dt.18</w:t>
      </w:r>
      <w:r w:rsidRPr="00E87CE4">
        <w:rPr>
          <w:rFonts w:ascii="Cambria" w:hAnsi="Cambria"/>
          <w:vertAlign w:val="superscript"/>
        </w:rPr>
        <w:t>th</w:t>
      </w:r>
      <w:r>
        <w:rPr>
          <w:rFonts w:ascii="Cambria" w:hAnsi="Cambria"/>
        </w:rPr>
        <w:t xml:space="preserve"> May 22 has approved a special price of Rs.4.75 per kvah. Gridco has to billed @ Rs.4.26 per kwh for the power consumed beyond 80% of CD, OPTCL is entitled for 28 paise as transmission charges. Balance amount is DISCOM share. To avail this, benefit the intending CGP industry has to entered into a TPA with GRIDCO and DISCOM. The intention of such scheme was to sale the surplus power of the state to the industries inside the state. As a result, industries can get cheaper/competitive power and may opt to close their CGP or may avoid open access power.  The scheme in a nutshell was as under:</w:t>
      </w:r>
    </w:p>
    <w:p w14:paraId="2374B634" w14:textId="77777777" w:rsidR="00816604" w:rsidRDefault="00816604" w:rsidP="00816604">
      <w:pPr>
        <w:spacing w:line="360" w:lineRule="auto"/>
        <w:jc w:val="both"/>
        <w:rPr>
          <w:rFonts w:ascii="Cambria" w:hAnsi="Cambria"/>
          <w:i/>
          <w:iCs/>
        </w:rPr>
      </w:pPr>
      <w:r>
        <w:rPr>
          <w:rFonts w:ascii="Cambria" w:hAnsi="Cambria"/>
          <w:i/>
          <w:iCs/>
        </w:rPr>
        <w:t xml:space="preserve">Clause </w:t>
      </w:r>
      <w:r w:rsidRPr="00E87CE4">
        <w:rPr>
          <w:rFonts w:ascii="Cambria" w:hAnsi="Cambria"/>
          <w:i/>
          <w:iCs/>
        </w:rPr>
        <w:t>(viii)</w:t>
      </w:r>
      <w:r>
        <w:rPr>
          <w:rFonts w:ascii="Cambria" w:hAnsi="Cambria"/>
          <w:i/>
          <w:iCs/>
        </w:rPr>
        <w:t xml:space="preserve"> Annexure B of RST order FY 22-23</w:t>
      </w:r>
    </w:p>
    <w:p w14:paraId="4F7E9FF6" w14:textId="77777777" w:rsidR="00816604" w:rsidRDefault="00816604" w:rsidP="00816604">
      <w:pPr>
        <w:spacing w:line="360" w:lineRule="auto"/>
        <w:jc w:val="both"/>
        <w:rPr>
          <w:rFonts w:ascii="Cambria" w:hAnsi="Cambria"/>
          <w:i/>
          <w:iCs/>
        </w:rPr>
      </w:pPr>
      <w:r>
        <w:rPr>
          <w:rFonts w:ascii="Cambria" w:hAnsi="Cambria"/>
          <w:i/>
          <w:iCs/>
        </w:rPr>
        <w:t>“</w:t>
      </w:r>
      <w:r w:rsidRPr="00E87CE4">
        <w:rPr>
          <w:rFonts w:ascii="Cambria" w:hAnsi="Cambria"/>
          <w:i/>
          <w:iCs/>
        </w:rPr>
        <w:t>Any industry having CGP willing to avail power from DISCOMs and operating at load factor more than 80% shall be allowed to draw power at the rate not less than Rs.4.30/kVAh for all incremental energy drawal above 80% load factor. No overdrawal penalty shall be levied on them. Any industry having CGP without CD availing emergency power only can also get this benefit for incremental energy (kVAh) above emergency drawal. For this purpose, the industry shall enter into a tripartite agreement with DISCOMs and GRIDCO</w:t>
      </w:r>
      <w:r w:rsidRPr="00C61861">
        <w:rPr>
          <w:rFonts w:ascii="Cambria" w:hAnsi="Cambria"/>
          <w:i/>
          <w:iCs/>
        </w:rPr>
        <w:t>.</w:t>
      </w:r>
      <w:r>
        <w:rPr>
          <w:rFonts w:ascii="Cambria" w:hAnsi="Cambria"/>
          <w:i/>
          <w:iCs/>
        </w:rPr>
        <w:t>”</w:t>
      </w:r>
    </w:p>
    <w:p w14:paraId="47CB8D9D" w14:textId="77777777" w:rsidR="00816604" w:rsidRPr="00E87CE4" w:rsidRDefault="00816604" w:rsidP="00816604">
      <w:pPr>
        <w:autoSpaceDE w:val="0"/>
        <w:autoSpaceDN w:val="0"/>
        <w:adjustRightInd w:val="0"/>
        <w:rPr>
          <w:rFonts w:ascii="Cambria" w:hAnsi="Cambria"/>
        </w:rPr>
      </w:pPr>
    </w:p>
    <w:p w14:paraId="6704936E" w14:textId="77777777" w:rsidR="00816604" w:rsidRPr="00C61861" w:rsidRDefault="00816604" w:rsidP="00816604">
      <w:pPr>
        <w:spacing w:line="360" w:lineRule="auto"/>
        <w:jc w:val="both"/>
        <w:rPr>
          <w:rFonts w:ascii="Cambria" w:hAnsi="Cambria"/>
        </w:rPr>
      </w:pPr>
      <w:r>
        <w:rPr>
          <w:rFonts w:ascii="Cambria" w:hAnsi="Cambria"/>
        </w:rPr>
        <w:lastRenderedPageBreak/>
        <w:t xml:space="preserve">It is the humble Submission of the license that the above scheme may kindly be allowed to continue in the ensuing year also with bucket filling method. In addition to this an industry availing this benefit shall not be permitted to avail benefit of another scheme. </w:t>
      </w:r>
    </w:p>
    <w:p w14:paraId="3598C32B" w14:textId="77777777" w:rsidR="00816604" w:rsidRPr="00C61861" w:rsidRDefault="00816604" w:rsidP="00816604">
      <w:pPr>
        <w:spacing w:line="360" w:lineRule="auto"/>
        <w:jc w:val="both"/>
        <w:rPr>
          <w:rFonts w:ascii="Cambria" w:hAnsi="Cambria"/>
        </w:rPr>
      </w:pPr>
    </w:p>
    <w:p w14:paraId="40842B27" w14:textId="77777777" w:rsidR="00816604" w:rsidRPr="004962EA" w:rsidRDefault="00816604">
      <w:pPr>
        <w:pStyle w:val="Heading1"/>
        <w:numPr>
          <w:ilvl w:val="1"/>
          <w:numId w:val="48"/>
        </w:numPr>
        <w:spacing w:line="360" w:lineRule="auto"/>
        <w:ind w:left="1440"/>
        <w:jc w:val="both"/>
        <w:rPr>
          <w:rFonts w:ascii="Cambria" w:hAnsi="Cambria"/>
          <w:b w:val="0"/>
          <w:bCs w:val="0"/>
        </w:rPr>
      </w:pPr>
      <w:bookmarkStart w:id="88" w:name="_Toc123992829"/>
      <w:r w:rsidRPr="004962EA">
        <w:rPr>
          <w:rFonts w:ascii="Cambria" w:hAnsi="Cambria"/>
        </w:rPr>
        <w:t>Special tariff for existing industries</w:t>
      </w:r>
      <w:r>
        <w:rPr>
          <w:rFonts w:ascii="Cambria" w:hAnsi="Cambria"/>
        </w:rPr>
        <w:t xml:space="preserve"> who have no CGP</w:t>
      </w:r>
      <w:r w:rsidRPr="004962EA">
        <w:rPr>
          <w:rFonts w:ascii="Cambria" w:hAnsi="Cambria"/>
        </w:rPr>
        <w:t xml:space="preserve"> for drawl of additional power beyond CD</w:t>
      </w:r>
      <w:r>
        <w:rPr>
          <w:rFonts w:ascii="Cambria" w:hAnsi="Cambria"/>
        </w:rPr>
        <w:t xml:space="preserve"> of 10 MVA</w:t>
      </w:r>
      <w:bookmarkEnd w:id="88"/>
    </w:p>
    <w:p w14:paraId="29784B8A" w14:textId="2D8AC01F" w:rsidR="00816604" w:rsidRDefault="00816604" w:rsidP="00816604">
      <w:pPr>
        <w:spacing w:line="360" w:lineRule="auto"/>
        <w:jc w:val="both"/>
        <w:rPr>
          <w:rFonts w:ascii="Cambria" w:hAnsi="Cambria"/>
        </w:rPr>
      </w:pPr>
      <w:r>
        <w:rPr>
          <w:rFonts w:ascii="Cambria" w:hAnsi="Cambria"/>
        </w:rPr>
        <w:t xml:space="preserve">Upon announcement of above scheme few of the other industries those who have no CGP has started approaching </w:t>
      </w:r>
      <w:r w:rsidR="00841EC5">
        <w:rPr>
          <w:rFonts w:ascii="Cambria" w:hAnsi="Cambria"/>
        </w:rPr>
        <w:t xml:space="preserve">for </w:t>
      </w:r>
      <w:r>
        <w:rPr>
          <w:rFonts w:ascii="Cambria" w:hAnsi="Cambria"/>
        </w:rPr>
        <w:t>similar type of scheme for them so that they can utilize their existing installed capacity in full, beyond CD or may add capacity in the existing premises beyond CD if permitted. In line with special tariff for industry having CGP, a special tariff for non CGP industries connected in 33 KV level or above may kindly be considered. The scheme may be as follows:</w:t>
      </w:r>
    </w:p>
    <w:p w14:paraId="06F6B4D8" w14:textId="77777777" w:rsidR="00816604" w:rsidRDefault="00816604">
      <w:pPr>
        <w:pStyle w:val="ListParagraph"/>
        <w:numPr>
          <w:ilvl w:val="0"/>
          <w:numId w:val="11"/>
        </w:numPr>
        <w:spacing w:line="360" w:lineRule="auto"/>
        <w:jc w:val="both"/>
        <w:rPr>
          <w:rFonts w:ascii="Cambria" w:hAnsi="Cambria"/>
          <w:sz w:val="24"/>
          <w:szCs w:val="24"/>
        </w:rPr>
      </w:pPr>
      <w:r w:rsidRPr="004A2263">
        <w:rPr>
          <w:rFonts w:ascii="Cambria" w:hAnsi="Cambria"/>
          <w:sz w:val="24"/>
          <w:szCs w:val="24"/>
        </w:rPr>
        <w:t xml:space="preserve">The agreement shall be between </w:t>
      </w:r>
      <w:r>
        <w:rPr>
          <w:rFonts w:ascii="Cambria" w:hAnsi="Cambria"/>
          <w:sz w:val="24"/>
          <w:szCs w:val="24"/>
        </w:rPr>
        <w:t xml:space="preserve">the </w:t>
      </w:r>
      <w:r w:rsidRPr="004A2263">
        <w:rPr>
          <w:rFonts w:ascii="Cambria" w:hAnsi="Cambria"/>
          <w:sz w:val="24"/>
          <w:szCs w:val="24"/>
        </w:rPr>
        <w:t xml:space="preserve">industry </w:t>
      </w:r>
      <w:r>
        <w:rPr>
          <w:rFonts w:ascii="Cambria" w:hAnsi="Cambria"/>
          <w:sz w:val="24"/>
          <w:szCs w:val="24"/>
        </w:rPr>
        <w:t xml:space="preserve">&amp; </w:t>
      </w:r>
      <w:r w:rsidRPr="004A2263">
        <w:rPr>
          <w:rFonts w:ascii="Cambria" w:hAnsi="Cambria"/>
          <w:sz w:val="24"/>
          <w:szCs w:val="24"/>
        </w:rPr>
        <w:t>concerned DISCOM.</w:t>
      </w:r>
    </w:p>
    <w:p w14:paraId="41846F6D" w14:textId="77777777" w:rsidR="00816604" w:rsidRPr="004A2263" w:rsidRDefault="00816604">
      <w:pPr>
        <w:pStyle w:val="ListParagraph"/>
        <w:numPr>
          <w:ilvl w:val="0"/>
          <w:numId w:val="11"/>
        </w:numPr>
        <w:spacing w:line="360" w:lineRule="auto"/>
        <w:jc w:val="both"/>
        <w:rPr>
          <w:rFonts w:ascii="Cambria" w:hAnsi="Cambria"/>
          <w:sz w:val="24"/>
          <w:szCs w:val="24"/>
        </w:rPr>
      </w:pPr>
      <w:r>
        <w:rPr>
          <w:rFonts w:ascii="Cambria" w:hAnsi="Cambria"/>
          <w:sz w:val="24"/>
          <w:szCs w:val="24"/>
        </w:rPr>
        <w:t>Under 33 KV level the permissible limit of drawl is 15000 KVA, but licensee has the discretion to allow beyond the limit of 15 MVA on special ground considering the adequacy of system availability. If system does not permit then the opting industry has to augment the system of supply to higher level to avail this benefit.</w:t>
      </w:r>
    </w:p>
    <w:p w14:paraId="10B381D7" w14:textId="77777777" w:rsidR="00816604" w:rsidRPr="00585508" w:rsidRDefault="00816604">
      <w:pPr>
        <w:pStyle w:val="ListParagraph"/>
        <w:numPr>
          <w:ilvl w:val="0"/>
          <w:numId w:val="11"/>
        </w:numPr>
        <w:spacing w:line="360" w:lineRule="auto"/>
        <w:jc w:val="both"/>
        <w:rPr>
          <w:rFonts w:ascii="Cambria" w:hAnsi="Cambria"/>
          <w:sz w:val="24"/>
          <w:szCs w:val="24"/>
        </w:rPr>
      </w:pPr>
      <w:r w:rsidRPr="00585508">
        <w:rPr>
          <w:rFonts w:ascii="Cambria" w:hAnsi="Cambria"/>
          <w:sz w:val="24"/>
          <w:szCs w:val="24"/>
        </w:rPr>
        <w:t>Industry interested for this scheme has to ensure minimum offtake of 85% L.F. of existing CD</w:t>
      </w:r>
    </w:p>
    <w:p w14:paraId="5188D565" w14:textId="77777777" w:rsidR="00816604" w:rsidRDefault="00816604">
      <w:pPr>
        <w:pStyle w:val="ListParagraph"/>
        <w:numPr>
          <w:ilvl w:val="0"/>
          <w:numId w:val="11"/>
        </w:numPr>
        <w:spacing w:line="360" w:lineRule="auto"/>
        <w:jc w:val="both"/>
        <w:rPr>
          <w:rFonts w:ascii="Cambria" w:hAnsi="Cambria"/>
          <w:sz w:val="24"/>
          <w:szCs w:val="24"/>
        </w:rPr>
      </w:pPr>
      <w:r w:rsidRPr="00585508">
        <w:rPr>
          <w:rFonts w:ascii="Cambria" w:hAnsi="Cambria"/>
          <w:sz w:val="24"/>
          <w:szCs w:val="24"/>
        </w:rPr>
        <w:t>Load reduction shall not be allowed during the financial year or those who have reduced their load has to restore before availing the scheme.</w:t>
      </w:r>
    </w:p>
    <w:p w14:paraId="096F57B1" w14:textId="177A7140" w:rsidR="00816604" w:rsidRDefault="00816604">
      <w:pPr>
        <w:pStyle w:val="ListParagraph"/>
        <w:numPr>
          <w:ilvl w:val="0"/>
          <w:numId w:val="11"/>
        </w:numPr>
        <w:spacing w:line="360" w:lineRule="auto"/>
        <w:jc w:val="both"/>
        <w:rPr>
          <w:rFonts w:ascii="Cambria" w:hAnsi="Cambria"/>
          <w:sz w:val="24"/>
          <w:szCs w:val="24"/>
        </w:rPr>
      </w:pPr>
      <w:r w:rsidRPr="00585508">
        <w:rPr>
          <w:rFonts w:ascii="Cambria" w:hAnsi="Cambria"/>
          <w:sz w:val="24"/>
          <w:szCs w:val="24"/>
        </w:rPr>
        <w:t xml:space="preserve">The power so consumed under this agreement may be treated as surplus power of GRIDCO and this quantum shall be over </w:t>
      </w:r>
      <w:r w:rsidR="00841EC5">
        <w:rPr>
          <w:rFonts w:ascii="Cambria" w:hAnsi="Cambria"/>
          <w:sz w:val="24"/>
          <w:szCs w:val="24"/>
        </w:rPr>
        <w:t xml:space="preserve">and </w:t>
      </w:r>
      <w:r w:rsidRPr="00585508">
        <w:rPr>
          <w:rFonts w:ascii="Cambria" w:hAnsi="Cambria"/>
          <w:sz w:val="24"/>
          <w:szCs w:val="24"/>
        </w:rPr>
        <w:t>above the approved quantum in ARR including SMD.</w:t>
      </w:r>
    </w:p>
    <w:p w14:paraId="0F83C62B" w14:textId="77777777" w:rsidR="00816604" w:rsidRDefault="00816604">
      <w:pPr>
        <w:pStyle w:val="ListParagraph"/>
        <w:numPr>
          <w:ilvl w:val="0"/>
          <w:numId w:val="11"/>
        </w:numPr>
        <w:spacing w:line="360" w:lineRule="auto"/>
        <w:jc w:val="both"/>
        <w:rPr>
          <w:rFonts w:ascii="Cambria" w:hAnsi="Cambria"/>
          <w:sz w:val="24"/>
          <w:szCs w:val="24"/>
        </w:rPr>
      </w:pPr>
      <w:r>
        <w:rPr>
          <w:rFonts w:ascii="Cambria" w:hAnsi="Cambria"/>
        </w:rPr>
        <w:t xml:space="preserve"> </w:t>
      </w:r>
      <w:r w:rsidRPr="004A2263">
        <w:rPr>
          <w:rFonts w:ascii="Cambria" w:hAnsi="Cambria"/>
          <w:sz w:val="24"/>
          <w:szCs w:val="24"/>
        </w:rPr>
        <w:t xml:space="preserve">Interested industry has to pay </w:t>
      </w:r>
      <w:r>
        <w:rPr>
          <w:rFonts w:ascii="Cambria" w:hAnsi="Cambria"/>
          <w:sz w:val="24"/>
          <w:szCs w:val="24"/>
        </w:rPr>
        <w:t>a flat rate for the additional energy so consumed beyond 85% of CD.</w:t>
      </w:r>
    </w:p>
    <w:p w14:paraId="4D56212F" w14:textId="77777777" w:rsidR="00816604" w:rsidRPr="004A2263" w:rsidRDefault="00816604">
      <w:pPr>
        <w:pStyle w:val="ListParagraph"/>
        <w:numPr>
          <w:ilvl w:val="0"/>
          <w:numId w:val="11"/>
        </w:numPr>
        <w:spacing w:line="360" w:lineRule="auto"/>
        <w:jc w:val="both"/>
        <w:rPr>
          <w:rFonts w:ascii="Cambria" w:hAnsi="Cambria"/>
          <w:sz w:val="24"/>
          <w:szCs w:val="24"/>
        </w:rPr>
      </w:pPr>
      <w:r>
        <w:rPr>
          <w:rFonts w:ascii="Cambria" w:hAnsi="Cambria"/>
          <w:sz w:val="24"/>
          <w:szCs w:val="24"/>
        </w:rPr>
        <w:t>Consumption upto 85% LF shall be billed as per existing RST</w:t>
      </w:r>
    </w:p>
    <w:p w14:paraId="7C43DF70" w14:textId="77777777" w:rsidR="00816604" w:rsidRPr="004A2263" w:rsidRDefault="00816604">
      <w:pPr>
        <w:pStyle w:val="ListParagraph"/>
        <w:numPr>
          <w:ilvl w:val="0"/>
          <w:numId w:val="11"/>
        </w:numPr>
        <w:spacing w:line="360" w:lineRule="auto"/>
        <w:jc w:val="both"/>
        <w:rPr>
          <w:rFonts w:ascii="Cambria" w:hAnsi="Cambria"/>
          <w:sz w:val="24"/>
          <w:szCs w:val="24"/>
        </w:rPr>
      </w:pPr>
      <w:r w:rsidRPr="004A2263">
        <w:rPr>
          <w:rFonts w:ascii="Cambria" w:hAnsi="Cambria"/>
          <w:sz w:val="24"/>
          <w:szCs w:val="24"/>
        </w:rPr>
        <w:t>No demand charges for the additional quantum beyond existing CD.</w:t>
      </w:r>
    </w:p>
    <w:p w14:paraId="52DFC3F2" w14:textId="77777777" w:rsidR="00816604" w:rsidRPr="00A372FC" w:rsidRDefault="00816604">
      <w:pPr>
        <w:pStyle w:val="ListParagraph"/>
        <w:numPr>
          <w:ilvl w:val="0"/>
          <w:numId w:val="11"/>
        </w:numPr>
        <w:spacing w:line="360" w:lineRule="auto"/>
        <w:jc w:val="both"/>
        <w:rPr>
          <w:rFonts w:ascii="Cambria" w:hAnsi="Cambria"/>
          <w:sz w:val="24"/>
          <w:szCs w:val="24"/>
        </w:rPr>
      </w:pPr>
      <w:r>
        <w:rPr>
          <w:rFonts w:ascii="Cambria" w:hAnsi="Cambria"/>
          <w:sz w:val="24"/>
          <w:szCs w:val="24"/>
        </w:rPr>
        <w:t>O</w:t>
      </w:r>
      <w:r w:rsidRPr="00A372FC">
        <w:rPr>
          <w:rFonts w:ascii="Cambria" w:hAnsi="Cambria"/>
          <w:sz w:val="24"/>
          <w:szCs w:val="24"/>
        </w:rPr>
        <w:t xml:space="preserve">pen access </w:t>
      </w:r>
      <w:r>
        <w:rPr>
          <w:rFonts w:ascii="Cambria" w:hAnsi="Cambria"/>
          <w:sz w:val="24"/>
          <w:szCs w:val="24"/>
        </w:rPr>
        <w:t xml:space="preserve">shall not be permitted during </w:t>
      </w:r>
      <w:r w:rsidRPr="00A372FC">
        <w:rPr>
          <w:rFonts w:ascii="Cambria" w:hAnsi="Cambria"/>
          <w:sz w:val="24"/>
          <w:szCs w:val="24"/>
        </w:rPr>
        <w:t>this special arrangement.</w:t>
      </w:r>
    </w:p>
    <w:p w14:paraId="6D6D0948" w14:textId="77777777" w:rsidR="00816604" w:rsidRDefault="00816604">
      <w:pPr>
        <w:pStyle w:val="ListParagraph"/>
        <w:numPr>
          <w:ilvl w:val="0"/>
          <w:numId w:val="11"/>
        </w:numPr>
        <w:spacing w:line="360" w:lineRule="auto"/>
        <w:jc w:val="both"/>
        <w:rPr>
          <w:rFonts w:ascii="Cambria" w:hAnsi="Cambria"/>
          <w:sz w:val="24"/>
          <w:szCs w:val="24"/>
        </w:rPr>
      </w:pPr>
      <w:r w:rsidRPr="00A372FC">
        <w:rPr>
          <w:rFonts w:ascii="Cambria" w:hAnsi="Cambria"/>
          <w:sz w:val="24"/>
          <w:szCs w:val="24"/>
        </w:rPr>
        <w:lastRenderedPageBreak/>
        <w:t>As this</w:t>
      </w:r>
      <w:r>
        <w:rPr>
          <w:rFonts w:ascii="Cambria" w:hAnsi="Cambria"/>
          <w:sz w:val="24"/>
          <w:szCs w:val="24"/>
        </w:rPr>
        <w:t xml:space="preserve"> is </w:t>
      </w:r>
      <w:r w:rsidRPr="00A372FC">
        <w:rPr>
          <w:rFonts w:ascii="Cambria" w:hAnsi="Cambria"/>
          <w:sz w:val="24"/>
          <w:szCs w:val="24"/>
        </w:rPr>
        <w:t>a special agreement adequate Payment security mechanism shall be in place before power transaction as well as there will not be any rebate on additional power. However, DPS shall be applicable if payment is not made within due date.</w:t>
      </w:r>
    </w:p>
    <w:p w14:paraId="0B09FE5A" w14:textId="77777777" w:rsidR="00816604" w:rsidRDefault="00816604">
      <w:pPr>
        <w:pStyle w:val="ListParagraph"/>
        <w:numPr>
          <w:ilvl w:val="0"/>
          <w:numId w:val="11"/>
        </w:numPr>
        <w:spacing w:line="360" w:lineRule="auto"/>
        <w:jc w:val="both"/>
        <w:rPr>
          <w:rFonts w:ascii="Cambria" w:hAnsi="Cambria"/>
          <w:sz w:val="24"/>
          <w:szCs w:val="24"/>
        </w:rPr>
      </w:pPr>
      <w:r>
        <w:rPr>
          <w:rFonts w:ascii="Cambria" w:hAnsi="Cambria"/>
        </w:rPr>
        <w:t>Industry availing this benefit shall not be permitted to avail benefit of another scheme.</w:t>
      </w:r>
    </w:p>
    <w:p w14:paraId="106FFF2E" w14:textId="27CACA7C" w:rsidR="00816604" w:rsidRPr="0011694D" w:rsidRDefault="00816604">
      <w:pPr>
        <w:pStyle w:val="Heading1"/>
        <w:numPr>
          <w:ilvl w:val="1"/>
          <w:numId w:val="48"/>
        </w:numPr>
        <w:spacing w:line="360" w:lineRule="auto"/>
        <w:ind w:left="1440"/>
        <w:jc w:val="both"/>
        <w:rPr>
          <w:rFonts w:ascii="Cambria" w:hAnsi="Cambria"/>
          <w:b w:val="0"/>
          <w:bCs w:val="0"/>
        </w:rPr>
      </w:pPr>
      <w:bookmarkStart w:id="89" w:name="_Toc123992830"/>
      <w:r w:rsidRPr="0011694D">
        <w:rPr>
          <w:rFonts w:ascii="Cambria" w:hAnsi="Cambria"/>
          <w:b w:val="0"/>
          <w:bCs w:val="0"/>
        </w:rPr>
        <w:t>Special tariff for Industries for temporary</w:t>
      </w:r>
      <w:r>
        <w:rPr>
          <w:rFonts w:ascii="Cambria" w:hAnsi="Cambria"/>
          <w:b w:val="0"/>
          <w:bCs w:val="0"/>
        </w:rPr>
        <w:t xml:space="preserve"> business </w:t>
      </w:r>
      <w:r w:rsidRPr="0011694D">
        <w:rPr>
          <w:rFonts w:ascii="Cambria" w:hAnsi="Cambria"/>
          <w:b w:val="0"/>
          <w:bCs w:val="0"/>
        </w:rPr>
        <w:t>requirement</w:t>
      </w:r>
      <w:bookmarkEnd w:id="89"/>
      <w:r w:rsidRPr="0011694D">
        <w:rPr>
          <w:rFonts w:ascii="Cambria" w:hAnsi="Cambria"/>
          <w:b w:val="0"/>
          <w:bCs w:val="0"/>
        </w:rPr>
        <w:t xml:space="preserve"> </w:t>
      </w:r>
    </w:p>
    <w:p w14:paraId="339D44A1" w14:textId="77777777" w:rsidR="00816604" w:rsidRDefault="00816604" w:rsidP="00816604">
      <w:pPr>
        <w:spacing w:line="360" w:lineRule="auto"/>
        <w:jc w:val="both"/>
      </w:pPr>
      <w:r>
        <w:rPr>
          <w:rFonts w:ascii="Cambria" w:hAnsi="Cambria"/>
        </w:rPr>
        <w:t xml:space="preserve">As per existing regulation temporary supply is permitted to </w:t>
      </w:r>
      <w:r w:rsidRPr="0091354C">
        <w:rPr>
          <w:rFonts w:ascii="Cambria" w:hAnsi="Cambria"/>
        </w:rPr>
        <w:t>meet temporary needs on special occasions including marriage or other ceremonial functions, fairs, festivals, religious functions or seasonal business or for construction of residential houses, complexes, commercial complexes, industrial premises provided that such power supply does not exceed a period of six months</w:t>
      </w:r>
      <w:r>
        <w:rPr>
          <w:rFonts w:ascii="Cambria" w:hAnsi="Cambria"/>
        </w:rPr>
        <w:t xml:space="preserve">. For these purposes the </w:t>
      </w:r>
      <w:r w:rsidRPr="00BC0B3A">
        <w:rPr>
          <w:b/>
          <w:bCs/>
          <w:u w:val="single"/>
        </w:rPr>
        <w:t>Energy Charges shall be 10% higher as compared to the regular connection</w:t>
      </w:r>
      <w:r>
        <w:t>.</w:t>
      </w:r>
    </w:p>
    <w:p w14:paraId="335EA1D1" w14:textId="77777777" w:rsidR="00816604" w:rsidRDefault="00816604" w:rsidP="00816604">
      <w:pPr>
        <w:spacing w:line="360" w:lineRule="auto"/>
        <w:jc w:val="both"/>
      </w:pPr>
    </w:p>
    <w:p w14:paraId="507293C9" w14:textId="77777777" w:rsidR="00816604" w:rsidRDefault="00816604" w:rsidP="00816604">
      <w:pPr>
        <w:spacing w:line="360" w:lineRule="auto"/>
        <w:jc w:val="both"/>
      </w:pPr>
      <w:r>
        <w:t xml:space="preserve">Under TPWODL area there are around 24 industries having their own CGP. Some of them has single unit of generation and some are having multiple units with different capacity. To </w:t>
      </w:r>
      <w:r w:rsidRPr="009E7F94">
        <w:t>maintain</w:t>
      </w:r>
      <w:r>
        <w:t xml:space="preserve"> the generating unit’s annual maintenance is inevitable.  Similarly, some of the other industries are in need of power intermittently to meet seasonal requirements. For such temporary outages of their CGP and short-term business need they are approaches DISCOM power for couple of months, sometimes even for less than 15 days. They are also not willing to increase their load for such short-term need as reduction of load has certain restriction. </w:t>
      </w:r>
    </w:p>
    <w:p w14:paraId="569C5D16" w14:textId="77777777" w:rsidR="00816604" w:rsidRDefault="00816604" w:rsidP="00816604">
      <w:pPr>
        <w:spacing w:line="360" w:lineRule="auto"/>
        <w:jc w:val="both"/>
      </w:pPr>
    </w:p>
    <w:p w14:paraId="47ABF161" w14:textId="77777777" w:rsidR="00816604" w:rsidRDefault="00816604" w:rsidP="00816604">
      <w:pPr>
        <w:spacing w:line="360" w:lineRule="auto"/>
        <w:jc w:val="both"/>
      </w:pPr>
      <w:r>
        <w:t xml:space="preserve">In view of the above TPWODL submits before Hon’ble Commission to approve/permit such temporary additional load beyond CD for short period of maximum 3 months. In that event the industry has to </w:t>
      </w:r>
      <w:r w:rsidRPr="00EC7ABA">
        <w:rPr>
          <w:b/>
          <w:bCs/>
          <w:u w:val="single"/>
        </w:rPr>
        <w:t>bear 10% higher charges on both normal Demand and energy component</w:t>
      </w:r>
      <w:r>
        <w:t xml:space="preserve">. Such additional consumption will contribute towards revenue enhancement and will definitely help to protect risk of tariff enhancement. The above temporary arrangement shall be accommodated by the licensee well within its approved/permitted SMD, without additional burden to GRIDCO. </w:t>
      </w:r>
    </w:p>
    <w:p w14:paraId="06331D8C" w14:textId="32E327C4" w:rsidR="007A2B5A" w:rsidRDefault="00816604" w:rsidP="00816604">
      <w:pPr>
        <w:spacing w:line="360" w:lineRule="auto"/>
        <w:jc w:val="both"/>
      </w:pPr>
      <w:r>
        <w:t xml:space="preserve">To </w:t>
      </w:r>
      <w:r w:rsidR="00841EC5">
        <w:t xml:space="preserve">take </w:t>
      </w:r>
      <w:r>
        <w:t>appropriate decision the industries having their own CGP across Odisha DISCOM wise is appended below</w:t>
      </w:r>
    </w:p>
    <w:p w14:paraId="0A6B6366" w14:textId="77777777" w:rsidR="00816604" w:rsidRPr="000B42C6" w:rsidRDefault="00816604" w:rsidP="00A82BF8">
      <w:pPr>
        <w:spacing w:line="360" w:lineRule="auto"/>
        <w:jc w:val="both"/>
        <w:rPr>
          <w:b/>
          <w:bCs/>
        </w:rPr>
      </w:pPr>
      <w:r w:rsidRPr="000B42C6">
        <w:rPr>
          <w:b/>
          <w:bCs/>
        </w:rPr>
        <w:lastRenderedPageBreak/>
        <w:t>TPWODL</w:t>
      </w:r>
    </w:p>
    <w:p w14:paraId="54D0F4A7" w14:textId="77777777" w:rsidR="00816604" w:rsidRDefault="00816604" w:rsidP="00816604">
      <w:pPr>
        <w:spacing w:line="360" w:lineRule="auto"/>
        <w:jc w:val="both"/>
      </w:pPr>
      <w:r w:rsidRPr="00A526D8">
        <w:rPr>
          <w:noProof/>
        </w:rPr>
        <w:drawing>
          <wp:inline distT="0" distB="0" distL="0" distR="0" wp14:anchorId="546A149C" wp14:editId="04A5899B">
            <wp:extent cx="5731510" cy="7176770"/>
            <wp:effectExtent l="0" t="0" r="254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7176770"/>
                    </a:xfrm>
                    <a:prstGeom prst="rect">
                      <a:avLst/>
                    </a:prstGeom>
                    <a:noFill/>
                    <a:ln>
                      <a:noFill/>
                    </a:ln>
                  </pic:spPr>
                </pic:pic>
              </a:graphicData>
            </a:graphic>
          </wp:inline>
        </w:drawing>
      </w:r>
    </w:p>
    <w:p w14:paraId="6F469823" w14:textId="77777777" w:rsidR="00816604" w:rsidRDefault="00816604" w:rsidP="00816604">
      <w:pPr>
        <w:spacing w:line="360" w:lineRule="auto"/>
        <w:jc w:val="both"/>
      </w:pPr>
      <w:r>
        <w:t xml:space="preserve"> </w:t>
      </w:r>
    </w:p>
    <w:p w14:paraId="02475F05" w14:textId="77777777" w:rsidR="00816604" w:rsidRDefault="00816604" w:rsidP="00816604">
      <w:pPr>
        <w:spacing w:line="360" w:lineRule="auto"/>
        <w:ind w:firstLine="720"/>
        <w:jc w:val="both"/>
      </w:pPr>
      <w:r>
        <w:t xml:space="preserve"> </w:t>
      </w:r>
    </w:p>
    <w:p w14:paraId="7DF3E0A1" w14:textId="77777777" w:rsidR="007A2B5A" w:rsidRDefault="007A2B5A" w:rsidP="00816604">
      <w:pPr>
        <w:spacing w:line="360" w:lineRule="auto"/>
        <w:ind w:left="3600" w:firstLine="720"/>
        <w:jc w:val="both"/>
        <w:rPr>
          <w:b/>
          <w:bCs/>
        </w:rPr>
      </w:pPr>
    </w:p>
    <w:p w14:paraId="09B509D8" w14:textId="77777777" w:rsidR="007A2B5A" w:rsidRDefault="007A2B5A" w:rsidP="00816604">
      <w:pPr>
        <w:spacing w:line="360" w:lineRule="auto"/>
        <w:ind w:left="3600" w:firstLine="720"/>
        <w:jc w:val="both"/>
        <w:rPr>
          <w:b/>
          <w:bCs/>
        </w:rPr>
      </w:pPr>
    </w:p>
    <w:p w14:paraId="2943EF10" w14:textId="77777777" w:rsidR="007A2B5A" w:rsidRDefault="007A2B5A" w:rsidP="00816604">
      <w:pPr>
        <w:spacing w:line="360" w:lineRule="auto"/>
        <w:ind w:left="3600" w:firstLine="720"/>
        <w:jc w:val="both"/>
        <w:rPr>
          <w:b/>
          <w:bCs/>
        </w:rPr>
      </w:pPr>
    </w:p>
    <w:p w14:paraId="0714F04D" w14:textId="01475992" w:rsidR="00816604" w:rsidRPr="000B42C6" w:rsidRDefault="00816604" w:rsidP="00816604">
      <w:pPr>
        <w:spacing w:line="360" w:lineRule="auto"/>
        <w:ind w:left="3600" w:firstLine="720"/>
        <w:jc w:val="both"/>
        <w:rPr>
          <w:b/>
          <w:bCs/>
        </w:rPr>
      </w:pPr>
      <w:r w:rsidRPr="000B42C6">
        <w:rPr>
          <w:b/>
          <w:bCs/>
        </w:rPr>
        <w:lastRenderedPageBreak/>
        <w:t>TPCODL</w:t>
      </w:r>
    </w:p>
    <w:p w14:paraId="49537744" w14:textId="77777777" w:rsidR="00816604" w:rsidRDefault="00816604" w:rsidP="00816604">
      <w:pPr>
        <w:spacing w:line="360" w:lineRule="auto"/>
        <w:jc w:val="both"/>
        <w:rPr>
          <w:rFonts w:ascii="Cambria" w:hAnsi="Cambria"/>
        </w:rPr>
      </w:pPr>
      <w:r w:rsidRPr="00A526D8">
        <w:rPr>
          <w:noProof/>
        </w:rPr>
        <w:drawing>
          <wp:inline distT="0" distB="0" distL="0" distR="0" wp14:anchorId="5D9CA61F" wp14:editId="5D9DD08C">
            <wp:extent cx="5731510" cy="6852920"/>
            <wp:effectExtent l="0" t="0" r="254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6852920"/>
                    </a:xfrm>
                    <a:prstGeom prst="rect">
                      <a:avLst/>
                    </a:prstGeom>
                    <a:noFill/>
                    <a:ln>
                      <a:noFill/>
                    </a:ln>
                  </pic:spPr>
                </pic:pic>
              </a:graphicData>
            </a:graphic>
          </wp:inline>
        </w:drawing>
      </w:r>
    </w:p>
    <w:p w14:paraId="22134C81" w14:textId="77777777" w:rsidR="00816604" w:rsidRDefault="00816604" w:rsidP="00816604">
      <w:pPr>
        <w:spacing w:line="360" w:lineRule="auto"/>
        <w:ind w:left="3600" w:firstLine="720"/>
        <w:jc w:val="both"/>
        <w:rPr>
          <w:rFonts w:ascii="Cambria" w:hAnsi="Cambria"/>
          <w:b/>
          <w:bCs/>
        </w:rPr>
      </w:pPr>
    </w:p>
    <w:p w14:paraId="596AAF21" w14:textId="77777777" w:rsidR="00816604" w:rsidRDefault="00816604" w:rsidP="00816604">
      <w:pPr>
        <w:spacing w:line="360" w:lineRule="auto"/>
        <w:ind w:left="3600" w:firstLine="720"/>
        <w:jc w:val="both"/>
        <w:rPr>
          <w:rFonts w:ascii="Cambria" w:hAnsi="Cambria"/>
          <w:b/>
          <w:bCs/>
        </w:rPr>
      </w:pPr>
    </w:p>
    <w:p w14:paraId="6CCD5CA7" w14:textId="77777777" w:rsidR="00816604" w:rsidRDefault="00816604" w:rsidP="00816604">
      <w:pPr>
        <w:spacing w:line="360" w:lineRule="auto"/>
        <w:ind w:left="3600" w:firstLine="720"/>
        <w:jc w:val="both"/>
        <w:rPr>
          <w:rFonts w:ascii="Cambria" w:hAnsi="Cambria"/>
          <w:b/>
          <w:bCs/>
        </w:rPr>
      </w:pPr>
    </w:p>
    <w:p w14:paraId="1D686071" w14:textId="77777777" w:rsidR="00816604" w:rsidRDefault="00816604" w:rsidP="00816604">
      <w:pPr>
        <w:spacing w:line="360" w:lineRule="auto"/>
        <w:ind w:left="3600" w:firstLine="720"/>
        <w:jc w:val="both"/>
        <w:rPr>
          <w:rFonts w:ascii="Cambria" w:hAnsi="Cambria"/>
          <w:b/>
          <w:bCs/>
        </w:rPr>
      </w:pPr>
    </w:p>
    <w:p w14:paraId="48488693" w14:textId="2E36F50F" w:rsidR="00816604" w:rsidRDefault="00816604" w:rsidP="00816604">
      <w:pPr>
        <w:spacing w:line="360" w:lineRule="auto"/>
        <w:ind w:left="3600" w:firstLine="720"/>
        <w:jc w:val="both"/>
        <w:rPr>
          <w:rFonts w:ascii="Cambria" w:hAnsi="Cambria"/>
          <w:b/>
          <w:bCs/>
        </w:rPr>
      </w:pPr>
    </w:p>
    <w:p w14:paraId="0D6400EE" w14:textId="77777777" w:rsidR="007A2B5A" w:rsidRDefault="007A2B5A" w:rsidP="00816604">
      <w:pPr>
        <w:spacing w:line="360" w:lineRule="auto"/>
        <w:ind w:left="3600" w:firstLine="720"/>
        <w:jc w:val="both"/>
        <w:rPr>
          <w:rFonts w:ascii="Cambria" w:hAnsi="Cambria"/>
          <w:b/>
          <w:bCs/>
        </w:rPr>
      </w:pPr>
    </w:p>
    <w:p w14:paraId="215F7FBC" w14:textId="77777777" w:rsidR="00816604" w:rsidRDefault="00816604" w:rsidP="00816604">
      <w:pPr>
        <w:spacing w:line="360" w:lineRule="auto"/>
        <w:ind w:left="3600" w:firstLine="720"/>
        <w:jc w:val="both"/>
        <w:rPr>
          <w:rFonts w:ascii="Cambria" w:hAnsi="Cambria"/>
          <w:b/>
          <w:bCs/>
        </w:rPr>
      </w:pPr>
      <w:r w:rsidRPr="000B42C6">
        <w:rPr>
          <w:rFonts w:ascii="Cambria" w:hAnsi="Cambria"/>
          <w:b/>
          <w:bCs/>
        </w:rPr>
        <w:lastRenderedPageBreak/>
        <w:t>TP</w:t>
      </w:r>
      <w:r>
        <w:rPr>
          <w:rFonts w:ascii="Cambria" w:hAnsi="Cambria"/>
          <w:b/>
          <w:bCs/>
        </w:rPr>
        <w:t>S</w:t>
      </w:r>
      <w:r w:rsidRPr="000B42C6">
        <w:rPr>
          <w:rFonts w:ascii="Cambria" w:hAnsi="Cambria"/>
          <w:b/>
          <w:bCs/>
        </w:rPr>
        <w:t>ODL</w:t>
      </w:r>
    </w:p>
    <w:p w14:paraId="67B409F7" w14:textId="77777777" w:rsidR="00816604" w:rsidRDefault="00816604" w:rsidP="00816604">
      <w:pPr>
        <w:spacing w:line="360" w:lineRule="auto"/>
        <w:jc w:val="both"/>
        <w:rPr>
          <w:rFonts w:ascii="Cambria" w:hAnsi="Cambria"/>
          <w:b/>
          <w:bCs/>
        </w:rPr>
      </w:pPr>
      <w:r w:rsidRPr="00A526D8">
        <w:rPr>
          <w:noProof/>
        </w:rPr>
        <w:drawing>
          <wp:inline distT="0" distB="0" distL="0" distR="0" wp14:anchorId="0A566A2C" wp14:editId="3033CF42">
            <wp:extent cx="5731510" cy="247904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2479040"/>
                    </a:xfrm>
                    <a:prstGeom prst="rect">
                      <a:avLst/>
                    </a:prstGeom>
                    <a:noFill/>
                    <a:ln>
                      <a:noFill/>
                    </a:ln>
                  </pic:spPr>
                </pic:pic>
              </a:graphicData>
            </a:graphic>
          </wp:inline>
        </w:drawing>
      </w:r>
    </w:p>
    <w:p w14:paraId="00EF2B31" w14:textId="77777777" w:rsidR="00816604" w:rsidRPr="000B42C6" w:rsidRDefault="00816604" w:rsidP="00816604">
      <w:pPr>
        <w:spacing w:line="360" w:lineRule="auto"/>
        <w:jc w:val="both"/>
        <w:rPr>
          <w:rFonts w:ascii="Cambria" w:hAnsi="Cambria"/>
          <w:b/>
          <w:bCs/>
        </w:rPr>
      </w:pPr>
      <w:r>
        <w:rPr>
          <w:rFonts w:ascii="Cambria" w:hAnsi="Cambria"/>
          <w:b/>
          <w:bCs/>
        </w:rPr>
        <w:tab/>
      </w:r>
      <w:r>
        <w:rPr>
          <w:rFonts w:ascii="Cambria" w:hAnsi="Cambria"/>
          <w:b/>
          <w:bCs/>
        </w:rPr>
        <w:tab/>
      </w:r>
      <w:r>
        <w:rPr>
          <w:rFonts w:ascii="Cambria" w:hAnsi="Cambria"/>
          <w:b/>
          <w:bCs/>
        </w:rPr>
        <w:tab/>
      </w:r>
      <w:r>
        <w:rPr>
          <w:rFonts w:ascii="Cambria" w:hAnsi="Cambria"/>
          <w:b/>
          <w:bCs/>
        </w:rPr>
        <w:tab/>
      </w:r>
      <w:r>
        <w:rPr>
          <w:rFonts w:ascii="Cambria" w:hAnsi="Cambria"/>
          <w:b/>
          <w:bCs/>
        </w:rPr>
        <w:tab/>
      </w:r>
      <w:r>
        <w:rPr>
          <w:rFonts w:ascii="Cambria" w:hAnsi="Cambria"/>
          <w:b/>
          <w:bCs/>
        </w:rPr>
        <w:tab/>
        <w:t>TPNODL</w:t>
      </w:r>
    </w:p>
    <w:p w14:paraId="72589DD6" w14:textId="77777777" w:rsidR="00816604" w:rsidRDefault="00816604" w:rsidP="00816604">
      <w:pPr>
        <w:spacing w:line="360" w:lineRule="auto"/>
        <w:jc w:val="both"/>
        <w:rPr>
          <w:rFonts w:ascii="Cambria" w:hAnsi="Cambria"/>
        </w:rPr>
      </w:pPr>
      <w:r w:rsidRPr="000B42C6">
        <w:rPr>
          <w:noProof/>
        </w:rPr>
        <w:drawing>
          <wp:inline distT="0" distB="0" distL="0" distR="0" wp14:anchorId="4EA2F66F" wp14:editId="5CD4E9E6">
            <wp:extent cx="5731510" cy="5096510"/>
            <wp:effectExtent l="0" t="0" r="254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5096510"/>
                    </a:xfrm>
                    <a:prstGeom prst="rect">
                      <a:avLst/>
                    </a:prstGeom>
                    <a:noFill/>
                    <a:ln>
                      <a:noFill/>
                    </a:ln>
                  </pic:spPr>
                </pic:pic>
              </a:graphicData>
            </a:graphic>
          </wp:inline>
        </w:drawing>
      </w:r>
    </w:p>
    <w:p w14:paraId="4CAC0CEF" w14:textId="136B4437" w:rsidR="00816604" w:rsidRDefault="00841EC5" w:rsidP="00816604">
      <w:pPr>
        <w:spacing w:line="360" w:lineRule="auto"/>
        <w:jc w:val="both"/>
        <w:rPr>
          <w:rFonts w:ascii="Cambria" w:hAnsi="Cambria"/>
        </w:rPr>
      </w:pPr>
      <w:r>
        <w:rPr>
          <w:rFonts w:ascii="Cambria" w:hAnsi="Cambria"/>
        </w:rPr>
        <w:t>The t</w:t>
      </w:r>
      <w:r w:rsidR="00816604">
        <w:rPr>
          <w:rFonts w:ascii="Cambria" w:hAnsi="Cambria"/>
        </w:rPr>
        <w:t>otal CGP of all DISCOMs around 7</w:t>
      </w:r>
      <w:r w:rsidR="00DB4D2E">
        <w:rPr>
          <w:rFonts w:ascii="Cambria" w:hAnsi="Cambria"/>
        </w:rPr>
        <w:t>4</w:t>
      </w:r>
      <w:r w:rsidR="00816604">
        <w:rPr>
          <w:rFonts w:ascii="Cambria" w:hAnsi="Cambria"/>
        </w:rPr>
        <w:t xml:space="preserve"> nos (excluding NALCO and IMFA) and their installed capacity is (5808 MW+2609 MW+166.38 MW+934.5 MW) 9517.88 MW. </w:t>
      </w:r>
      <w:r w:rsidR="00816604">
        <w:rPr>
          <w:rFonts w:ascii="Cambria" w:hAnsi="Cambria"/>
        </w:rPr>
        <w:lastRenderedPageBreak/>
        <w:t>Therefore, requirement of power during annual maintenance of their units may be needed from DISCOM. If some type of arrangement in tariff is created it will be a win win situation for all the stake holders. The licensee is submitting herewith before Hon’ble Commission to consider the above proposal in the ensuing year ARR.</w:t>
      </w:r>
    </w:p>
    <w:p w14:paraId="7F790B4E" w14:textId="77777777" w:rsidR="00816604" w:rsidRPr="009A3C30" w:rsidRDefault="00816604">
      <w:pPr>
        <w:pStyle w:val="Heading1"/>
        <w:numPr>
          <w:ilvl w:val="1"/>
          <w:numId w:val="48"/>
        </w:numPr>
        <w:spacing w:line="360" w:lineRule="auto"/>
        <w:ind w:left="1440"/>
        <w:jc w:val="both"/>
        <w:rPr>
          <w:rFonts w:ascii="Cambria" w:hAnsi="Cambria"/>
          <w:b w:val="0"/>
          <w:bCs w:val="0"/>
        </w:rPr>
      </w:pPr>
      <w:bookmarkStart w:id="90" w:name="_Toc123992831"/>
      <w:r w:rsidRPr="009A3C30">
        <w:rPr>
          <w:rFonts w:ascii="Cambria" w:hAnsi="Cambria"/>
          <w:b w:val="0"/>
          <w:bCs w:val="0"/>
        </w:rPr>
        <w:t>Special tariff for drawl of RE power with premium rate</w:t>
      </w:r>
      <w:bookmarkEnd w:id="90"/>
    </w:p>
    <w:p w14:paraId="61B3B169" w14:textId="77777777" w:rsidR="00816604" w:rsidRDefault="00816604" w:rsidP="00816604">
      <w:pPr>
        <w:spacing w:line="360" w:lineRule="auto"/>
        <w:rPr>
          <w:rFonts w:ascii="Cambria" w:hAnsi="Cambria"/>
        </w:rPr>
      </w:pPr>
      <w:r>
        <w:rPr>
          <w:rFonts w:ascii="Cambria" w:hAnsi="Cambria"/>
        </w:rPr>
        <w:t>Hon’ble Commission 1</w:t>
      </w:r>
      <w:r w:rsidRPr="00F04669">
        <w:rPr>
          <w:rFonts w:ascii="Cambria" w:hAnsi="Cambria"/>
          <w:vertAlign w:val="superscript"/>
        </w:rPr>
        <w:t>st</w:t>
      </w:r>
      <w:r>
        <w:rPr>
          <w:rFonts w:ascii="Cambria" w:hAnsi="Cambria"/>
        </w:rPr>
        <w:t xml:space="preserve"> time has launched premium rate for RE power. As per RST order the following provision has been created.</w:t>
      </w:r>
    </w:p>
    <w:p w14:paraId="45A9EF92" w14:textId="77777777" w:rsidR="00816604" w:rsidRPr="00EC03C7" w:rsidRDefault="00816604" w:rsidP="00816604">
      <w:pPr>
        <w:spacing w:line="360" w:lineRule="auto"/>
        <w:jc w:val="both"/>
        <w:rPr>
          <w:rFonts w:ascii="Cambria" w:hAnsi="Cambria"/>
          <w:i/>
          <w:iCs/>
        </w:rPr>
      </w:pPr>
      <w:r>
        <w:rPr>
          <w:rFonts w:ascii="Cambria" w:hAnsi="Cambria"/>
          <w:i/>
          <w:iCs/>
        </w:rPr>
        <w:t xml:space="preserve">Annexure-B clause </w:t>
      </w:r>
      <w:r w:rsidRPr="00EC03C7">
        <w:rPr>
          <w:rFonts w:ascii="Cambria" w:hAnsi="Cambria"/>
          <w:i/>
          <w:iCs/>
        </w:rPr>
        <w:t xml:space="preserve">(xxix) </w:t>
      </w:r>
      <w:r>
        <w:rPr>
          <w:rFonts w:ascii="Cambria" w:hAnsi="Cambria"/>
          <w:i/>
          <w:iCs/>
        </w:rPr>
        <w:t>“</w:t>
      </w:r>
      <w:r w:rsidRPr="00EC03C7">
        <w:rPr>
          <w:rFonts w:ascii="Cambria" w:hAnsi="Cambria"/>
          <w:i/>
          <w:iCs/>
        </w:rPr>
        <w:t xml:space="preserve">The consumers of any category can get a Green Consumer Certification by DISCOMs, if 100% of their power requirement is met from renewable sources by DISCOMs. The consumer has to pay additional 50 paise per unit as premium over and above the normal rate of energy charges. This facility shall be in force for one year from the effective date of this order. The consumer has to apply the concerned DISCOM in advance for this purpose. </w:t>
      </w:r>
      <w:r w:rsidRPr="00EC03C7">
        <w:rPr>
          <w:rFonts w:ascii="Cambria" w:hAnsi="Cambria"/>
          <w:b/>
          <w:bCs/>
          <w:i/>
          <w:iCs/>
          <w:u w:val="single"/>
        </w:rPr>
        <w:t>This facility shall not be available to the consumers having Captive Generating Plants (CGPs)</w:t>
      </w:r>
      <w:r w:rsidRPr="00EC03C7">
        <w:rPr>
          <w:rFonts w:ascii="Cambria" w:hAnsi="Cambria"/>
          <w:i/>
          <w:iCs/>
        </w:rPr>
        <w:t>.</w:t>
      </w:r>
      <w:r>
        <w:rPr>
          <w:rFonts w:ascii="Cambria" w:hAnsi="Cambria"/>
          <w:i/>
          <w:iCs/>
        </w:rPr>
        <w:t>”</w:t>
      </w:r>
    </w:p>
    <w:p w14:paraId="2358997E" w14:textId="77777777" w:rsidR="00816604" w:rsidRPr="00E673A5" w:rsidRDefault="00816604" w:rsidP="00816604">
      <w:pPr>
        <w:spacing w:line="360" w:lineRule="auto"/>
        <w:jc w:val="both"/>
        <w:rPr>
          <w:rFonts w:ascii="Cambria" w:hAnsi="Cambria"/>
        </w:rPr>
      </w:pPr>
      <w:r w:rsidRPr="00E673A5">
        <w:rPr>
          <w:rFonts w:ascii="Cambria" w:hAnsi="Cambria"/>
        </w:rPr>
        <w:t xml:space="preserve">Similarly, in the RST order one more para has been provided </w:t>
      </w:r>
      <w:r>
        <w:rPr>
          <w:rFonts w:ascii="Cambria" w:hAnsi="Cambria"/>
        </w:rPr>
        <w:t xml:space="preserve">where in provision has been created </w:t>
      </w:r>
      <w:r w:rsidRPr="00E673A5">
        <w:rPr>
          <w:rFonts w:ascii="Cambria" w:hAnsi="Cambria"/>
        </w:rPr>
        <w:t>for CGP industries</w:t>
      </w:r>
      <w:r>
        <w:rPr>
          <w:rFonts w:ascii="Cambria" w:hAnsi="Cambria"/>
        </w:rPr>
        <w:t xml:space="preserve"> vide para 77</w:t>
      </w:r>
    </w:p>
    <w:p w14:paraId="19054E5E" w14:textId="77777777" w:rsidR="00816604" w:rsidRPr="00E673A5" w:rsidRDefault="00816604" w:rsidP="00816604">
      <w:pPr>
        <w:autoSpaceDE w:val="0"/>
        <w:autoSpaceDN w:val="0"/>
        <w:adjustRightInd w:val="0"/>
        <w:spacing w:line="360" w:lineRule="auto"/>
        <w:jc w:val="both"/>
        <w:rPr>
          <w:rFonts w:ascii="Cambria" w:eastAsiaTheme="minorHAnsi" w:hAnsi="Cambria" w:cs="TimesNewRoman"/>
          <w:i/>
          <w:iCs/>
          <w:lang w:val="en-IN"/>
        </w:rPr>
      </w:pPr>
      <w:r>
        <w:rPr>
          <w:rFonts w:ascii="Cambria" w:eastAsiaTheme="minorHAnsi" w:hAnsi="Cambria" w:cs="TimesNewRoman"/>
          <w:i/>
          <w:iCs/>
          <w:lang w:val="en-IN"/>
        </w:rPr>
        <w:t>“……………………………………………….</w:t>
      </w:r>
    </w:p>
    <w:p w14:paraId="7B9C2C95" w14:textId="77777777" w:rsidR="00816604" w:rsidRPr="00E673A5" w:rsidRDefault="00816604" w:rsidP="00816604">
      <w:pPr>
        <w:autoSpaceDE w:val="0"/>
        <w:autoSpaceDN w:val="0"/>
        <w:adjustRightInd w:val="0"/>
        <w:spacing w:line="360" w:lineRule="auto"/>
        <w:jc w:val="both"/>
        <w:rPr>
          <w:rFonts w:ascii="Cambria" w:hAnsi="Cambria"/>
          <w:i/>
          <w:iCs/>
        </w:rPr>
      </w:pPr>
      <w:r w:rsidRPr="00E673A5">
        <w:rPr>
          <w:rFonts w:ascii="Cambria" w:eastAsiaTheme="minorHAnsi" w:hAnsi="Cambria" w:cs="TimesNewRoman"/>
          <w:i/>
          <w:iCs/>
          <w:lang w:val="en-IN"/>
        </w:rPr>
        <w:t xml:space="preserve">However, </w:t>
      </w:r>
      <w:r w:rsidRPr="00AC1317">
        <w:rPr>
          <w:rFonts w:ascii="Cambria" w:eastAsiaTheme="minorHAnsi" w:hAnsi="Cambria" w:cs="TimesNewRoman"/>
          <w:b/>
          <w:bCs/>
          <w:i/>
          <w:iCs/>
          <w:u w:val="single"/>
          <w:lang w:val="en-IN"/>
        </w:rPr>
        <w:t>any industry having CGP wants to meet 100% of its requirement from renewable sources</w:t>
      </w:r>
      <w:r w:rsidRPr="00E673A5">
        <w:rPr>
          <w:rFonts w:ascii="Cambria" w:eastAsiaTheme="minorHAnsi" w:hAnsi="Cambria" w:cs="TimesNewRoman"/>
          <w:i/>
          <w:iCs/>
          <w:lang w:val="en-IN"/>
        </w:rPr>
        <w:t xml:space="preserve"> they can apply to DISCOM for Green Certification and for them the DISCOM shall levy a premium of 50 paise per unit over and above the normal rate of energy charges as stated above.</w:t>
      </w:r>
      <w:r w:rsidRPr="00E673A5">
        <w:rPr>
          <w:rFonts w:ascii="Cambria" w:hAnsi="Cambria"/>
          <w:i/>
          <w:iCs/>
        </w:rPr>
        <w:t xml:space="preserve"> </w:t>
      </w:r>
      <w:r>
        <w:rPr>
          <w:rFonts w:ascii="Cambria" w:hAnsi="Cambria"/>
          <w:i/>
          <w:iCs/>
        </w:rPr>
        <w:t>“</w:t>
      </w:r>
    </w:p>
    <w:p w14:paraId="3167586D" w14:textId="77777777" w:rsidR="00816604" w:rsidRDefault="00816604" w:rsidP="00816604">
      <w:pPr>
        <w:spacing w:line="360" w:lineRule="auto"/>
        <w:jc w:val="both"/>
        <w:rPr>
          <w:rFonts w:ascii="Cambria" w:hAnsi="Cambria"/>
        </w:rPr>
      </w:pPr>
      <w:r>
        <w:rPr>
          <w:rFonts w:ascii="Cambria" w:hAnsi="Cambria"/>
        </w:rPr>
        <w:t>Even though provision for CGP industries has been created by Hon’ble Commission fulfillment of 100% of its requirement from renewable sources is the hurdle. 1</w:t>
      </w:r>
      <w:r w:rsidRPr="00C748D3">
        <w:rPr>
          <w:rFonts w:ascii="Cambria" w:hAnsi="Cambria"/>
          <w:vertAlign w:val="superscript"/>
        </w:rPr>
        <w:t>st</w:t>
      </w:r>
      <w:r>
        <w:rPr>
          <w:rFonts w:ascii="Cambria" w:hAnsi="Cambria"/>
        </w:rPr>
        <w:t xml:space="preserve"> of all DISCOM power is costlier than their own generation in addition to levy of premium rate of another 50 paise on it. Further, certification by DISCOM is another concern. GRIDCO is the obligated entity on behalf of DISCOM for fulfillment RE requirement, unless GRIDCO passes on/allocates to DISCOM, it is not thinkable at licensee end. </w:t>
      </w:r>
    </w:p>
    <w:p w14:paraId="64B810A8" w14:textId="77777777" w:rsidR="00816604" w:rsidRDefault="00816604" w:rsidP="00816604">
      <w:pPr>
        <w:spacing w:line="360" w:lineRule="auto"/>
        <w:jc w:val="both"/>
        <w:rPr>
          <w:rFonts w:ascii="Cambria" w:hAnsi="Cambria"/>
        </w:rPr>
      </w:pPr>
    </w:p>
    <w:p w14:paraId="0463ECAE" w14:textId="77777777" w:rsidR="00816604" w:rsidRDefault="00816604" w:rsidP="00816604">
      <w:pPr>
        <w:spacing w:line="360" w:lineRule="auto"/>
        <w:jc w:val="both"/>
        <w:rPr>
          <w:rFonts w:ascii="Cambria" w:hAnsi="Cambria"/>
        </w:rPr>
      </w:pPr>
      <w:r>
        <w:rPr>
          <w:rFonts w:ascii="Cambria" w:hAnsi="Cambria"/>
        </w:rPr>
        <w:t>Therefore, right from the beginning of the tariff period unless Hon’ble Commission provides it in the RST/BST order the basic moto of Hon’ble Commission shall not be fulfilled.</w:t>
      </w:r>
    </w:p>
    <w:p w14:paraId="087B750E" w14:textId="77777777" w:rsidR="00816604" w:rsidRDefault="00816604" w:rsidP="00816604">
      <w:pPr>
        <w:spacing w:line="360" w:lineRule="auto"/>
        <w:rPr>
          <w:rFonts w:ascii="Cambria" w:hAnsi="Cambria"/>
        </w:rPr>
      </w:pPr>
      <w:r>
        <w:rPr>
          <w:rFonts w:ascii="Cambria" w:hAnsi="Cambria"/>
        </w:rPr>
        <w:lastRenderedPageBreak/>
        <w:t>Keeping the above aspect, a workable solution has been outlined by the licensee in the following manner.</w:t>
      </w:r>
    </w:p>
    <w:p w14:paraId="03464327" w14:textId="77777777" w:rsidR="00816604" w:rsidRDefault="00816604" w:rsidP="00816604"/>
    <w:p w14:paraId="398AD0F6" w14:textId="77777777" w:rsidR="00816604" w:rsidRDefault="00816604" w:rsidP="00816604">
      <w:r w:rsidRPr="00F04669">
        <w:rPr>
          <w:noProof/>
        </w:rPr>
        <w:drawing>
          <wp:inline distT="0" distB="0" distL="0" distR="0" wp14:anchorId="6F1DF3C5" wp14:editId="6B1DB6E3">
            <wp:extent cx="5731510" cy="2192655"/>
            <wp:effectExtent l="0" t="0" r="2540" b="0"/>
            <wp:docPr id="14" name="Picture 2">
              <a:extLst xmlns:a="http://schemas.openxmlformats.org/drawingml/2006/main">
                <a:ext uri="{FF2B5EF4-FFF2-40B4-BE49-F238E27FC236}">
                  <a16:creationId xmlns:a16="http://schemas.microsoft.com/office/drawing/2014/main" id="{1C8D5945-4B85-4127-B2A4-73F20C122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C8D5945-4B85-4127-B2A4-73F20C122CF4}"/>
                        </a:ext>
                      </a:extLst>
                    </pic:cNvPr>
                    <pic:cNvPicPr>
                      <a:picLocks noChangeAspect="1"/>
                    </pic:cNvPicPr>
                  </pic:nvPicPr>
                  <pic:blipFill>
                    <a:blip r:embed="rId18"/>
                    <a:stretch>
                      <a:fillRect/>
                    </a:stretch>
                  </pic:blipFill>
                  <pic:spPr>
                    <a:xfrm>
                      <a:off x="0" y="0"/>
                      <a:ext cx="5731510" cy="2192655"/>
                    </a:xfrm>
                    <a:prstGeom prst="rect">
                      <a:avLst/>
                    </a:prstGeom>
                  </pic:spPr>
                </pic:pic>
              </a:graphicData>
            </a:graphic>
          </wp:inline>
        </w:drawing>
      </w:r>
    </w:p>
    <w:p w14:paraId="1D7F4424" w14:textId="77777777" w:rsidR="00816604" w:rsidRDefault="00816604" w:rsidP="00816604"/>
    <w:p w14:paraId="3665CA3B" w14:textId="77777777" w:rsidR="00816604" w:rsidRDefault="00816604" w:rsidP="00816604">
      <w:r>
        <w:tab/>
      </w:r>
      <w:r>
        <w:tab/>
      </w:r>
      <w:r>
        <w:tab/>
      </w:r>
      <w:r>
        <w:tab/>
      </w:r>
      <w:r>
        <w:tab/>
      </w:r>
      <w:r>
        <w:tab/>
      </w:r>
      <w:r>
        <w:tab/>
      </w:r>
      <w:r>
        <w:tab/>
      </w:r>
      <w:r>
        <w:tab/>
      </w:r>
      <w:r>
        <w:tab/>
        <w:t>Figures in MU</w:t>
      </w:r>
    </w:p>
    <w:tbl>
      <w:tblPr>
        <w:tblW w:w="9844" w:type="dxa"/>
        <w:tblInd w:w="-5" w:type="dxa"/>
        <w:tblLook w:val="04A0" w:firstRow="1" w:lastRow="0" w:firstColumn="1" w:lastColumn="0" w:noHBand="0" w:noVBand="1"/>
      </w:tblPr>
      <w:tblGrid>
        <w:gridCol w:w="1000"/>
        <w:gridCol w:w="3032"/>
        <w:gridCol w:w="1168"/>
        <w:gridCol w:w="939"/>
        <w:gridCol w:w="1154"/>
        <w:gridCol w:w="1134"/>
        <w:gridCol w:w="1417"/>
      </w:tblGrid>
      <w:tr w:rsidR="00816604" w14:paraId="7592EBCE" w14:textId="77777777" w:rsidTr="002B176D">
        <w:trPr>
          <w:trHeight w:val="435"/>
        </w:trPr>
        <w:tc>
          <w:tcPr>
            <w:tcW w:w="1000" w:type="dxa"/>
            <w:tcBorders>
              <w:top w:val="single" w:sz="4" w:space="0" w:color="auto"/>
              <w:left w:val="single" w:sz="4" w:space="0" w:color="auto"/>
              <w:bottom w:val="single" w:sz="4" w:space="0" w:color="auto"/>
              <w:right w:val="single" w:sz="4" w:space="0" w:color="auto"/>
            </w:tcBorders>
            <w:shd w:val="clear" w:color="000000" w:fill="9BC2E6"/>
            <w:noWrap/>
            <w:vAlign w:val="bottom"/>
            <w:hideMark/>
          </w:tcPr>
          <w:p w14:paraId="7A0C1943" w14:textId="77777777" w:rsidR="00816604" w:rsidRDefault="00816604" w:rsidP="002B176D">
            <w:pPr>
              <w:rPr>
                <w:rFonts w:ascii="Calibri" w:hAnsi="Calibri" w:cs="Calibri"/>
                <w:b/>
                <w:bCs/>
                <w:color w:val="000000"/>
                <w:sz w:val="22"/>
                <w:szCs w:val="22"/>
              </w:rPr>
            </w:pPr>
            <w:r>
              <w:rPr>
                <w:rFonts w:ascii="Calibri" w:hAnsi="Calibri" w:cs="Calibri"/>
                <w:b/>
                <w:bCs/>
                <w:color w:val="000000"/>
                <w:sz w:val="22"/>
                <w:szCs w:val="22"/>
              </w:rPr>
              <w:t> </w:t>
            </w:r>
          </w:p>
        </w:tc>
        <w:tc>
          <w:tcPr>
            <w:tcW w:w="3032" w:type="dxa"/>
            <w:tcBorders>
              <w:top w:val="single" w:sz="4" w:space="0" w:color="auto"/>
              <w:left w:val="nil"/>
              <w:bottom w:val="single" w:sz="4" w:space="0" w:color="auto"/>
              <w:right w:val="single" w:sz="4" w:space="0" w:color="auto"/>
            </w:tcBorders>
            <w:shd w:val="clear" w:color="000000" w:fill="9BC2E6"/>
            <w:vAlign w:val="bottom"/>
            <w:hideMark/>
          </w:tcPr>
          <w:p w14:paraId="3D322BC2" w14:textId="77777777" w:rsidR="00816604" w:rsidRDefault="00816604" w:rsidP="002B176D">
            <w:pPr>
              <w:rPr>
                <w:rFonts w:ascii="Calibri" w:hAnsi="Calibri" w:cs="Calibri"/>
                <w:b/>
                <w:bCs/>
                <w:color w:val="000000"/>
                <w:sz w:val="22"/>
                <w:szCs w:val="22"/>
              </w:rPr>
            </w:pPr>
            <w:r>
              <w:rPr>
                <w:rFonts w:ascii="Calibri" w:hAnsi="Calibri" w:cs="Calibri"/>
                <w:b/>
                <w:bCs/>
                <w:color w:val="000000"/>
                <w:sz w:val="22"/>
                <w:szCs w:val="22"/>
              </w:rPr>
              <w:t>Particulars</w:t>
            </w:r>
          </w:p>
        </w:tc>
        <w:tc>
          <w:tcPr>
            <w:tcW w:w="1168" w:type="dxa"/>
            <w:tcBorders>
              <w:top w:val="single" w:sz="4" w:space="0" w:color="auto"/>
              <w:left w:val="nil"/>
              <w:bottom w:val="single" w:sz="4" w:space="0" w:color="auto"/>
              <w:right w:val="single" w:sz="4" w:space="0" w:color="auto"/>
            </w:tcBorders>
            <w:shd w:val="clear" w:color="000000" w:fill="9BC2E6"/>
            <w:noWrap/>
            <w:vAlign w:val="bottom"/>
            <w:hideMark/>
          </w:tcPr>
          <w:p w14:paraId="48C5743D"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TPWODL</w:t>
            </w:r>
          </w:p>
        </w:tc>
        <w:tc>
          <w:tcPr>
            <w:tcW w:w="939" w:type="dxa"/>
            <w:tcBorders>
              <w:top w:val="single" w:sz="4" w:space="0" w:color="auto"/>
              <w:left w:val="nil"/>
              <w:bottom w:val="single" w:sz="4" w:space="0" w:color="auto"/>
              <w:right w:val="single" w:sz="4" w:space="0" w:color="auto"/>
            </w:tcBorders>
            <w:shd w:val="clear" w:color="000000" w:fill="9BC2E6"/>
            <w:noWrap/>
            <w:vAlign w:val="bottom"/>
            <w:hideMark/>
          </w:tcPr>
          <w:p w14:paraId="5A091BEE"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TPCODL</w:t>
            </w:r>
          </w:p>
        </w:tc>
        <w:tc>
          <w:tcPr>
            <w:tcW w:w="1154" w:type="dxa"/>
            <w:tcBorders>
              <w:top w:val="single" w:sz="4" w:space="0" w:color="auto"/>
              <w:left w:val="nil"/>
              <w:bottom w:val="single" w:sz="4" w:space="0" w:color="auto"/>
              <w:right w:val="single" w:sz="4" w:space="0" w:color="auto"/>
            </w:tcBorders>
            <w:shd w:val="clear" w:color="000000" w:fill="9BC2E6"/>
            <w:noWrap/>
            <w:vAlign w:val="bottom"/>
            <w:hideMark/>
          </w:tcPr>
          <w:p w14:paraId="2A815626"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TPNODL</w:t>
            </w:r>
          </w:p>
        </w:tc>
        <w:tc>
          <w:tcPr>
            <w:tcW w:w="1134" w:type="dxa"/>
            <w:tcBorders>
              <w:top w:val="single" w:sz="4" w:space="0" w:color="auto"/>
              <w:left w:val="nil"/>
              <w:bottom w:val="single" w:sz="4" w:space="0" w:color="auto"/>
              <w:right w:val="single" w:sz="4" w:space="0" w:color="auto"/>
            </w:tcBorders>
            <w:shd w:val="clear" w:color="000000" w:fill="9BC2E6"/>
            <w:noWrap/>
            <w:vAlign w:val="bottom"/>
            <w:hideMark/>
          </w:tcPr>
          <w:p w14:paraId="3ED2BDBB"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TPSODL</w:t>
            </w:r>
          </w:p>
        </w:tc>
        <w:tc>
          <w:tcPr>
            <w:tcW w:w="1417" w:type="dxa"/>
            <w:tcBorders>
              <w:top w:val="single" w:sz="4" w:space="0" w:color="auto"/>
              <w:left w:val="nil"/>
              <w:bottom w:val="single" w:sz="4" w:space="0" w:color="auto"/>
              <w:right w:val="single" w:sz="4" w:space="0" w:color="auto"/>
            </w:tcBorders>
            <w:shd w:val="clear" w:color="000000" w:fill="9BC2E6"/>
            <w:noWrap/>
            <w:vAlign w:val="bottom"/>
            <w:hideMark/>
          </w:tcPr>
          <w:p w14:paraId="35C5852D" w14:textId="77777777"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Total</w:t>
            </w:r>
          </w:p>
        </w:tc>
      </w:tr>
      <w:tr w:rsidR="00816604" w14:paraId="05A816B2" w14:textId="77777777" w:rsidTr="002B176D">
        <w:trPr>
          <w:trHeight w:val="29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06D4396"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A</w:t>
            </w:r>
          </w:p>
        </w:tc>
        <w:tc>
          <w:tcPr>
            <w:tcW w:w="3032" w:type="dxa"/>
            <w:tcBorders>
              <w:top w:val="nil"/>
              <w:left w:val="nil"/>
              <w:bottom w:val="single" w:sz="4" w:space="0" w:color="auto"/>
              <w:right w:val="single" w:sz="4" w:space="0" w:color="auto"/>
            </w:tcBorders>
            <w:shd w:val="clear" w:color="auto" w:fill="auto"/>
            <w:vAlign w:val="bottom"/>
            <w:hideMark/>
          </w:tcPr>
          <w:p w14:paraId="1AC68DD0"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Approved Input (FY 22-23)</w:t>
            </w:r>
          </w:p>
        </w:tc>
        <w:tc>
          <w:tcPr>
            <w:tcW w:w="1168" w:type="dxa"/>
            <w:tcBorders>
              <w:top w:val="nil"/>
              <w:left w:val="nil"/>
              <w:bottom w:val="single" w:sz="4" w:space="0" w:color="auto"/>
              <w:right w:val="single" w:sz="4" w:space="0" w:color="auto"/>
            </w:tcBorders>
            <w:shd w:val="clear" w:color="auto" w:fill="auto"/>
            <w:noWrap/>
            <w:vAlign w:val="bottom"/>
            <w:hideMark/>
          </w:tcPr>
          <w:p w14:paraId="4E3B2081"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9300</w:t>
            </w:r>
          </w:p>
        </w:tc>
        <w:tc>
          <w:tcPr>
            <w:tcW w:w="939" w:type="dxa"/>
            <w:tcBorders>
              <w:top w:val="nil"/>
              <w:left w:val="nil"/>
              <w:bottom w:val="single" w:sz="4" w:space="0" w:color="auto"/>
              <w:right w:val="single" w:sz="4" w:space="0" w:color="auto"/>
            </w:tcBorders>
            <w:shd w:val="clear" w:color="auto" w:fill="auto"/>
            <w:noWrap/>
            <w:vAlign w:val="bottom"/>
            <w:hideMark/>
          </w:tcPr>
          <w:p w14:paraId="4D5ADAB1"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9790</w:t>
            </w:r>
          </w:p>
        </w:tc>
        <w:tc>
          <w:tcPr>
            <w:tcW w:w="1154" w:type="dxa"/>
            <w:tcBorders>
              <w:top w:val="nil"/>
              <w:left w:val="nil"/>
              <w:bottom w:val="single" w:sz="4" w:space="0" w:color="auto"/>
              <w:right w:val="single" w:sz="4" w:space="0" w:color="auto"/>
            </w:tcBorders>
            <w:shd w:val="clear" w:color="auto" w:fill="auto"/>
            <w:noWrap/>
            <w:vAlign w:val="bottom"/>
            <w:hideMark/>
          </w:tcPr>
          <w:p w14:paraId="31848C5F"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6020</w:t>
            </w:r>
          </w:p>
        </w:tc>
        <w:tc>
          <w:tcPr>
            <w:tcW w:w="1134" w:type="dxa"/>
            <w:tcBorders>
              <w:top w:val="nil"/>
              <w:left w:val="nil"/>
              <w:bottom w:val="single" w:sz="4" w:space="0" w:color="auto"/>
              <w:right w:val="single" w:sz="4" w:space="0" w:color="auto"/>
            </w:tcBorders>
            <w:shd w:val="clear" w:color="auto" w:fill="auto"/>
            <w:noWrap/>
            <w:vAlign w:val="bottom"/>
            <w:hideMark/>
          </w:tcPr>
          <w:p w14:paraId="4509EAB5"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4390</w:t>
            </w:r>
          </w:p>
        </w:tc>
        <w:tc>
          <w:tcPr>
            <w:tcW w:w="1417" w:type="dxa"/>
            <w:tcBorders>
              <w:top w:val="nil"/>
              <w:left w:val="nil"/>
              <w:bottom w:val="single" w:sz="4" w:space="0" w:color="auto"/>
              <w:right w:val="single" w:sz="4" w:space="0" w:color="auto"/>
            </w:tcBorders>
            <w:shd w:val="clear" w:color="auto" w:fill="auto"/>
            <w:noWrap/>
            <w:vAlign w:val="bottom"/>
            <w:hideMark/>
          </w:tcPr>
          <w:p w14:paraId="287E058F"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29500</w:t>
            </w:r>
          </w:p>
        </w:tc>
      </w:tr>
      <w:tr w:rsidR="00816604" w14:paraId="3BBDA920" w14:textId="77777777" w:rsidTr="002B176D">
        <w:trPr>
          <w:trHeight w:val="58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C7B52AE"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B</w:t>
            </w:r>
          </w:p>
        </w:tc>
        <w:tc>
          <w:tcPr>
            <w:tcW w:w="3032" w:type="dxa"/>
            <w:tcBorders>
              <w:top w:val="nil"/>
              <w:left w:val="nil"/>
              <w:bottom w:val="single" w:sz="4" w:space="0" w:color="auto"/>
              <w:right w:val="single" w:sz="4" w:space="0" w:color="auto"/>
            </w:tcBorders>
            <w:shd w:val="clear" w:color="auto" w:fill="auto"/>
            <w:vAlign w:val="bottom"/>
            <w:hideMark/>
          </w:tcPr>
          <w:p w14:paraId="421F9089"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Approved Sale (HT &amp;EHT with 8% HT loss)</w:t>
            </w:r>
          </w:p>
        </w:tc>
        <w:tc>
          <w:tcPr>
            <w:tcW w:w="1168" w:type="dxa"/>
            <w:tcBorders>
              <w:top w:val="nil"/>
              <w:left w:val="nil"/>
              <w:bottom w:val="single" w:sz="4" w:space="0" w:color="auto"/>
              <w:right w:val="single" w:sz="4" w:space="0" w:color="auto"/>
            </w:tcBorders>
            <w:shd w:val="clear" w:color="auto" w:fill="auto"/>
            <w:noWrap/>
            <w:vAlign w:val="bottom"/>
            <w:hideMark/>
          </w:tcPr>
          <w:p w14:paraId="4FF8C1DE"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4549</w:t>
            </w:r>
          </w:p>
        </w:tc>
        <w:tc>
          <w:tcPr>
            <w:tcW w:w="939" w:type="dxa"/>
            <w:tcBorders>
              <w:top w:val="nil"/>
              <w:left w:val="nil"/>
              <w:bottom w:val="single" w:sz="4" w:space="0" w:color="auto"/>
              <w:right w:val="single" w:sz="4" w:space="0" w:color="auto"/>
            </w:tcBorders>
            <w:shd w:val="clear" w:color="auto" w:fill="auto"/>
            <w:noWrap/>
            <w:vAlign w:val="bottom"/>
            <w:hideMark/>
          </w:tcPr>
          <w:p w14:paraId="15324348"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3431</w:t>
            </w:r>
          </w:p>
        </w:tc>
        <w:tc>
          <w:tcPr>
            <w:tcW w:w="1154" w:type="dxa"/>
            <w:tcBorders>
              <w:top w:val="nil"/>
              <w:left w:val="nil"/>
              <w:bottom w:val="single" w:sz="4" w:space="0" w:color="auto"/>
              <w:right w:val="single" w:sz="4" w:space="0" w:color="auto"/>
            </w:tcBorders>
            <w:shd w:val="clear" w:color="auto" w:fill="auto"/>
            <w:noWrap/>
            <w:vAlign w:val="bottom"/>
            <w:hideMark/>
          </w:tcPr>
          <w:p w14:paraId="444BEEA2"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2527</w:t>
            </w:r>
          </w:p>
        </w:tc>
        <w:tc>
          <w:tcPr>
            <w:tcW w:w="1134" w:type="dxa"/>
            <w:tcBorders>
              <w:top w:val="nil"/>
              <w:left w:val="nil"/>
              <w:bottom w:val="single" w:sz="4" w:space="0" w:color="auto"/>
              <w:right w:val="single" w:sz="4" w:space="0" w:color="auto"/>
            </w:tcBorders>
            <w:shd w:val="clear" w:color="auto" w:fill="auto"/>
            <w:noWrap/>
            <w:vAlign w:val="bottom"/>
            <w:hideMark/>
          </w:tcPr>
          <w:p w14:paraId="300E8FA6"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1244</w:t>
            </w:r>
          </w:p>
        </w:tc>
        <w:tc>
          <w:tcPr>
            <w:tcW w:w="1417" w:type="dxa"/>
            <w:tcBorders>
              <w:top w:val="nil"/>
              <w:left w:val="nil"/>
              <w:bottom w:val="single" w:sz="4" w:space="0" w:color="auto"/>
              <w:right w:val="single" w:sz="4" w:space="0" w:color="auto"/>
            </w:tcBorders>
            <w:shd w:val="clear" w:color="auto" w:fill="auto"/>
            <w:noWrap/>
            <w:vAlign w:val="bottom"/>
            <w:hideMark/>
          </w:tcPr>
          <w:p w14:paraId="39A9A221"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11751</w:t>
            </w:r>
          </w:p>
        </w:tc>
      </w:tr>
      <w:tr w:rsidR="00816604" w14:paraId="4F4CB0C3" w14:textId="77777777" w:rsidTr="002B176D">
        <w:trPr>
          <w:trHeight w:val="29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60E01FF"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C=A-B</w:t>
            </w:r>
          </w:p>
        </w:tc>
        <w:tc>
          <w:tcPr>
            <w:tcW w:w="3032" w:type="dxa"/>
            <w:tcBorders>
              <w:top w:val="nil"/>
              <w:left w:val="nil"/>
              <w:bottom w:val="single" w:sz="4" w:space="0" w:color="auto"/>
              <w:right w:val="single" w:sz="4" w:space="0" w:color="auto"/>
            </w:tcBorders>
            <w:shd w:val="clear" w:color="auto" w:fill="auto"/>
            <w:noWrap/>
            <w:vAlign w:val="bottom"/>
            <w:hideMark/>
          </w:tcPr>
          <w:p w14:paraId="126F7785"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Balance for LT</w:t>
            </w:r>
          </w:p>
        </w:tc>
        <w:tc>
          <w:tcPr>
            <w:tcW w:w="1168" w:type="dxa"/>
            <w:tcBorders>
              <w:top w:val="nil"/>
              <w:left w:val="nil"/>
              <w:bottom w:val="single" w:sz="4" w:space="0" w:color="auto"/>
              <w:right w:val="single" w:sz="4" w:space="0" w:color="auto"/>
            </w:tcBorders>
            <w:shd w:val="clear" w:color="auto" w:fill="auto"/>
            <w:noWrap/>
            <w:vAlign w:val="bottom"/>
            <w:hideMark/>
          </w:tcPr>
          <w:p w14:paraId="5948E1BC"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4751</w:t>
            </w:r>
          </w:p>
        </w:tc>
        <w:tc>
          <w:tcPr>
            <w:tcW w:w="939" w:type="dxa"/>
            <w:tcBorders>
              <w:top w:val="nil"/>
              <w:left w:val="nil"/>
              <w:bottom w:val="single" w:sz="4" w:space="0" w:color="auto"/>
              <w:right w:val="single" w:sz="4" w:space="0" w:color="auto"/>
            </w:tcBorders>
            <w:shd w:val="clear" w:color="auto" w:fill="auto"/>
            <w:noWrap/>
            <w:vAlign w:val="bottom"/>
            <w:hideMark/>
          </w:tcPr>
          <w:p w14:paraId="5C08E0E2"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6359</w:t>
            </w:r>
          </w:p>
        </w:tc>
        <w:tc>
          <w:tcPr>
            <w:tcW w:w="1154" w:type="dxa"/>
            <w:tcBorders>
              <w:top w:val="nil"/>
              <w:left w:val="nil"/>
              <w:bottom w:val="single" w:sz="4" w:space="0" w:color="auto"/>
              <w:right w:val="single" w:sz="4" w:space="0" w:color="auto"/>
            </w:tcBorders>
            <w:shd w:val="clear" w:color="auto" w:fill="auto"/>
            <w:noWrap/>
            <w:vAlign w:val="bottom"/>
            <w:hideMark/>
          </w:tcPr>
          <w:p w14:paraId="5BA8140B"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3493</w:t>
            </w:r>
          </w:p>
        </w:tc>
        <w:tc>
          <w:tcPr>
            <w:tcW w:w="1134" w:type="dxa"/>
            <w:tcBorders>
              <w:top w:val="nil"/>
              <w:left w:val="nil"/>
              <w:bottom w:val="single" w:sz="4" w:space="0" w:color="auto"/>
              <w:right w:val="single" w:sz="4" w:space="0" w:color="auto"/>
            </w:tcBorders>
            <w:shd w:val="clear" w:color="auto" w:fill="auto"/>
            <w:noWrap/>
            <w:vAlign w:val="bottom"/>
            <w:hideMark/>
          </w:tcPr>
          <w:p w14:paraId="5A15D0F2"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3146</w:t>
            </w:r>
          </w:p>
        </w:tc>
        <w:tc>
          <w:tcPr>
            <w:tcW w:w="1417" w:type="dxa"/>
            <w:tcBorders>
              <w:top w:val="nil"/>
              <w:left w:val="nil"/>
              <w:bottom w:val="single" w:sz="4" w:space="0" w:color="auto"/>
              <w:right w:val="single" w:sz="4" w:space="0" w:color="auto"/>
            </w:tcBorders>
            <w:shd w:val="clear" w:color="auto" w:fill="auto"/>
            <w:noWrap/>
            <w:vAlign w:val="bottom"/>
            <w:hideMark/>
          </w:tcPr>
          <w:p w14:paraId="11FDC3C9"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17749</w:t>
            </w:r>
          </w:p>
        </w:tc>
      </w:tr>
      <w:tr w:rsidR="00816604" w14:paraId="0C424EEE" w14:textId="77777777" w:rsidTr="002B176D">
        <w:trPr>
          <w:trHeight w:val="58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C261243"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D</w:t>
            </w:r>
          </w:p>
        </w:tc>
        <w:tc>
          <w:tcPr>
            <w:tcW w:w="3032" w:type="dxa"/>
            <w:tcBorders>
              <w:top w:val="nil"/>
              <w:left w:val="nil"/>
              <w:bottom w:val="single" w:sz="4" w:space="0" w:color="auto"/>
              <w:right w:val="single" w:sz="4" w:space="0" w:color="auto"/>
            </w:tcBorders>
            <w:shd w:val="clear" w:color="auto" w:fill="auto"/>
            <w:vAlign w:val="bottom"/>
            <w:hideMark/>
          </w:tcPr>
          <w:p w14:paraId="6B9783FB"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Allocation of large Hydro to DISCOM towards LT*</w:t>
            </w:r>
          </w:p>
        </w:tc>
        <w:tc>
          <w:tcPr>
            <w:tcW w:w="1168" w:type="dxa"/>
            <w:tcBorders>
              <w:top w:val="nil"/>
              <w:left w:val="nil"/>
              <w:bottom w:val="single" w:sz="4" w:space="0" w:color="auto"/>
              <w:right w:val="single" w:sz="4" w:space="0" w:color="auto"/>
            </w:tcBorders>
            <w:shd w:val="clear" w:color="auto" w:fill="auto"/>
            <w:noWrap/>
            <w:vAlign w:val="bottom"/>
            <w:hideMark/>
          </w:tcPr>
          <w:p w14:paraId="2EAF26C0"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1896</w:t>
            </w:r>
          </w:p>
        </w:tc>
        <w:tc>
          <w:tcPr>
            <w:tcW w:w="939" w:type="dxa"/>
            <w:tcBorders>
              <w:top w:val="nil"/>
              <w:left w:val="nil"/>
              <w:bottom w:val="single" w:sz="4" w:space="0" w:color="auto"/>
              <w:right w:val="single" w:sz="4" w:space="0" w:color="auto"/>
            </w:tcBorders>
            <w:shd w:val="clear" w:color="auto" w:fill="auto"/>
            <w:noWrap/>
            <w:vAlign w:val="bottom"/>
            <w:hideMark/>
          </w:tcPr>
          <w:p w14:paraId="106E6341"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2538</w:t>
            </w:r>
          </w:p>
        </w:tc>
        <w:tc>
          <w:tcPr>
            <w:tcW w:w="1154" w:type="dxa"/>
            <w:tcBorders>
              <w:top w:val="nil"/>
              <w:left w:val="nil"/>
              <w:bottom w:val="single" w:sz="4" w:space="0" w:color="auto"/>
              <w:right w:val="single" w:sz="4" w:space="0" w:color="auto"/>
            </w:tcBorders>
            <w:shd w:val="clear" w:color="auto" w:fill="auto"/>
            <w:noWrap/>
            <w:vAlign w:val="bottom"/>
            <w:hideMark/>
          </w:tcPr>
          <w:p w14:paraId="75E25D5F"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1394</w:t>
            </w:r>
          </w:p>
        </w:tc>
        <w:tc>
          <w:tcPr>
            <w:tcW w:w="1134" w:type="dxa"/>
            <w:tcBorders>
              <w:top w:val="nil"/>
              <w:left w:val="nil"/>
              <w:bottom w:val="single" w:sz="4" w:space="0" w:color="auto"/>
              <w:right w:val="single" w:sz="4" w:space="0" w:color="auto"/>
            </w:tcBorders>
            <w:shd w:val="clear" w:color="auto" w:fill="auto"/>
            <w:noWrap/>
            <w:vAlign w:val="bottom"/>
            <w:hideMark/>
          </w:tcPr>
          <w:p w14:paraId="0824FE86"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1256</w:t>
            </w:r>
          </w:p>
        </w:tc>
        <w:tc>
          <w:tcPr>
            <w:tcW w:w="1417" w:type="dxa"/>
            <w:tcBorders>
              <w:top w:val="nil"/>
              <w:left w:val="nil"/>
              <w:bottom w:val="single" w:sz="4" w:space="0" w:color="auto"/>
              <w:right w:val="single" w:sz="4" w:space="0" w:color="auto"/>
            </w:tcBorders>
            <w:shd w:val="clear" w:color="auto" w:fill="auto"/>
            <w:noWrap/>
            <w:vAlign w:val="bottom"/>
            <w:hideMark/>
          </w:tcPr>
          <w:p w14:paraId="0E451BA5"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7084</w:t>
            </w:r>
          </w:p>
        </w:tc>
      </w:tr>
      <w:tr w:rsidR="00816604" w14:paraId="61B24ECD" w14:textId="77777777" w:rsidTr="002B176D">
        <w:trPr>
          <w:trHeight w:val="87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6DAA699"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E=C-D</w:t>
            </w:r>
          </w:p>
        </w:tc>
        <w:tc>
          <w:tcPr>
            <w:tcW w:w="3032" w:type="dxa"/>
            <w:tcBorders>
              <w:top w:val="nil"/>
              <w:left w:val="nil"/>
              <w:bottom w:val="single" w:sz="4" w:space="0" w:color="auto"/>
              <w:right w:val="single" w:sz="4" w:space="0" w:color="auto"/>
            </w:tcBorders>
            <w:shd w:val="clear" w:color="auto" w:fill="auto"/>
            <w:vAlign w:val="bottom"/>
            <w:hideMark/>
          </w:tcPr>
          <w:p w14:paraId="6D3626E0"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Balance Input for LT to be met from Thermal and others</w:t>
            </w:r>
          </w:p>
        </w:tc>
        <w:tc>
          <w:tcPr>
            <w:tcW w:w="1168" w:type="dxa"/>
            <w:tcBorders>
              <w:top w:val="nil"/>
              <w:left w:val="nil"/>
              <w:bottom w:val="single" w:sz="4" w:space="0" w:color="auto"/>
              <w:right w:val="single" w:sz="4" w:space="0" w:color="auto"/>
            </w:tcBorders>
            <w:shd w:val="clear" w:color="auto" w:fill="auto"/>
            <w:noWrap/>
            <w:vAlign w:val="bottom"/>
            <w:hideMark/>
          </w:tcPr>
          <w:p w14:paraId="517E63C6"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2855</w:t>
            </w:r>
          </w:p>
        </w:tc>
        <w:tc>
          <w:tcPr>
            <w:tcW w:w="939" w:type="dxa"/>
            <w:tcBorders>
              <w:top w:val="nil"/>
              <w:left w:val="nil"/>
              <w:bottom w:val="single" w:sz="4" w:space="0" w:color="auto"/>
              <w:right w:val="single" w:sz="4" w:space="0" w:color="auto"/>
            </w:tcBorders>
            <w:shd w:val="clear" w:color="auto" w:fill="auto"/>
            <w:noWrap/>
            <w:vAlign w:val="bottom"/>
            <w:hideMark/>
          </w:tcPr>
          <w:p w14:paraId="78C67B44"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3821</w:t>
            </w:r>
          </w:p>
        </w:tc>
        <w:tc>
          <w:tcPr>
            <w:tcW w:w="1154" w:type="dxa"/>
            <w:tcBorders>
              <w:top w:val="nil"/>
              <w:left w:val="nil"/>
              <w:bottom w:val="single" w:sz="4" w:space="0" w:color="auto"/>
              <w:right w:val="single" w:sz="4" w:space="0" w:color="auto"/>
            </w:tcBorders>
            <w:shd w:val="clear" w:color="auto" w:fill="auto"/>
            <w:noWrap/>
            <w:vAlign w:val="bottom"/>
            <w:hideMark/>
          </w:tcPr>
          <w:p w14:paraId="7173E5D2"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2099</w:t>
            </w:r>
          </w:p>
        </w:tc>
        <w:tc>
          <w:tcPr>
            <w:tcW w:w="1134" w:type="dxa"/>
            <w:tcBorders>
              <w:top w:val="nil"/>
              <w:left w:val="nil"/>
              <w:bottom w:val="single" w:sz="4" w:space="0" w:color="auto"/>
              <w:right w:val="single" w:sz="4" w:space="0" w:color="auto"/>
            </w:tcBorders>
            <w:shd w:val="clear" w:color="auto" w:fill="auto"/>
            <w:noWrap/>
            <w:vAlign w:val="bottom"/>
            <w:hideMark/>
          </w:tcPr>
          <w:p w14:paraId="0644AEE4"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1890</w:t>
            </w:r>
          </w:p>
        </w:tc>
        <w:tc>
          <w:tcPr>
            <w:tcW w:w="1417" w:type="dxa"/>
            <w:tcBorders>
              <w:top w:val="nil"/>
              <w:left w:val="nil"/>
              <w:bottom w:val="single" w:sz="4" w:space="0" w:color="auto"/>
              <w:right w:val="single" w:sz="4" w:space="0" w:color="auto"/>
            </w:tcBorders>
            <w:shd w:val="clear" w:color="auto" w:fill="auto"/>
            <w:noWrap/>
            <w:vAlign w:val="bottom"/>
            <w:hideMark/>
          </w:tcPr>
          <w:p w14:paraId="13F60F36"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10665</w:t>
            </w:r>
          </w:p>
        </w:tc>
      </w:tr>
      <w:tr w:rsidR="00816604" w14:paraId="5DF9E995" w14:textId="77777777" w:rsidTr="002B176D">
        <w:trPr>
          <w:trHeight w:val="58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085F38E"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F=B+E</w:t>
            </w:r>
          </w:p>
        </w:tc>
        <w:tc>
          <w:tcPr>
            <w:tcW w:w="3032" w:type="dxa"/>
            <w:tcBorders>
              <w:top w:val="nil"/>
              <w:left w:val="nil"/>
              <w:bottom w:val="single" w:sz="4" w:space="0" w:color="auto"/>
              <w:right w:val="single" w:sz="4" w:space="0" w:color="auto"/>
            </w:tcBorders>
            <w:shd w:val="clear" w:color="auto" w:fill="auto"/>
            <w:vAlign w:val="bottom"/>
            <w:hideMark/>
          </w:tcPr>
          <w:p w14:paraId="7DDD4355"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Approved quantum on which RPO is required</w:t>
            </w:r>
          </w:p>
        </w:tc>
        <w:tc>
          <w:tcPr>
            <w:tcW w:w="1168" w:type="dxa"/>
            <w:tcBorders>
              <w:top w:val="nil"/>
              <w:left w:val="nil"/>
              <w:bottom w:val="single" w:sz="4" w:space="0" w:color="auto"/>
              <w:right w:val="single" w:sz="4" w:space="0" w:color="auto"/>
            </w:tcBorders>
            <w:shd w:val="clear" w:color="auto" w:fill="auto"/>
            <w:noWrap/>
            <w:vAlign w:val="bottom"/>
            <w:hideMark/>
          </w:tcPr>
          <w:p w14:paraId="2C6D0F4A"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7404</w:t>
            </w:r>
          </w:p>
        </w:tc>
        <w:tc>
          <w:tcPr>
            <w:tcW w:w="939" w:type="dxa"/>
            <w:tcBorders>
              <w:top w:val="nil"/>
              <w:left w:val="nil"/>
              <w:bottom w:val="single" w:sz="4" w:space="0" w:color="auto"/>
              <w:right w:val="single" w:sz="4" w:space="0" w:color="auto"/>
            </w:tcBorders>
            <w:shd w:val="clear" w:color="auto" w:fill="auto"/>
            <w:noWrap/>
            <w:vAlign w:val="bottom"/>
            <w:hideMark/>
          </w:tcPr>
          <w:p w14:paraId="6EF043A6"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7252</w:t>
            </w:r>
          </w:p>
        </w:tc>
        <w:tc>
          <w:tcPr>
            <w:tcW w:w="1154" w:type="dxa"/>
            <w:tcBorders>
              <w:top w:val="nil"/>
              <w:left w:val="nil"/>
              <w:bottom w:val="single" w:sz="4" w:space="0" w:color="auto"/>
              <w:right w:val="single" w:sz="4" w:space="0" w:color="auto"/>
            </w:tcBorders>
            <w:shd w:val="clear" w:color="auto" w:fill="auto"/>
            <w:noWrap/>
            <w:vAlign w:val="bottom"/>
            <w:hideMark/>
          </w:tcPr>
          <w:p w14:paraId="1260393C"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4626</w:t>
            </w:r>
          </w:p>
        </w:tc>
        <w:tc>
          <w:tcPr>
            <w:tcW w:w="1134" w:type="dxa"/>
            <w:tcBorders>
              <w:top w:val="nil"/>
              <w:left w:val="nil"/>
              <w:bottom w:val="single" w:sz="4" w:space="0" w:color="auto"/>
              <w:right w:val="single" w:sz="4" w:space="0" w:color="auto"/>
            </w:tcBorders>
            <w:shd w:val="clear" w:color="auto" w:fill="auto"/>
            <w:noWrap/>
            <w:vAlign w:val="bottom"/>
            <w:hideMark/>
          </w:tcPr>
          <w:p w14:paraId="10806514"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3134</w:t>
            </w:r>
          </w:p>
        </w:tc>
        <w:tc>
          <w:tcPr>
            <w:tcW w:w="1417" w:type="dxa"/>
            <w:tcBorders>
              <w:top w:val="nil"/>
              <w:left w:val="nil"/>
              <w:bottom w:val="single" w:sz="4" w:space="0" w:color="auto"/>
              <w:right w:val="single" w:sz="4" w:space="0" w:color="auto"/>
            </w:tcBorders>
            <w:shd w:val="clear" w:color="auto" w:fill="auto"/>
            <w:noWrap/>
            <w:vAlign w:val="bottom"/>
            <w:hideMark/>
          </w:tcPr>
          <w:p w14:paraId="28B25F2C"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22416</w:t>
            </w:r>
          </w:p>
        </w:tc>
      </w:tr>
      <w:tr w:rsidR="00816604" w14:paraId="52BEFF52" w14:textId="77777777" w:rsidTr="002B176D">
        <w:trPr>
          <w:trHeight w:val="580"/>
        </w:trPr>
        <w:tc>
          <w:tcPr>
            <w:tcW w:w="1000" w:type="dxa"/>
            <w:tcBorders>
              <w:top w:val="nil"/>
              <w:left w:val="single" w:sz="4" w:space="0" w:color="auto"/>
              <w:bottom w:val="single" w:sz="4" w:space="0" w:color="auto"/>
              <w:right w:val="single" w:sz="4" w:space="0" w:color="auto"/>
            </w:tcBorders>
            <w:shd w:val="clear" w:color="000000" w:fill="9BC2E6"/>
            <w:noWrap/>
            <w:vAlign w:val="bottom"/>
            <w:hideMark/>
          </w:tcPr>
          <w:p w14:paraId="5782E7B9"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G</w:t>
            </w:r>
          </w:p>
        </w:tc>
        <w:tc>
          <w:tcPr>
            <w:tcW w:w="3032" w:type="dxa"/>
            <w:tcBorders>
              <w:top w:val="nil"/>
              <w:left w:val="nil"/>
              <w:bottom w:val="single" w:sz="4" w:space="0" w:color="auto"/>
              <w:right w:val="single" w:sz="4" w:space="0" w:color="auto"/>
            </w:tcBorders>
            <w:shd w:val="clear" w:color="000000" w:fill="9BC2E6"/>
            <w:vAlign w:val="bottom"/>
            <w:hideMark/>
          </w:tcPr>
          <w:p w14:paraId="540081F1" w14:textId="77777777" w:rsidR="00816604" w:rsidRDefault="00816604" w:rsidP="002B176D">
            <w:pPr>
              <w:rPr>
                <w:rFonts w:ascii="Calibri" w:hAnsi="Calibri" w:cs="Calibri"/>
                <w:color w:val="000000"/>
                <w:sz w:val="22"/>
                <w:szCs w:val="22"/>
              </w:rPr>
            </w:pPr>
            <w:r>
              <w:rPr>
                <w:rFonts w:ascii="Calibri" w:hAnsi="Calibri" w:cs="Calibri"/>
                <w:color w:val="000000"/>
                <w:sz w:val="22"/>
                <w:szCs w:val="22"/>
              </w:rPr>
              <w:t>Allocation of RE availability to DISCOM</w:t>
            </w:r>
          </w:p>
        </w:tc>
        <w:tc>
          <w:tcPr>
            <w:tcW w:w="1168" w:type="dxa"/>
            <w:tcBorders>
              <w:top w:val="nil"/>
              <w:left w:val="nil"/>
              <w:bottom w:val="single" w:sz="4" w:space="0" w:color="auto"/>
              <w:right w:val="single" w:sz="4" w:space="0" w:color="auto"/>
            </w:tcBorders>
            <w:shd w:val="clear" w:color="000000" w:fill="9BC2E6"/>
            <w:noWrap/>
            <w:vAlign w:val="bottom"/>
            <w:hideMark/>
          </w:tcPr>
          <w:p w14:paraId="3285DD4F"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1094</w:t>
            </w:r>
          </w:p>
        </w:tc>
        <w:tc>
          <w:tcPr>
            <w:tcW w:w="939" w:type="dxa"/>
            <w:tcBorders>
              <w:top w:val="nil"/>
              <w:left w:val="nil"/>
              <w:bottom w:val="single" w:sz="4" w:space="0" w:color="auto"/>
              <w:right w:val="single" w:sz="4" w:space="0" w:color="auto"/>
            </w:tcBorders>
            <w:shd w:val="clear" w:color="000000" w:fill="9BC2E6"/>
            <w:noWrap/>
            <w:vAlign w:val="bottom"/>
            <w:hideMark/>
          </w:tcPr>
          <w:p w14:paraId="5487E29C"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1071</w:t>
            </w:r>
          </w:p>
        </w:tc>
        <w:tc>
          <w:tcPr>
            <w:tcW w:w="1154" w:type="dxa"/>
            <w:tcBorders>
              <w:top w:val="nil"/>
              <w:left w:val="nil"/>
              <w:bottom w:val="single" w:sz="4" w:space="0" w:color="auto"/>
              <w:right w:val="single" w:sz="4" w:space="0" w:color="auto"/>
            </w:tcBorders>
            <w:shd w:val="clear" w:color="000000" w:fill="9BC2E6"/>
            <w:noWrap/>
            <w:vAlign w:val="bottom"/>
            <w:hideMark/>
          </w:tcPr>
          <w:p w14:paraId="7C0D5C60"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683</w:t>
            </w:r>
          </w:p>
        </w:tc>
        <w:tc>
          <w:tcPr>
            <w:tcW w:w="1134" w:type="dxa"/>
            <w:tcBorders>
              <w:top w:val="nil"/>
              <w:left w:val="nil"/>
              <w:bottom w:val="single" w:sz="4" w:space="0" w:color="auto"/>
              <w:right w:val="single" w:sz="4" w:space="0" w:color="auto"/>
            </w:tcBorders>
            <w:shd w:val="clear" w:color="000000" w:fill="9BC2E6"/>
            <w:noWrap/>
            <w:vAlign w:val="bottom"/>
            <w:hideMark/>
          </w:tcPr>
          <w:p w14:paraId="279DC9AF"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463</w:t>
            </w:r>
          </w:p>
        </w:tc>
        <w:tc>
          <w:tcPr>
            <w:tcW w:w="1417" w:type="dxa"/>
            <w:tcBorders>
              <w:top w:val="nil"/>
              <w:left w:val="nil"/>
              <w:bottom w:val="single" w:sz="4" w:space="0" w:color="auto"/>
              <w:right w:val="single" w:sz="4" w:space="0" w:color="auto"/>
            </w:tcBorders>
            <w:shd w:val="clear" w:color="000000" w:fill="9BC2E6"/>
            <w:noWrap/>
            <w:vAlign w:val="bottom"/>
            <w:hideMark/>
          </w:tcPr>
          <w:p w14:paraId="6B4F0D52" w14:textId="77777777"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3312</w:t>
            </w:r>
          </w:p>
        </w:tc>
      </w:tr>
      <w:tr w:rsidR="00816604" w14:paraId="6AB2715E" w14:textId="77777777" w:rsidTr="002B176D">
        <w:trPr>
          <w:trHeight w:val="290"/>
        </w:trPr>
        <w:tc>
          <w:tcPr>
            <w:tcW w:w="5200" w:type="dxa"/>
            <w:gridSpan w:val="3"/>
            <w:tcBorders>
              <w:top w:val="nil"/>
              <w:left w:val="nil"/>
              <w:bottom w:val="nil"/>
              <w:right w:val="nil"/>
            </w:tcBorders>
            <w:shd w:val="clear" w:color="auto" w:fill="auto"/>
            <w:noWrap/>
            <w:vAlign w:val="bottom"/>
            <w:hideMark/>
          </w:tcPr>
          <w:p w14:paraId="0455C270" w14:textId="77777777" w:rsidR="00816604" w:rsidRDefault="00816604" w:rsidP="002B176D">
            <w:pPr>
              <w:rPr>
                <w:rFonts w:ascii="Calibri" w:hAnsi="Calibri" w:cs="Calibri"/>
                <w:b/>
                <w:bCs/>
                <w:color w:val="000000"/>
                <w:sz w:val="22"/>
                <w:szCs w:val="22"/>
              </w:rPr>
            </w:pPr>
            <w:r>
              <w:rPr>
                <w:rFonts w:ascii="Calibri" w:hAnsi="Calibri" w:cs="Calibri"/>
                <w:b/>
                <w:bCs/>
                <w:color w:val="000000"/>
                <w:sz w:val="22"/>
                <w:szCs w:val="22"/>
              </w:rPr>
              <w:t>*Large Hydro is excluded for calculation of RPO</w:t>
            </w:r>
          </w:p>
        </w:tc>
        <w:tc>
          <w:tcPr>
            <w:tcW w:w="939" w:type="dxa"/>
            <w:tcBorders>
              <w:top w:val="nil"/>
              <w:left w:val="nil"/>
              <w:bottom w:val="nil"/>
              <w:right w:val="nil"/>
            </w:tcBorders>
            <w:shd w:val="clear" w:color="auto" w:fill="auto"/>
            <w:noWrap/>
            <w:vAlign w:val="bottom"/>
            <w:hideMark/>
          </w:tcPr>
          <w:p w14:paraId="6910E766" w14:textId="77777777" w:rsidR="00816604" w:rsidRDefault="00816604" w:rsidP="002B176D">
            <w:pPr>
              <w:rPr>
                <w:rFonts w:ascii="Calibri" w:hAnsi="Calibri" w:cs="Calibri"/>
                <w:b/>
                <w:bCs/>
                <w:color w:val="000000"/>
                <w:sz w:val="22"/>
                <w:szCs w:val="22"/>
              </w:rPr>
            </w:pPr>
          </w:p>
        </w:tc>
        <w:tc>
          <w:tcPr>
            <w:tcW w:w="1154" w:type="dxa"/>
            <w:tcBorders>
              <w:top w:val="nil"/>
              <w:left w:val="nil"/>
              <w:bottom w:val="nil"/>
              <w:right w:val="nil"/>
            </w:tcBorders>
            <w:shd w:val="clear" w:color="auto" w:fill="auto"/>
            <w:noWrap/>
            <w:vAlign w:val="bottom"/>
            <w:hideMark/>
          </w:tcPr>
          <w:p w14:paraId="488A3468" w14:textId="77777777" w:rsidR="00816604" w:rsidRDefault="00816604" w:rsidP="002B176D">
            <w:pPr>
              <w:rPr>
                <w:sz w:val="20"/>
                <w:szCs w:val="20"/>
              </w:rPr>
            </w:pPr>
          </w:p>
        </w:tc>
        <w:tc>
          <w:tcPr>
            <w:tcW w:w="1134" w:type="dxa"/>
            <w:tcBorders>
              <w:top w:val="nil"/>
              <w:left w:val="nil"/>
              <w:bottom w:val="nil"/>
              <w:right w:val="nil"/>
            </w:tcBorders>
            <w:shd w:val="clear" w:color="auto" w:fill="auto"/>
            <w:noWrap/>
            <w:vAlign w:val="bottom"/>
            <w:hideMark/>
          </w:tcPr>
          <w:p w14:paraId="79095963" w14:textId="77777777" w:rsidR="00816604" w:rsidRDefault="00816604" w:rsidP="002B176D">
            <w:pPr>
              <w:rPr>
                <w:sz w:val="20"/>
                <w:szCs w:val="20"/>
              </w:rPr>
            </w:pPr>
          </w:p>
        </w:tc>
        <w:tc>
          <w:tcPr>
            <w:tcW w:w="1417" w:type="dxa"/>
            <w:tcBorders>
              <w:top w:val="nil"/>
              <w:left w:val="nil"/>
              <w:bottom w:val="nil"/>
              <w:right w:val="nil"/>
            </w:tcBorders>
            <w:shd w:val="clear" w:color="auto" w:fill="auto"/>
            <w:noWrap/>
            <w:vAlign w:val="bottom"/>
            <w:hideMark/>
          </w:tcPr>
          <w:p w14:paraId="76B72279" w14:textId="77777777" w:rsidR="00816604" w:rsidRDefault="00816604" w:rsidP="002B176D">
            <w:pPr>
              <w:rPr>
                <w:sz w:val="20"/>
                <w:szCs w:val="20"/>
              </w:rPr>
            </w:pPr>
          </w:p>
        </w:tc>
      </w:tr>
    </w:tbl>
    <w:p w14:paraId="5AB41543" w14:textId="77777777" w:rsidR="00816604" w:rsidRDefault="00816604" w:rsidP="00816604"/>
    <w:p w14:paraId="49A09DAE" w14:textId="096EAFB1" w:rsidR="00816604" w:rsidRPr="00AD7C2A" w:rsidRDefault="00816604" w:rsidP="00816604">
      <w:pPr>
        <w:spacing w:line="360" w:lineRule="auto"/>
        <w:jc w:val="both"/>
        <w:rPr>
          <w:rFonts w:ascii="Cambria" w:hAnsi="Cambria"/>
        </w:rPr>
      </w:pPr>
      <w:r w:rsidRPr="00AD7C2A">
        <w:rPr>
          <w:rFonts w:ascii="Cambria" w:hAnsi="Cambria"/>
        </w:rPr>
        <w:t xml:space="preserve">If Hon’ble Commission will allocate RE availability to all the licensees in the above </w:t>
      </w:r>
      <w:r>
        <w:rPr>
          <w:rFonts w:ascii="Cambria" w:hAnsi="Cambria"/>
        </w:rPr>
        <w:t>mechanism</w:t>
      </w:r>
      <w:r w:rsidRPr="00AD7C2A">
        <w:rPr>
          <w:rFonts w:ascii="Cambria" w:hAnsi="Cambria"/>
        </w:rPr>
        <w:t>, then DISCOM can provide certificate to the consumer willing to pay premium tariff for “Green Energy”</w:t>
      </w:r>
      <w:r>
        <w:rPr>
          <w:rFonts w:ascii="Cambria" w:hAnsi="Cambria"/>
        </w:rPr>
        <w:t xml:space="preserve"> without recurring consent/approval from GRIDCO</w:t>
      </w:r>
      <w:r w:rsidRPr="00AD7C2A">
        <w:rPr>
          <w:rFonts w:ascii="Cambria" w:hAnsi="Cambria"/>
        </w:rPr>
        <w:t>.</w:t>
      </w:r>
      <w:r>
        <w:rPr>
          <w:rFonts w:ascii="Cambria" w:hAnsi="Cambria"/>
        </w:rPr>
        <w:t xml:space="preserve"> No doubt a reconciliation can be made at the </w:t>
      </w:r>
      <w:r w:rsidR="00DB4D2E">
        <w:rPr>
          <w:rFonts w:ascii="Cambria" w:hAnsi="Cambria"/>
        </w:rPr>
        <w:t>year-end</w:t>
      </w:r>
      <w:r>
        <w:rPr>
          <w:rFonts w:ascii="Cambria" w:hAnsi="Cambria"/>
        </w:rPr>
        <w:t xml:space="preserve"> on the basis of actual availability. </w:t>
      </w:r>
      <w:r w:rsidRPr="00426607">
        <w:rPr>
          <w:rFonts w:ascii="Cambria" w:hAnsi="Cambria"/>
        </w:rPr>
        <w:t>Out of the Green tariff so collected can be shared to GRIDCO at the end of the year.</w:t>
      </w:r>
    </w:p>
    <w:p w14:paraId="31CDFD18" w14:textId="77777777" w:rsidR="00816604" w:rsidRDefault="00816604" w:rsidP="00816604"/>
    <w:p w14:paraId="4673563D" w14:textId="77777777" w:rsidR="00816604" w:rsidRDefault="00816604" w:rsidP="00816604">
      <w:pPr>
        <w:spacing w:line="360" w:lineRule="auto"/>
        <w:rPr>
          <w:rFonts w:ascii="Cambria" w:hAnsi="Cambria"/>
        </w:rPr>
      </w:pPr>
      <w:r>
        <w:rPr>
          <w:rFonts w:ascii="Cambria" w:hAnsi="Cambria"/>
        </w:rPr>
        <w:t xml:space="preserve">Further, very recently GRIDCO has tied up with SECI and others for sourcing of renewable power to the tune </w:t>
      </w:r>
      <w:r w:rsidRPr="00C26377">
        <w:rPr>
          <w:rFonts w:ascii="Cambria" w:hAnsi="Cambria"/>
        </w:rPr>
        <w:t>of 2608 MW.</w:t>
      </w:r>
      <w:r>
        <w:rPr>
          <w:rFonts w:ascii="Cambria" w:hAnsi="Cambria"/>
        </w:rPr>
        <w:t xml:space="preserve"> The details are below:-</w:t>
      </w:r>
    </w:p>
    <w:p w14:paraId="51C037CD" w14:textId="222D89A3" w:rsidR="00816604" w:rsidRDefault="00816604" w:rsidP="00816604"/>
    <w:p w14:paraId="4805EFF5" w14:textId="77777777" w:rsidR="00A82BF8" w:rsidRDefault="00A82BF8" w:rsidP="00816604"/>
    <w:p w14:paraId="5629A4EA" w14:textId="77777777" w:rsidR="00816604" w:rsidRDefault="00816604" w:rsidP="00816604"/>
    <w:tbl>
      <w:tblPr>
        <w:tblW w:w="5980" w:type="dxa"/>
        <w:tblInd w:w="1508" w:type="dxa"/>
        <w:tblCellMar>
          <w:left w:w="0" w:type="dxa"/>
          <w:right w:w="0" w:type="dxa"/>
        </w:tblCellMar>
        <w:tblLook w:val="04A0" w:firstRow="1" w:lastRow="0" w:firstColumn="1" w:lastColumn="0" w:noHBand="0" w:noVBand="1"/>
      </w:tblPr>
      <w:tblGrid>
        <w:gridCol w:w="960"/>
        <w:gridCol w:w="1340"/>
        <w:gridCol w:w="1960"/>
        <w:gridCol w:w="1720"/>
      </w:tblGrid>
      <w:tr w:rsidR="00816604" w14:paraId="17CEDB99" w14:textId="77777777" w:rsidTr="002B176D">
        <w:trPr>
          <w:trHeight w:val="300"/>
        </w:trPr>
        <w:tc>
          <w:tcPr>
            <w:tcW w:w="9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6A87F00" w14:textId="77777777" w:rsidR="00816604" w:rsidRDefault="00816604" w:rsidP="002B176D">
            <w:pPr>
              <w:jc w:val="center"/>
              <w:rPr>
                <w:color w:val="000000"/>
                <w:sz w:val="22"/>
                <w:szCs w:val="22"/>
                <w:lang w:val="en-IN" w:eastAsia="en-IN"/>
              </w:rPr>
            </w:pPr>
            <w:r>
              <w:rPr>
                <w:color w:val="000000"/>
                <w:lang w:eastAsia="en-IN"/>
              </w:rPr>
              <w:lastRenderedPageBreak/>
              <w:t>Sr. No.</w:t>
            </w:r>
          </w:p>
        </w:tc>
        <w:tc>
          <w:tcPr>
            <w:tcW w:w="134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91CDC3E" w14:textId="77777777" w:rsidR="00816604" w:rsidRDefault="00816604" w:rsidP="002B176D">
            <w:pPr>
              <w:jc w:val="center"/>
              <w:rPr>
                <w:color w:val="000000"/>
                <w:lang w:eastAsia="en-IN"/>
              </w:rPr>
            </w:pPr>
            <w:r>
              <w:rPr>
                <w:color w:val="000000"/>
                <w:lang w:eastAsia="en-IN"/>
              </w:rPr>
              <w:t>Case No.</w:t>
            </w:r>
          </w:p>
        </w:tc>
        <w:tc>
          <w:tcPr>
            <w:tcW w:w="19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33A2E09" w14:textId="77777777" w:rsidR="00816604" w:rsidRDefault="00816604" w:rsidP="002B176D">
            <w:pPr>
              <w:jc w:val="center"/>
              <w:rPr>
                <w:color w:val="000000"/>
                <w:lang w:eastAsia="en-IN"/>
              </w:rPr>
            </w:pPr>
            <w:r>
              <w:rPr>
                <w:color w:val="000000"/>
                <w:lang w:eastAsia="en-IN"/>
              </w:rPr>
              <w:t>Quantum (MW)</w:t>
            </w:r>
          </w:p>
        </w:tc>
        <w:tc>
          <w:tcPr>
            <w:tcW w:w="172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A04DE3F" w14:textId="77777777" w:rsidR="00816604" w:rsidRDefault="00816604" w:rsidP="002B176D">
            <w:pPr>
              <w:jc w:val="center"/>
              <w:rPr>
                <w:color w:val="000000"/>
                <w:lang w:eastAsia="en-IN"/>
              </w:rPr>
            </w:pPr>
            <w:r>
              <w:rPr>
                <w:color w:val="000000"/>
                <w:lang w:eastAsia="en-IN"/>
              </w:rPr>
              <w:t>Date of Order</w:t>
            </w:r>
          </w:p>
        </w:tc>
      </w:tr>
      <w:tr w:rsidR="00816604" w14:paraId="66C61F9F"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5CB45B6" w14:textId="77777777" w:rsidR="00816604" w:rsidRDefault="00816604" w:rsidP="002B176D">
            <w:pPr>
              <w:jc w:val="center"/>
              <w:rPr>
                <w:color w:val="000000"/>
                <w:lang w:eastAsia="en-IN"/>
              </w:rPr>
            </w:pPr>
            <w:r>
              <w:rPr>
                <w:color w:val="000000"/>
                <w:lang w:eastAsia="en-IN"/>
              </w:rPr>
              <w:t>1</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3E3BC0" w14:textId="77777777" w:rsidR="00816604" w:rsidRDefault="00816604" w:rsidP="002B176D">
            <w:pPr>
              <w:jc w:val="center"/>
              <w:rPr>
                <w:color w:val="000000"/>
                <w:lang w:eastAsia="en-IN"/>
              </w:rPr>
            </w:pPr>
            <w:r>
              <w:rPr>
                <w:color w:val="000000"/>
                <w:lang w:eastAsia="en-IN"/>
              </w:rPr>
              <w:t>42 / 2020</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86E620" w14:textId="77777777" w:rsidR="00816604" w:rsidRDefault="00816604" w:rsidP="002B176D">
            <w:pPr>
              <w:jc w:val="center"/>
              <w:rPr>
                <w:color w:val="000000"/>
                <w:lang w:eastAsia="en-IN"/>
              </w:rPr>
            </w:pPr>
            <w:r>
              <w:rPr>
                <w:color w:val="000000"/>
                <w:lang w:eastAsia="en-IN"/>
              </w:rPr>
              <w:t>300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374E5C" w14:textId="77777777" w:rsidR="00816604" w:rsidRDefault="00816604" w:rsidP="002B176D">
            <w:pPr>
              <w:jc w:val="center"/>
              <w:rPr>
                <w:color w:val="000000"/>
                <w:lang w:eastAsia="en-IN"/>
              </w:rPr>
            </w:pPr>
            <w:r>
              <w:rPr>
                <w:color w:val="000000"/>
                <w:lang w:eastAsia="en-IN"/>
              </w:rPr>
              <w:t>15.12.2020</w:t>
            </w:r>
          </w:p>
        </w:tc>
      </w:tr>
      <w:tr w:rsidR="00816604" w14:paraId="20C0BC22"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9B80ECC" w14:textId="77777777" w:rsidR="00816604" w:rsidRDefault="00816604" w:rsidP="002B176D">
            <w:pPr>
              <w:jc w:val="center"/>
              <w:rPr>
                <w:color w:val="000000"/>
                <w:lang w:eastAsia="en-IN"/>
              </w:rPr>
            </w:pPr>
            <w:r>
              <w:rPr>
                <w:color w:val="000000"/>
                <w:lang w:eastAsia="en-IN"/>
              </w:rPr>
              <w:t>2</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51C8181" w14:textId="77777777" w:rsidR="00816604" w:rsidRDefault="00816604" w:rsidP="002B176D">
            <w:pPr>
              <w:jc w:val="center"/>
              <w:rPr>
                <w:color w:val="000000"/>
                <w:lang w:eastAsia="en-IN"/>
              </w:rPr>
            </w:pPr>
            <w:r>
              <w:rPr>
                <w:color w:val="000000"/>
                <w:lang w:eastAsia="en-IN"/>
              </w:rPr>
              <w:t>43 / 2020</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A0D9BA" w14:textId="77777777" w:rsidR="00816604" w:rsidRDefault="00816604" w:rsidP="002B176D">
            <w:pPr>
              <w:jc w:val="center"/>
              <w:rPr>
                <w:color w:val="000000"/>
                <w:lang w:eastAsia="en-IN"/>
              </w:rPr>
            </w:pPr>
            <w:r>
              <w:rPr>
                <w:color w:val="000000"/>
                <w:lang w:eastAsia="en-IN"/>
              </w:rPr>
              <w:t>200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CD8054" w14:textId="77777777" w:rsidR="00816604" w:rsidRDefault="00816604" w:rsidP="002B176D">
            <w:pPr>
              <w:jc w:val="center"/>
              <w:rPr>
                <w:color w:val="000000"/>
                <w:lang w:eastAsia="en-IN"/>
              </w:rPr>
            </w:pPr>
            <w:r>
              <w:rPr>
                <w:color w:val="000000"/>
                <w:lang w:eastAsia="en-IN"/>
              </w:rPr>
              <w:t>05.01.2021</w:t>
            </w:r>
          </w:p>
        </w:tc>
      </w:tr>
      <w:tr w:rsidR="00816604" w14:paraId="2F6F51B6"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CFE1EE0" w14:textId="77777777" w:rsidR="00816604" w:rsidRDefault="00816604" w:rsidP="002B176D">
            <w:pPr>
              <w:jc w:val="center"/>
              <w:rPr>
                <w:color w:val="000000"/>
                <w:lang w:eastAsia="en-IN"/>
              </w:rPr>
            </w:pPr>
            <w:r>
              <w:rPr>
                <w:color w:val="000000"/>
                <w:lang w:eastAsia="en-IN"/>
              </w:rPr>
              <w:t>3</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BF33C88" w14:textId="77777777" w:rsidR="00816604" w:rsidRDefault="00816604" w:rsidP="002B176D">
            <w:pPr>
              <w:jc w:val="center"/>
              <w:rPr>
                <w:color w:val="000000"/>
                <w:lang w:eastAsia="en-IN"/>
              </w:rPr>
            </w:pPr>
            <w:r>
              <w:rPr>
                <w:color w:val="000000"/>
                <w:lang w:eastAsia="en-IN"/>
              </w:rPr>
              <w:t>46 / 2020</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662059" w14:textId="77777777" w:rsidR="00816604" w:rsidRDefault="00816604" w:rsidP="002B176D">
            <w:pPr>
              <w:jc w:val="center"/>
              <w:rPr>
                <w:color w:val="000000"/>
                <w:lang w:eastAsia="en-IN"/>
              </w:rPr>
            </w:pPr>
            <w:r>
              <w:rPr>
                <w:color w:val="000000"/>
                <w:lang w:eastAsia="en-IN"/>
              </w:rPr>
              <w:t>100 +50*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F3C23B" w14:textId="77777777" w:rsidR="00816604" w:rsidRDefault="00816604" w:rsidP="002B176D">
            <w:pPr>
              <w:jc w:val="center"/>
              <w:rPr>
                <w:color w:val="000000"/>
                <w:lang w:eastAsia="en-IN"/>
              </w:rPr>
            </w:pPr>
            <w:r>
              <w:rPr>
                <w:color w:val="000000"/>
                <w:lang w:eastAsia="en-IN"/>
              </w:rPr>
              <w:t>08.01.2021</w:t>
            </w:r>
          </w:p>
        </w:tc>
      </w:tr>
      <w:tr w:rsidR="00816604" w14:paraId="2F8E7FD1"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C9E8BC2" w14:textId="77777777" w:rsidR="00816604" w:rsidRDefault="00816604" w:rsidP="002B176D">
            <w:pPr>
              <w:jc w:val="center"/>
              <w:rPr>
                <w:color w:val="000000"/>
                <w:lang w:eastAsia="en-IN"/>
              </w:rPr>
            </w:pPr>
            <w:r>
              <w:rPr>
                <w:color w:val="000000"/>
                <w:lang w:eastAsia="en-IN"/>
              </w:rPr>
              <w:t>4</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6466BF" w14:textId="77777777" w:rsidR="00816604" w:rsidRDefault="00816604" w:rsidP="002B176D">
            <w:pPr>
              <w:jc w:val="center"/>
              <w:rPr>
                <w:color w:val="000000"/>
                <w:lang w:eastAsia="en-IN"/>
              </w:rPr>
            </w:pPr>
            <w:r>
              <w:rPr>
                <w:color w:val="000000"/>
                <w:lang w:eastAsia="en-IN"/>
              </w:rPr>
              <w:t>66 / 2020</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C67BFD" w14:textId="77777777" w:rsidR="00816604" w:rsidRDefault="00816604" w:rsidP="002B176D">
            <w:pPr>
              <w:jc w:val="center"/>
              <w:rPr>
                <w:color w:val="000000"/>
                <w:lang w:eastAsia="en-IN"/>
              </w:rPr>
            </w:pPr>
            <w:r>
              <w:rPr>
                <w:color w:val="000000"/>
                <w:lang w:eastAsia="en-IN"/>
              </w:rPr>
              <w:t>100 +50*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8F6123" w14:textId="77777777" w:rsidR="00816604" w:rsidRDefault="00816604" w:rsidP="002B176D">
            <w:pPr>
              <w:jc w:val="center"/>
              <w:rPr>
                <w:color w:val="000000"/>
                <w:lang w:eastAsia="en-IN"/>
              </w:rPr>
            </w:pPr>
            <w:r>
              <w:rPr>
                <w:color w:val="000000"/>
                <w:lang w:eastAsia="en-IN"/>
              </w:rPr>
              <w:t>12.01.2021</w:t>
            </w:r>
          </w:p>
        </w:tc>
      </w:tr>
      <w:tr w:rsidR="00816604" w14:paraId="2765B012"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CA3166" w14:textId="77777777" w:rsidR="00816604" w:rsidRDefault="00816604" w:rsidP="002B176D">
            <w:pPr>
              <w:jc w:val="center"/>
              <w:rPr>
                <w:color w:val="000000"/>
                <w:lang w:eastAsia="en-IN"/>
              </w:rPr>
            </w:pPr>
            <w:r>
              <w:rPr>
                <w:color w:val="000000"/>
                <w:lang w:eastAsia="en-IN"/>
              </w:rPr>
              <w:t>5</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D5B992" w14:textId="77777777" w:rsidR="00816604" w:rsidRDefault="00816604" w:rsidP="002B176D">
            <w:pPr>
              <w:jc w:val="center"/>
              <w:rPr>
                <w:color w:val="000000"/>
                <w:lang w:eastAsia="en-IN"/>
              </w:rPr>
            </w:pPr>
            <w:r>
              <w:rPr>
                <w:color w:val="000000"/>
                <w:lang w:eastAsia="en-IN"/>
              </w:rPr>
              <w:t>15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53CF3A0" w14:textId="77777777" w:rsidR="00816604" w:rsidRDefault="00816604" w:rsidP="002B176D">
            <w:pPr>
              <w:jc w:val="center"/>
              <w:rPr>
                <w:color w:val="000000"/>
                <w:lang w:eastAsia="en-IN"/>
              </w:rPr>
            </w:pPr>
            <w:r>
              <w:rPr>
                <w:color w:val="000000"/>
                <w:lang w:eastAsia="en-IN"/>
              </w:rPr>
              <w:t>8</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5B15F2" w14:textId="77777777" w:rsidR="00816604" w:rsidRDefault="00816604" w:rsidP="002B176D">
            <w:pPr>
              <w:jc w:val="center"/>
              <w:rPr>
                <w:color w:val="000000"/>
                <w:lang w:eastAsia="en-IN"/>
              </w:rPr>
            </w:pPr>
            <w:r>
              <w:rPr>
                <w:color w:val="000000"/>
                <w:lang w:eastAsia="en-IN"/>
              </w:rPr>
              <w:t>20.07.2021</w:t>
            </w:r>
          </w:p>
        </w:tc>
      </w:tr>
      <w:tr w:rsidR="00816604" w14:paraId="4BF82C4D"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3205D23" w14:textId="77777777" w:rsidR="00816604" w:rsidRDefault="00816604" w:rsidP="002B176D">
            <w:pPr>
              <w:jc w:val="center"/>
              <w:rPr>
                <w:color w:val="000000"/>
                <w:lang w:eastAsia="en-IN"/>
              </w:rPr>
            </w:pPr>
            <w:r>
              <w:rPr>
                <w:color w:val="000000"/>
                <w:lang w:eastAsia="en-IN"/>
              </w:rPr>
              <w:t>6</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BA1BCD8" w14:textId="77777777" w:rsidR="00816604" w:rsidRDefault="00816604" w:rsidP="002B176D">
            <w:pPr>
              <w:jc w:val="center"/>
              <w:rPr>
                <w:color w:val="000000"/>
                <w:lang w:eastAsia="en-IN"/>
              </w:rPr>
            </w:pPr>
            <w:r>
              <w:rPr>
                <w:color w:val="000000"/>
                <w:lang w:eastAsia="en-IN"/>
              </w:rPr>
              <w:t>20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D655A1" w14:textId="77777777" w:rsidR="00816604" w:rsidRDefault="00816604" w:rsidP="002B176D">
            <w:pPr>
              <w:jc w:val="center"/>
              <w:rPr>
                <w:color w:val="000000"/>
                <w:lang w:eastAsia="en-IN"/>
              </w:rPr>
            </w:pPr>
            <w:r>
              <w:rPr>
                <w:color w:val="000000"/>
                <w:lang w:eastAsia="en-IN"/>
              </w:rPr>
              <w:t>500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9FE3EE" w14:textId="77777777" w:rsidR="00816604" w:rsidRDefault="00816604" w:rsidP="002B176D">
            <w:pPr>
              <w:jc w:val="center"/>
              <w:rPr>
                <w:color w:val="000000"/>
                <w:lang w:eastAsia="en-IN"/>
              </w:rPr>
            </w:pPr>
            <w:r>
              <w:rPr>
                <w:color w:val="000000"/>
                <w:lang w:eastAsia="en-IN"/>
              </w:rPr>
              <w:t>22.06.2021</w:t>
            </w:r>
          </w:p>
        </w:tc>
      </w:tr>
      <w:tr w:rsidR="00816604" w14:paraId="25B1EB79"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AC87625" w14:textId="77777777" w:rsidR="00816604" w:rsidRDefault="00816604" w:rsidP="002B176D">
            <w:pPr>
              <w:jc w:val="center"/>
              <w:rPr>
                <w:color w:val="000000"/>
                <w:lang w:eastAsia="en-IN"/>
              </w:rPr>
            </w:pPr>
            <w:r>
              <w:rPr>
                <w:color w:val="000000"/>
                <w:lang w:eastAsia="en-IN"/>
              </w:rPr>
              <w:t>7</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76919B2" w14:textId="77777777" w:rsidR="00816604" w:rsidRDefault="00816604" w:rsidP="002B176D">
            <w:pPr>
              <w:jc w:val="center"/>
              <w:rPr>
                <w:color w:val="000000"/>
                <w:lang w:eastAsia="en-IN"/>
              </w:rPr>
            </w:pPr>
            <w:r>
              <w:rPr>
                <w:color w:val="000000"/>
                <w:lang w:eastAsia="en-IN"/>
              </w:rPr>
              <w:t>24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60B9A9B" w14:textId="77777777" w:rsidR="00816604" w:rsidRDefault="00816604" w:rsidP="002B176D">
            <w:pPr>
              <w:jc w:val="center"/>
              <w:rPr>
                <w:color w:val="000000"/>
                <w:lang w:eastAsia="en-IN"/>
              </w:rPr>
            </w:pPr>
            <w:r>
              <w:rPr>
                <w:color w:val="000000"/>
                <w:lang w:eastAsia="en-IN"/>
              </w:rPr>
              <w:t>70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636F717" w14:textId="77777777" w:rsidR="00816604" w:rsidRDefault="00816604" w:rsidP="002B176D">
            <w:pPr>
              <w:jc w:val="center"/>
              <w:rPr>
                <w:color w:val="000000"/>
                <w:lang w:eastAsia="en-IN"/>
              </w:rPr>
            </w:pPr>
            <w:r>
              <w:rPr>
                <w:color w:val="000000"/>
                <w:lang w:eastAsia="en-IN"/>
              </w:rPr>
              <w:t>22.06.2021</w:t>
            </w:r>
          </w:p>
        </w:tc>
      </w:tr>
      <w:tr w:rsidR="00816604" w14:paraId="72A4A2E8"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5A34AB0" w14:textId="77777777" w:rsidR="00816604" w:rsidRDefault="00816604" w:rsidP="002B176D">
            <w:pPr>
              <w:jc w:val="center"/>
              <w:rPr>
                <w:color w:val="000000"/>
                <w:lang w:eastAsia="en-IN"/>
              </w:rPr>
            </w:pPr>
            <w:r>
              <w:rPr>
                <w:color w:val="000000"/>
                <w:lang w:eastAsia="en-IN"/>
              </w:rPr>
              <w:t>8</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751196" w14:textId="77777777" w:rsidR="00816604" w:rsidRDefault="00816604" w:rsidP="002B176D">
            <w:pPr>
              <w:jc w:val="center"/>
              <w:rPr>
                <w:color w:val="000000"/>
                <w:lang w:eastAsia="en-IN"/>
              </w:rPr>
            </w:pPr>
            <w:r>
              <w:rPr>
                <w:color w:val="000000"/>
                <w:lang w:eastAsia="en-IN"/>
              </w:rPr>
              <w:t>36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30848E" w14:textId="77777777" w:rsidR="00816604" w:rsidRDefault="00816604" w:rsidP="002B176D">
            <w:pPr>
              <w:jc w:val="center"/>
              <w:rPr>
                <w:color w:val="000000"/>
                <w:lang w:eastAsia="en-IN"/>
              </w:rPr>
            </w:pPr>
            <w:r>
              <w:rPr>
                <w:color w:val="000000"/>
                <w:lang w:eastAsia="en-IN"/>
              </w:rPr>
              <w:t>270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5A05FE" w14:textId="77777777" w:rsidR="00816604" w:rsidRDefault="00816604" w:rsidP="002B176D">
            <w:pPr>
              <w:jc w:val="center"/>
              <w:rPr>
                <w:color w:val="000000"/>
                <w:lang w:eastAsia="en-IN"/>
              </w:rPr>
            </w:pPr>
            <w:r>
              <w:rPr>
                <w:color w:val="000000"/>
                <w:lang w:eastAsia="en-IN"/>
              </w:rPr>
              <w:t>29.10.2021</w:t>
            </w:r>
          </w:p>
        </w:tc>
      </w:tr>
      <w:tr w:rsidR="00816604" w14:paraId="2E426EAA"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10AA2FB" w14:textId="77777777" w:rsidR="00816604" w:rsidRDefault="00816604" w:rsidP="002B176D">
            <w:pPr>
              <w:jc w:val="center"/>
              <w:rPr>
                <w:color w:val="000000"/>
                <w:lang w:eastAsia="en-IN"/>
              </w:rPr>
            </w:pPr>
            <w:r>
              <w:rPr>
                <w:color w:val="000000"/>
                <w:lang w:eastAsia="en-IN"/>
              </w:rPr>
              <w:t>9</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1B450A" w14:textId="77777777" w:rsidR="00816604" w:rsidRDefault="00816604" w:rsidP="002B176D">
            <w:pPr>
              <w:jc w:val="center"/>
              <w:rPr>
                <w:color w:val="000000"/>
                <w:lang w:eastAsia="en-IN"/>
              </w:rPr>
            </w:pPr>
            <w:r>
              <w:rPr>
                <w:color w:val="000000"/>
                <w:lang w:eastAsia="en-IN"/>
              </w:rPr>
              <w:t>42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34398B" w14:textId="77777777" w:rsidR="00816604" w:rsidRDefault="00816604" w:rsidP="002B176D">
            <w:pPr>
              <w:jc w:val="center"/>
              <w:rPr>
                <w:color w:val="000000"/>
                <w:lang w:eastAsia="en-IN"/>
              </w:rPr>
            </w:pPr>
            <w:r>
              <w:rPr>
                <w:color w:val="000000"/>
                <w:lang w:eastAsia="en-IN"/>
              </w:rPr>
              <w:t>40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906A15" w14:textId="77777777" w:rsidR="00816604" w:rsidRDefault="00816604" w:rsidP="002B176D">
            <w:pPr>
              <w:jc w:val="center"/>
              <w:rPr>
                <w:color w:val="000000"/>
                <w:lang w:eastAsia="en-IN"/>
              </w:rPr>
            </w:pPr>
            <w:r>
              <w:rPr>
                <w:color w:val="000000"/>
                <w:lang w:eastAsia="en-IN"/>
              </w:rPr>
              <w:t>16.09.2021</w:t>
            </w:r>
          </w:p>
        </w:tc>
      </w:tr>
      <w:tr w:rsidR="00816604" w14:paraId="034E5796"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59C2ABA" w14:textId="77777777" w:rsidR="00816604" w:rsidRDefault="00816604" w:rsidP="002B176D">
            <w:pPr>
              <w:jc w:val="center"/>
              <w:rPr>
                <w:color w:val="000000"/>
                <w:lang w:eastAsia="en-IN"/>
              </w:rPr>
            </w:pPr>
            <w:r>
              <w:rPr>
                <w:color w:val="000000"/>
                <w:lang w:eastAsia="en-IN"/>
              </w:rPr>
              <w:t>10</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31FF98A" w14:textId="77777777" w:rsidR="00816604" w:rsidRDefault="00816604" w:rsidP="002B176D">
            <w:pPr>
              <w:jc w:val="center"/>
              <w:rPr>
                <w:color w:val="000000"/>
                <w:lang w:eastAsia="en-IN"/>
              </w:rPr>
            </w:pPr>
            <w:r>
              <w:rPr>
                <w:color w:val="000000"/>
                <w:lang w:eastAsia="en-IN"/>
              </w:rPr>
              <w:t>70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B4E00D" w14:textId="77777777" w:rsidR="00816604" w:rsidRDefault="00816604" w:rsidP="002B176D">
            <w:pPr>
              <w:jc w:val="center"/>
              <w:rPr>
                <w:color w:val="000000"/>
                <w:lang w:eastAsia="en-IN"/>
              </w:rPr>
            </w:pPr>
            <w:r>
              <w:rPr>
                <w:color w:val="000000"/>
                <w:lang w:eastAsia="en-IN"/>
              </w:rPr>
              <w:t>500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204200C" w14:textId="77777777" w:rsidR="00816604" w:rsidRDefault="00816604" w:rsidP="002B176D">
            <w:pPr>
              <w:jc w:val="center"/>
              <w:rPr>
                <w:color w:val="000000"/>
                <w:lang w:eastAsia="en-IN"/>
              </w:rPr>
            </w:pPr>
            <w:r>
              <w:rPr>
                <w:color w:val="000000"/>
                <w:lang w:eastAsia="en-IN"/>
              </w:rPr>
              <w:t>18.10.2021</w:t>
            </w:r>
          </w:p>
        </w:tc>
      </w:tr>
      <w:tr w:rsidR="00816604" w14:paraId="6D2804F2"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F82C631" w14:textId="77777777" w:rsidR="00816604" w:rsidRDefault="00816604" w:rsidP="002B176D">
            <w:pPr>
              <w:jc w:val="center"/>
              <w:rPr>
                <w:color w:val="000000"/>
                <w:lang w:eastAsia="en-IN"/>
              </w:rPr>
            </w:pPr>
            <w:r>
              <w:rPr>
                <w:color w:val="000000"/>
                <w:lang w:eastAsia="en-IN"/>
              </w:rPr>
              <w:t>11</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6FA488F" w14:textId="77777777" w:rsidR="00816604" w:rsidRDefault="00816604" w:rsidP="002B176D">
            <w:pPr>
              <w:jc w:val="center"/>
              <w:rPr>
                <w:color w:val="000000"/>
                <w:lang w:eastAsia="en-IN"/>
              </w:rPr>
            </w:pPr>
            <w:r>
              <w:rPr>
                <w:color w:val="000000"/>
                <w:lang w:eastAsia="en-IN"/>
              </w:rPr>
              <w:t>01/2022</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BE38A4" w14:textId="77777777" w:rsidR="00816604" w:rsidRDefault="00816604" w:rsidP="002B176D">
            <w:pPr>
              <w:jc w:val="center"/>
              <w:rPr>
                <w:color w:val="000000"/>
                <w:lang w:eastAsia="en-IN"/>
              </w:rPr>
            </w:pPr>
            <w:r>
              <w:rPr>
                <w:color w:val="000000"/>
                <w:lang w:eastAsia="en-IN"/>
              </w:rPr>
              <w:t>200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8FC93C" w14:textId="77777777" w:rsidR="00816604" w:rsidRDefault="00816604" w:rsidP="002B176D">
            <w:pPr>
              <w:jc w:val="center"/>
              <w:rPr>
                <w:color w:val="000000"/>
                <w:lang w:eastAsia="en-IN"/>
              </w:rPr>
            </w:pPr>
            <w:r>
              <w:rPr>
                <w:color w:val="000000"/>
                <w:lang w:eastAsia="en-IN"/>
              </w:rPr>
              <w:t>30.03.2022</w:t>
            </w:r>
          </w:p>
        </w:tc>
      </w:tr>
      <w:tr w:rsidR="00816604" w14:paraId="3BEAAF38"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352A563" w14:textId="77777777" w:rsidR="00816604" w:rsidRDefault="00816604" w:rsidP="002B176D">
            <w:pPr>
              <w:jc w:val="center"/>
              <w:rPr>
                <w:color w:val="000000"/>
                <w:lang w:eastAsia="en-IN"/>
              </w:rPr>
            </w:pPr>
            <w:r>
              <w:rPr>
                <w:color w:val="000000"/>
                <w:lang w:eastAsia="en-IN"/>
              </w:rPr>
              <w:t>12</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9F88FB" w14:textId="77777777" w:rsidR="00816604" w:rsidRDefault="00816604" w:rsidP="002B176D">
            <w:pPr>
              <w:jc w:val="center"/>
              <w:rPr>
                <w:color w:val="000000"/>
                <w:lang w:eastAsia="en-IN"/>
              </w:rPr>
            </w:pPr>
            <w:r>
              <w:rPr>
                <w:color w:val="000000"/>
                <w:lang w:eastAsia="en-IN"/>
              </w:rPr>
              <w:t>30/2022</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56B9A1" w14:textId="77777777" w:rsidR="00816604" w:rsidRDefault="00816604" w:rsidP="002B176D">
            <w:pPr>
              <w:jc w:val="center"/>
              <w:rPr>
                <w:color w:val="000000"/>
                <w:lang w:eastAsia="en-IN"/>
              </w:rPr>
            </w:pPr>
            <w:r>
              <w:rPr>
                <w:color w:val="000000"/>
                <w:lang w:eastAsia="en-IN"/>
              </w:rPr>
              <w:t>10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51C5B62" w14:textId="77777777" w:rsidR="00816604" w:rsidRDefault="00816604" w:rsidP="002B176D">
            <w:pPr>
              <w:jc w:val="center"/>
              <w:rPr>
                <w:color w:val="000000"/>
                <w:lang w:eastAsia="en-IN"/>
              </w:rPr>
            </w:pPr>
            <w:r>
              <w:rPr>
                <w:color w:val="000000"/>
                <w:lang w:eastAsia="en-IN"/>
              </w:rPr>
              <w:t>26.07.2022</w:t>
            </w:r>
          </w:p>
        </w:tc>
      </w:tr>
      <w:tr w:rsidR="00816604" w14:paraId="64BB852D"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550D169" w14:textId="77777777" w:rsidR="00816604" w:rsidRDefault="00816604" w:rsidP="002B176D">
            <w:pPr>
              <w:jc w:val="center"/>
              <w:rPr>
                <w:color w:val="000000"/>
                <w:lang w:eastAsia="en-IN"/>
              </w:rPr>
            </w:pPr>
            <w:r>
              <w:rPr>
                <w:color w:val="000000"/>
                <w:lang w:eastAsia="en-IN"/>
              </w:rPr>
              <w:t>13</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7E695B" w14:textId="77777777" w:rsidR="00816604" w:rsidRDefault="00816604" w:rsidP="002B176D">
            <w:pPr>
              <w:jc w:val="center"/>
              <w:rPr>
                <w:color w:val="000000"/>
                <w:lang w:eastAsia="en-IN"/>
              </w:rPr>
            </w:pPr>
            <w:r>
              <w:rPr>
                <w:color w:val="000000"/>
                <w:lang w:eastAsia="en-IN"/>
              </w:rPr>
              <w:t>37/2022</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9CBB73" w14:textId="77777777" w:rsidR="00816604" w:rsidRDefault="00816604" w:rsidP="002B176D">
            <w:pPr>
              <w:jc w:val="center"/>
              <w:rPr>
                <w:color w:val="000000"/>
                <w:lang w:eastAsia="en-IN"/>
              </w:rPr>
            </w:pPr>
            <w:r>
              <w:rPr>
                <w:color w:val="000000"/>
                <w:lang w:eastAsia="en-IN"/>
              </w:rPr>
              <w:t>200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CFFA21" w14:textId="77777777" w:rsidR="00816604" w:rsidRDefault="00816604" w:rsidP="002B176D">
            <w:pPr>
              <w:jc w:val="center"/>
              <w:rPr>
                <w:color w:val="000000"/>
                <w:lang w:eastAsia="en-IN"/>
              </w:rPr>
            </w:pPr>
            <w:r>
              <w:rPr>
                <w:color w:val="000000"/>
                <w:lang w:eastAsia="en-IN"/>
              </w:rPr>
              <w:t>13.09.2022</w:t>
            </w:r>
          </w:p>
        </w:tc>
      </w:tr>
      <w:tr w:rsidR="00816604" w14:paraId="75A0C60C" w14:textId="77777777"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EA3D" w14:textId="77777777" w:rsidR="00816604" w:rsidRDefault="00816604" w:rsidP="002B176D">
            <w:pPr>
              <w:jc w:val="center"/>
              <w:rPr>
                <w:color w:val="000000"/>
                <w:lang w:eastAsia="en-IN"/>
              </w:rPr>
            </w:pPr>
            <w:r>
              <w:rPr>
                <w:color w:val="000000"/>
                <w:lang w:eastAsia="en-IN"/>
              </w:rPr>
              <w:t>14</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56E64D" w14:textId="77777777" w:rsidR="00816604" w:rsidRDefault="00816604" w:rsidP="002B176D">
            <w:pPr>
              <w:jc w:val="center"/>
              <w:rPr>
                <w:color w:val="000000"/>
                <w:lang w:eastAsia="en-IN"/>
              </w:rPr>
            </w:pPr>
            <w:r>
              <w:rPr>
                <w:color w:val="000000"/>
                <w:lang w:eastAsia="en-IN"/>
              </w:rPr>
              <w:t>43/2022</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CDDE08" w14:textId="77777777" w:rsidR="00816604" w:rsidRDefault="00816604" w:rsidP="002B176D">
            <w:pPr>
              <w:jc w:val="center"/>
              <w:rPr>
                <w:color w:val="000000"/>
                <w:lang w:eastAsia="en-IN"/>
              </w:rPr>
            </w:pPr>
            <w:r>
              <w:rPr>
                <w:color w:val="000000"/>
                <w:lang w:eastAsia="en-IN"/>
              </w:rPr>
              <w:t>10*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CBAC60" w14:textId="77777777" w:rsidR="00816604" w:rsidRDefault="00816604" w:rsidP="002B176D">
            <w:pPr>
              <w:jc w:val="center"/>
              <w:rPr>
                <w:color w:val="000000"/>
                <w:lang w:eastAsia="en-IN"/>
              </w:rPr>
            </w:pPr>
            <w:r>
              <w:rPr>
                <w:color w:val="000000"/>
                <w:lang w:eastAsia="en-IN"/>
              </w:rPr>
              <w:t>15.10.2022</w:t>
            </w:r>
          </w:p>
        </w:tc>
      </w:tr>
    </w:tbl>
    <w:p w14:paraId="33DABF22" w14:textId="77777777" w:rsidR="00816604" w:rsidRDefault="00816604" w:rsidP="00816604">
      <w:pPr>
        <w:spacing w:line="360" w:lineRule="auto"/>
        <w:ind w:left="720" w:firstLine="720"/>
        <w:rPr>
          <w:rFonts w:ascii="Cambria" w:hAnsi="Cambria"/>
        </w:rPr>
      </w:pPr>
      <w:r>
        <w:rPr>
          <w:rFonts w:ascii="Cambria" w:hAnsi="Cambria"/>
        </w:rPr>
        <w:t>Total Quantum</w:t>
      </w:r>
      <w:r>
        <w:rPr>
          <w:rFonts w:ascii="Cambria" w:hAnsi="Cambria"/>
        </w:rPr>
        <w:tab/>
      </w:r>
      <w:r>
        <w:rPr>
          <w:rFonts w:ascii="Cambria" w:hAnsi="Cambria"/>
        </w:rPr>
        <w:tab/>
      </w:r>
      <w:r w:rsidRPr="00C26377">
        <w:rPr>
          <w:rFonts w:ascii="Cambria" w:hAnsi="Cambria"/>
        </w:rPr>
        <w:t>2608 MW</w:t>
      </w:r>
      <w:r>
        <w:rPr>
          <w:rFonts w:ascii="Cambria" w:hAnsi="Cambria"/>
        </w:rPr>
        <w:t xml:space="preserve">        *Wind power</w:t>
      </w:r>
    </w:p>
    <w:p w14:paraId="69E35018" w14:textId="77777777" w:rsidR="00816604" w:rsidRDefault="00816604" w:rsidP="00816604">
      <w:pPr>
        <w:spacing w:line="360" w:lineRule="auto"/>
        <w:jc w:val="both"/>
        <w:rPr>
          <w:rFonts w:ascii="Cambria" w:hAnsi="Cambria"/>
        </w:rPr>
      </w:pPr>
      <w:r>
        <w:rPr>
          <w:rFonts w:ascii="Cambria" w:hAnsi="Cambria"/>
        </w:rPr>
        <w:t xml:space="preserve">So, for the coming year the RE quantum would increase to substantial quantum. </w:t>
      </w:r>
    </w:p>
    <w:p w14:paraId="50849344" w14:textId="77777777" w:rsidR="00816604" w:rsidRDefault="00816604" w:rsidP="00816604">
      <w:pPr>
        <w:spacing w:line="360" w:lineRule="auto"/>
        <w:jc w:val="both"/>
        <w:rPr>
          <w:rFonts w:ascii="Cambria" w:hAnsi="Cambria"/>
        </w:rPr>
      </w:pPr>
      <w:r>
        <w:rPr>
          <w:rFonts w:ascii="Cambria" w:hAnsi="Cambria"/>
        </w:rPr>
        <w:t>From the history of open access drawl, it is observed that, industries are procuring RE power to fulfil the RE obligation. The quantum of drawl as compared to past year has increased to many fold. Drawl of RE power in last four year by some of the industries is appended below:</w:t>
      </w:r>
    </w:p>
    <w:p w14:paraId="09127CC9" w14:textId="77777777" w:rsidR="00816604" w:rsidRPr="009225A7" w:rsidRDefault="00816604" w:rsidP="00816604">
      <w:pPr>
        <w:spacing w:line="360" w:lineRule="auto"/>
        <w:ind w:left="6480" w:firstLine="720"/>
        <w:rPr>
          <w:rFonts w:ascii="Cambria" w:hAnsi="Cambria"/>
          <w:b/>
          <w:bCs/>
        </w:rPr>
      </w:pPr>
      <w:r w:rsidRPr="009225A7">
        <w:rPr>
          <w:rFonts w:ascii="Cambria" w:hAnsi="Cambria"/>
          <w:b/>
          <w:bCs/>
        </w:rPr>
        <w:t>Figures in MU</w:t>
      </w:r>
    </w:p>
    <w:tbl>
      <w:tblPr>
        <w:tblStyle w:val="TableGrid"/>
        <w:tblW w:w="0" w:type="auto"/>
        <w:tblInd w:w="250" w:type="dxa"/>
        <w:tblLook w:val="04A0" w:firstRow="1" w:lastRow="0" w:firstColumn="1" w:lastColumn="0" w:noHBand="0" w:noVBand="1"/>
      </w:tblPr>
      <w:tblGrid>
        <w:gridCol w:w="2323"/>
        <w:gridCol w:w="1201"/>
        <w:gridCol w:w="1377"/>
        <w:gridCol w:w="1223"/>
        <w:gridCol w:w="2642"/>
      </w:tblGrid>
      <w:tr w:rsidR="00816604" w14:paraId="6A4385DB" w14:textId="77777777" w:rsidTr="002B176D">
        <w:tc>
          <w:tcPr>
            <w:tcW w:w="2323" w:type="dxa"/>
          </w:tcPr>
          <w:p w14:paraId="2549DFC5" w14:textId="77777777" w:rsidR="00816604" w:rsidRDefault="00816604" w:rsidP="002B176D">
            <w:pPr>
              <w:spacing w:line="360" w:lineRule="auto"/>
              <w:rPr>
                <w:rFonts w:ascii="Cambria" w:hAnsi="Cambria"/>
              </w:rPr>
            </w:pPr>
          </w:p>
        </w:tc>
        <w:tc>
          <w:tcPr>
            <w:tcW w:w="1201" w:type="dxa"/>
          </w:tcPr>
          <w:p w14:paraId="1E1A5D9D" w14:textId="77777777" w:rsidR="00816604" w:rsidRDefault="00816604" w:rsidP="002B176D">
            <w:pPr>
              <w:spacing w:line="360" w:lineRule="auto"/>
              <w:jc w:val="center"/>
              <w:rPr>
                <w:rFonts w:ascii="Cambria" w:hAnsi="Cambria"/>
              </w:rPr>
            </w:pPr>
            <w:r>
              <w:rPr>
                <w:rFonts w:ascii="Cambria" w:hAnsi="Cambria"/>
              </w:rPr>
              <w:t>FY 19-20</w:t>
            </w:r>
          </w:p>
        </w:tc>
        <w:tc>
          <w:tcPr>
            <w:tcW w:w="1377" w:type="dxa"/>
          </w:tcPr>
          <w:p w14:paraId="748609BA" w14:textId="77777777" w:rsidR="00816604" w:rsidRDefault="00816604" w:rsidP="002B176D">
            <w:pPr>
              <w:spacing w:line="360" w:lineRule="auto"/>
              <w:jc w:val="center"/>
              <w:rPr>
                <w:rFonts w:ascii="Cambria" w:hAnsi="Cambria"/>
              </w:rPr>
            </w:pPr>
            <w:r>
              <w:rPr>
                <w:rFonts w:ascii="Cambria" w:hAnsi="Cambria"/>
              </w:rPr>
              <w:t>FY 20-21</w:t>
            </w:r>
          </w:p>
        </w:tc>
        <w:tc>
          <w:tcPr>
            <w:tcW w:w="1223" w:type="dxa"/>
          </w:tcPr>
          <w:p w14:paraId="55301F87" w14:textId="77777777" w:rsidR="00816604" w:rsidRPr="00EC03C7" w:rsidRDefault="00816604" w:rsidP="002B176D">
            <w:pPr>
              <w:spacing w:line="360" w:lineRule="auto"/>
              <w:jc w:val="center"/>
              <w:rPr>
                <w:rFonts w:ascii="Cambria" w:hAnsi="Cambria"/>
              </w:rPr>
            </w:pPr>
            <w:r w:rsidRPr="00EC03C7">
              <w:rPr>
                <w:rFonts w:ascii="Cambria" w:hAnsi="Cambria"/>
              </w:rPr>
              <w:t xml:space="preserve">FY 21-22 </w:t>
            </w:r>
          </w:p>
        </w:tc>
        <w:tc>
          <w:tcPr>
            <w:tcW w:w="2642" w:type="dxa"/>
          </w:tcPr>
          <w:p w14:paraId="32365ABB" w14:textId="77777777" w:rsidR="00816604" w:rsidRDefault="00816604" w:rsidP="002B176D">
            <w:pPr>
              <w:spacing w:line="360" w:lineRule="auto"/>
              <w:jc w:val="center"/>
              <w:rPr>
                <w:rFonts w:ascii="Cambria" w:hAnsi="Cambria"/>
              </w:rPr>
            </w:pPr>
            <w:r>
              <w:rPr>
                <w:rFonts w:ascii="Cambria" w:hAnsi="Cambria"/>
              </w:rPr>
              <w:t>FY 22-23 (till Sep-22)</w:t>
            </w:r>
          </w:p>
        </w:tc>
      </w:tr>
      <w:tr w:rsidR="00816604" w14:paraId="04D7CC07" w14:textId="77777777" w:rsidTr="002B176D">
        <w:tc>
          <w:tcPr>
            <w:tcW w:w="2323" w:type="dxa"/>
          </w:tcPr>
          <w:p w14:paraId="3B731F2A" w14:textId="77777777" w:rsidR="00816604" w:rsidRDefault="00816604" w:rsidP="002B176D">
            <w:pPr>
              <w:spacing w:line="360" w:lineRule="auto"/>
              <w:rPr>
                <w:rFonts w:ascii="Cambria" w:hAnsi="Cambria"/>
              </w:rPr>
            </w:pPr>
            <w:r>
              <w:rPr>
                <w:rFonts w:ascii="Cambria" w:hAnsi="Cambria"/>
              </w:rPr>
              <w:t>Drawl of RE power by different industries</w:t>
            </w:r>
          </w:p>
        </w:tc>
        <w:tc>
          <w:tcPr>
            <w:tcW w:w="1201" w:type="dxa"/>
          </w:tcPr>
          <w:p w14:paraId="4A7F6AB8" w14:textId="77777777" w:rsidR="00816604" w:rsidRDefault="00816604" w:rsidP="002B176D">
            <w:pPr>
              <w:spacing w:line="360" w:lineRule="auto"/>
              <w:jc w:val="center"/>
              <w:rPr>
                <w:rFonts w:ascii="Cambria" w:hAnsi="Cambria"/>
              </w:rPr>
            </w:pPr>
            <w:r>
              <w:rPr>
                <w:rFonts w:ascii="Cambria" w:hAnsi="Cambria"/>
              </w:rPr>
              <w:t>185</w:t>
            </w:r>
          </w:p>
        </w:tc>
        <w:tc>
          <w:tcPr>
            <w:tcW w:w="1377" w:type="dxa"/>
          </w:tcPr>
          <w:p w14:paraId="152DF43B" w14:textId="77777777" w:rsidR="00816604" w:rsidRDefault="00816604" w:rsidP="002B176D">
            <w:pPr>
              <w:spacing w:line="360" w:lineRule="auto"/>
              <w:jc w:val="center"/>
              <w:rPr>
                <w:rFonts w:ascii="Cambria" w:hAnsi="Cambria"/>
              </w:rPr>
            </w:pPr>
            <w:r>
              <w:rPr>
                <w:rFonts w:ascii="Cambria" w:hAnsi="Cambria"/>
              </w:rPr>
              <w:t>244</w:t>
            </w:r>
          </w:p>
        </w:tc>
        <w:tc>
          <w:tcPr>
            <w:tcW w:w="1223" w:type="dxa"/>
          </w:tcPr>
          <w:p w14:paraId="1EFF37AE" w14:textId="77777777" w:rsidR="00816604" w:rsidRPr="00EC03C7" w:rsidRDefault="00816604" w:rsidP="002B176D">
            <w:pPr>
              <w:spacing w:line="360" w:lineRule="auto"/>
              <w:jc w:val="center"/>
              <w:rPr>
                <w:rFonts w:ascii="Cambria" w:hAnsi="Cambria"/>
              </w:rPr>
            </w:pPr>
            <w:r w:rsidRPr="00EC03C7">
              <w:rPr>
                <w:rFonts w:ascii="Cambria" w:hAnsi="Cambria"/>
              </w:rPr>
              <w:t>3185</w:t>
            </w:r>
          </w:p>
        </w:tc>
        <w:tc>
          <w:tcPr>
            <w:tcW w:w="2642" w:type="dxa"/>
          </w:tcPr>
          <w:p w14:paraId="4007C330" w14:textId="77777777" w:rsidR="00816604" w:rsidRDefault="00816604" w:rsidP="002B176D">
            <w:pPr>
              <w:spacing w:line="360" w:lineRule="auto"/>
              <w:jc w:val="center"/>
              <w:rPr>
                <w:rFonts w:ascii="Cambria" w:hAnsi="Cambria"/>
              </w:rPr>
            </w:pPr>
            <w:r>
              <w:rPr>
                <w:rFonts w:ascii="Cambria" w:hAnsi="Cambria"/>
              </w:rPr>
              <w:t>670</w:t>
            </w:r>
          </w:p>
        </w:tc>
      </w:tr>
    </w:tbl>
    <w:p w14:paraId="65BAD5DF" w14:textId="77777777" w:rsidR="00816604" w:rsidRDefault="00816604" w:rsidP="00816604">
      <w:pPr>
        <w:spacing w:line="360" w:lineRule="auto"/>
        <w:rPr>
          <w:rFonts w:ascii="Cambria" w:hAnsi="Cambria"/>
        </w:rPr>
      </w:pPr>
    </w:p>
    <w:p w14:paraId="4BABC818" w14:textId="77777777" w:rsidR="00816604" w:rsidRDefault="00816604" w:rsidP="00816604">
      <w:pPr>
        <w:spacing w:line="360" w:lineRule="auto"/>
        <w:jc w:val="both"/>
        <w:rPr>
          <w:rFonts w:ascii="Cambria" w:hAnsi="Cambria"/>
        </w:rPr>
      </w:pPr>
      <w:r>
        <w:rPr>
          <w:rFonts w:ascii="Cambria" w:hAnsi="Cambria"/>
        </w:rPr>
        <w:t xml:space="preserve">Therefore, if RE power can be assigned (through certification) for industries opting to draw with premium special rate then it will be a win-win situation for the industries as well as for other stake holders. The premium price shall be added to the bill. The industry has to opt in advance for booking of quantum. TPWODL proposes a premium charge </w:t>
      </w:r>
      <w:r w:rsidRPr="00426607">
        <w:rPr>
          <w:rFonts w:ascii="Cambria" w:hAnsi="Cambria"/>
        </w:rPr>
        <w:t>of 25 paise</w:t>
      </w:r>
      <w:r>
        <w:rPr>
          <w:rFonts w:ascii="Cambria" w:hAnsi="Cambria"/>
        </w:rPr>
        <w:t xml:space="preserve"> per unit over and above normal charges may be considered, as with 50 paise per unit consumers are not willing as of now. </w:t>
      </w:r>
    </w:p>
    <w:p w14:paraId="182812C5" w14:textId="77777777" w:rsidR="00816604" w:rsidRPr="00FC7E71" w:rsidRDefault="00816604" w:rsidP="00816604">
      <w:pPr>
        <w:spacing w:line="360" w:lineRule="auto"/>
        <w:jc w:val="both"/>
        <w:rPr>
          <w:rFonts w:asciiTheme="majorHAnsi" w:hAnsiTheme="majorHAnsi"/>
        </w:rPr>
      </w:pPr>
    </w:p>
    <w:p w14:paraId="5464BF12" w14:textId="77777777" w:rsidR="00816604" w:rsidRDefault="00816604">
      <w:pPr>
        <w:pStyle w:val="Heading1"/>
        <w:numPr>
          <w:ilvl w:val="1"/>
          <w:numId w:val="48"/>
        </w:numPr>
        <w:spacing w:line="360" w:lineRule="auto"/>
        <w:ind w:left="1440"/>
        <w:jc w:val="both"/>
        <w:rPr>
          <w:rFonts w:ascii="Cambria" w:hAnsi="Cambria"/>
        </w:rPr>
      </w:pPr>
      <w:bookmarkStart w:id="91" w:name="_Toc123992832"/>
      <w:r>
        <w:rPr>
          <w:rFonts w:ascii="Cambria" w:hAnsi="Cambria"/>
        </w:rPr>
        <w:lastRenderedPageBreak/>
        <w:t>Summation metering at OPTCL end &amp; replacement of NON-DLMS meters</w:t>
      </w:r>
      <w:bookmarkEnd w:id="91"/>
    </w:p>
    <w:p w14:paraId="3802F586" w14:textId="7A99045C" w:rsidR="00816604" w:rsidRDefault="00816604" w:rsidP="00816604">
      <w:pPr>
        <w:spacing w:line="360" w:lineRule="auto"/>
        <w:jc w:val="both"/>
        <w:rPr>
          <w:rFonts w:ascii="Cambria" w:hAnsi="Cambria"/>
        </w:rPr>
      </w:pPr>
      <w:r>
        <w:rPr>
          <w:rFonts w:ascii="Cambria" w:hAnsi="Cambria"/>
        </w:rPr>
        <w:t>TPWODL is sourcing it’s entire power from GRIDCO through OPTCL network assets at 132 Kv level &amp; above. Presently there are 1</w:t>
      </w:r>
      <w:r w:rsidR="00DB4D2E">
        <w:rPr>
          <w:rFonts w:ascii="Cambria" w:hAnsi="Cambria"/>
        </w:rPr>
        <w:t>8</w:t>
      </w:r>
      <w:r>
        <w:rPr>
          <w:rFonts w:ascii="Cambria" w:hAnsi="Cambria"/>
        </w:rPr>
        <w:t>2 interconnection points located across the licensee area, where OPTCL is having metering unit &amp; on the basis of same both OPTCL &amp; GRIDCO are raising their monthly bill. Location of Substation along with Metering points and meter no is appended below:</w:t>
      </w:r>
    </w:p>
    <w:p w14:paraId="6491E34E" w14:textId="77777777" w:rsidR="00816604" w:rsidRDefault="00816604" w:rsidP="00816604">
      <w:pPr>
        <w:spacing w:line="360" w:lineRule="auto"/>
        <w:jc w:val="both"/>
        <w:rPr>
          <w:rFonts w:ascii="Cambria" w:hAnsi="Cambria"/>
        </w:rPr>
      </w:pPr>
    </w:p>
    <w:p w14:paraId="4BCA0811" w14:textId="77777777" w:rsidR="00816604" w:rsidRDefault="00816604" w:rsidP="00816604">
      <w:pPr>
        <w:spacing w:line="360" w:lineRule="auto"/>
        <w:jc w:val="both"/>
        <w:rPr>
          <w:rFonts w:ascii="Cambria" w:hAnsi="Cambria"/>
        </w:rPr>
      </w:pPr>
      <w:r w:rsidRPr="00614F39">
        <w:rPr>
          <w:noProof/>
        </w:rPr>
        <w:lastRenderedPageBreak/>
        <w:drawing>
          <wp:inline distT="0" distB="0" distL="0" distR="0" wp14:anchorId="6DFE1913" wp14:editId="4814DC6C">
            <wp:extent cx="6140450" cy="95377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40450" cy="9537700"/>
                    </a:xfrm>
                    <a:prstGeom prst="rect">
                      <a:avLst/>
                    </a:prstGeom>
                    <a:noFill/>
                    <a:ln>
                      <a:noFill/>
                    </a:ln>
                  </pic:spPr>
                </pic:pic>
              </a:graphicData>
            </a:graphic>
          </wp:inline>
        </w:drawing>
      </w:r>
    </w:p>
    <w:p w14:paraId="20A46120" w14:textId="77777777" w:rsidR="00816604" w:rsidRDefault="00816604" w:rsidP="00816604">
      <w:pPr>
        <w:spacing w:line="360" w:lineRule="auto"/>
        <w:jc w:val="both"/>
        <w:rPr>
          <w:rFonts w:ascii="Cambria" w:hAnsi="Cambria"/>
        </w:rPr>
      </w:pPr>
      <w:r>
        <w:rPr>
          <w:rFonts w:ascii="Cambria" w:hAnsi="Cambria"/>
        </w:rPr>
        <w:lastRenderedPageBreak/>
        <w:t xml:space="preserve">It is observed that in most of the locations the available meters are Apex 100 with non DLMS and some are Apex 100 type with DLMS specifications. Further, addition to that in some of the locations EHT consumers like Rourkela Steel Plant (RSP) is connected with multiple feeders where in one feeder is with non-DLMS meter and in other one it is DLMS type, so in every month for energy accounting DISCOM is facing difficulty in integrating all the required parameters for billing purposes. </w:t>
      </w:r>
    </w:p>
    <w:p w14:paraId="5D2EC025" w14:textId="77777777" w:rsidR="00816604" w:rsidRDefault="00816604" w:rsidP="00816604">
      <w:pPr>
        <w:spacing w:line="360" w:lineRule="auto"/>
        <w:jc w:val="both"/>
        <w:rPr>
          <w:rFonts w:ascii="Cambria" w:hAnsi="Cambria"/>
        </w:rPr>
      </w:pPr>
      <w:r>
        <w:rPr>
          <w:rFonts w:ascii="Cambria" w:hAnsi="Cambria"/>
        </w:rPr>
        <w:t xml:space="preserve">Therefore, OPTCL may kindly be directed to replace the non-DLMS meters with DLMS type and fixing of summation meters where energy accounting measured through multiple meters. </w:t>
      </w:r>
    </w:p>
    <w:p w14:paraId="6757C3D9" w14:textId="77777777" w:rsidR="00816604" w:rsidRDefault="00816604">
      <w:pPr>
        <w:pStyle w:val="Heading1"/>
        <w:numPr>
          <w:ilvl w:val="1"/>
          <w:numId w:val="48"/>
        </w:numPr>
        <w:spacing w:line="360" w:lineRule="auto"/>
        <w:ind w:left="1440"/>
        <w:jc w:val="both"/>
        <w:rPr>
          <w:rFonts w:ascii="Cambria" w:hAnsi="Cambria"/>
          <w:sz w:val="24"/>
          <w:szCs w:val="24"/>
        </w:rPr>
      </w:pPr>
      <w:bookmarkStart w:id="92" w:name="_Toc57400351"/>
      <w:bookmarkStart w:id="93" w:name="_Toc123992833"/>
      <w:r w:rsidRPr="00B35DBA">
        <w:rPr>
          <w:rFonts w:ascii="Cambria" w:hAnsi="Cambria"/>
          <w:sz w:val="24"/>
          <w:szCs w:val="24"/>
        </w:rPr>
        <w:t xml:space="preserve">Demand charges to </w:t>
      </w:r>
      <w:r>
        <w:rPr>
          <w:rFonts w:ascii="Cambria" w:hAnsi="Cambria"/>
          <w:sz w:val="24"/>
          <w:szCs w:val="24"/>
        </w:rPr>
        <w:t>HT M</w:t>
      </w:r>
      <w:r w:rsidRPr="00B35DBA">
        <w:rPr>
          <w:rFonts w:ascii="Cambria" w:hAnsi="Cambria"/>
          <w:sz w:val="24"/>
          <w:szCs w:val="24"/>
        </w:rPr>
        <w:t>edium category of consumers</w:t>
      </w:r>
      <w:bookmarkEnd w:id="92"/>
      <w:bookmarkEnd w:id="93"/>
    </w:p>
    <w:p w14:paraId="2D014E06" w14:textId="77777777" w:rsidR="00816604" w:rsidRDefault="00816604" w:rsidP="00816604">
      <w:pPr>
        <w:autoSpaceDE w:val="0"/>
        <w:autoSpaceDN w:val="0"/>
        <w:adjustRightInd w:val="0"/>
        <w:spacing w:line="360" w:lineRule="auto"/>
        <w:jc w:val="both"/>
        <w:rPr>
          <w:rFonts w:asciiTheme="majorHAnsi" w:hAnsiTheme="majorHAnsi" w:cs="Arial"/>
        </w:rPr>
      </w:pPr>
      <w:r>
        <w:rPr>
          <w:rFonts w:asciiTheme="majorHAnsi" w:hAnsiTheme="majorHAnsi" w:cs="Arial"/>
        </w:rPr>
        <w:t xml:space="preserve">Hon’ble Commission vide para 331 of RST order FY 20-21 has observed that </w:t>
      </w:r>
      <w:r w:rsidRPr="007C2278">
        <w:rPr>
          <w:rFonts w:asciiTheme="majorHAnsi" w:hAnsiTheme="majorHAnsi" w:cs="Arial"/>
          <w:i/>
        </w:rPr>
        <w:t>“</w:t>
      </w:r>
      <w:r w:rsidRPr="00EA1FF9">
        <w:rPr>
          <w:rFonts w:ascii="Cambria" w:hAnsi="Cambria" w:cs="Times-Roman"/>
          <w:i/>
          <w:lang w:val="en-IN" w:eastAsia="en-IN"/>
        </w:rPr>
        <w:t xml:space="preserve">The demand charges for HT medium category of consumers are a separate category of consumers who have </w:t>
      </w:r>
      <w:r>
        <w:rPr>
          <w:rFonts w:ascii="Cambria" w:hAnsi="Cambria" w:cs="Times-Roman"/>
          <w:i/>
          <w:lang w:val="en-IN" w:eastAsia="en-IN"/>
        </w:rPr>
        <w:t>C</w:t>
      </w:r>
      <w:r w:rsidRPr="00EA1FF9">
        <w:rPr>
          <w:rFonts w:ascii="Cambria" w:hAnsi="Cambria" w:cs="Times-Roman"/>
          <w:i/>
          <w:lang w:val="en-IN" w:eastAsia="en-IN"/>
        </w:rPr>
        <w:t>D&lt;110 KVA. They are small industrial consumers. Their viability cannot be compared with large industry consumer. Therefore, the Commission have been consciously keeping demand charges lower for this category than that of large industry category.</w:t>
      </w:r>
      <w:r w:rsidRPr="00EA1FF9">
        <w:rPr>
          <w:rFonts w:asciiTheme="majorHAnsi" w:hAnsiTheme="majorHAnsi" w:cs="Arial"/>
          <w:i/>
        </w:rPr>
        <w:t>”</w:t>
      </w:r>
    </w:p>
    <w:p w14:paraId="261B0F21" w14:textId="77777777" w:rsidR="00816604" w:rsidRDefault="00816604" w:rsidP="00816604">
      <w:pPr>
        <w:spacing w:line="360" w:lineRule="auto"/>
        <w:jc w:val="both"/>
        <w:rPr>
          <w:rFonts w:asciiTheme="majorHAnsi" w:hAnsiTheme="majorHAnsi" w:cs="Arial"/>
        </w:rPr>
      </w:pPr>
    </w:p>
    <w:p w14:paraId="77201B62" w14:textId="77777777" w:rsidR="00816604" w:rsidRDefault="00816604" w:rsidP="00816604">
      <w:pPr>
        <w:spacing w:line="360" w:lineRule="auto"/>
        <w:jc w:val="both"/>
        <w:rPr>
          <w:rFonts w:asciiTheme="majorHAnsi" w:hAnsiTheme="majorHAnsi" w:cs="Arial"/>
        </w:rPr>
      </w:pPr>
      <w:r>
        <w:rPr>
          <w:rFonts w:asciiTheme="majorHAnsi" w:hAnsiTheme="majorHAnsi" w:cs="Arial"/>
        </w:rPr>
        <w:t xml:space="preserve">The licensee has repeatedly submitted before Hon’ble Commission for uniform demand charges. However, Hon’ble Commission in the RST order dt. 26-03-21 vide para 376 has observed that their demand fluctuates throughout the year and they cannot be compared with large industry. </w:t>
      </w:r>
    </w:p>
    <w:p w14:paraId="25C779DC" w14:textId="77777777" w:rsidR="00816604" w:rsidRDefault="00816604" w:rsidP="00816604">
      <w:pPr>
        <w:spacing w:line="360" w:lineRule="auto"/>
        <w:jc w:val="both"/>
        <w:rPr>
          <w:rFonts w:asciiTheme="majorHAnsi" w:hAnsiTheme="majorHAnsi" w:cs="Arial"/>
        </w:rPr>
      </w:pPr>
      <w:r>
        <w:rPr>
          <w:rFonts w:asciiTheme="majorHAnsi" w:hAnsiTheme="majorHAnsi" w:cs="Arial"/>
        </w:rPr>
        <w:t xml:space="preserve">It is our humble submission that the licensee is not denying the judicious decision of Hon’ble Commission. However, it is our repeated submission that similarly placed General purpose category with load of &gt;70 Kva &amp; &lt;110 Kva and Specified Public Purpose category are paying demand charges @ Rs.250 per Kva p.m. whereas this is a discrimination among consumers availing power supply under HT category and also providing scope to become Medium industry to avail such benefit. </w:t>
      </w:r>
      <w:r w:rsidRPr="00406E3E">
        <w:rPr>
          <w:rFonts w:asciiTheme="majorHAnsi" w:hAnsiTheme="majorHAnsi" w:cs="Arial"/>
        </w:rPr>
        <w:t>With such wide GAP between Demand charges</w:t>
      </w:r>
      <w:r>
        <w:rPr>
          <w:rFonts w:asciiTheme="majorHAnsi" w:hAnsiTheme="majorHAnsi" w:cs="Arial"/>
        </w:rPr>
        <w:t>,</w:t>
      </w:r>
      <w:r w:rsidRPr="00406E3E">
        <w:rPr>
          <w:rFonts w:asciiTheme="majorHAnsi" w:hAnsiTheme="majorHAnsi" w:cs="Arial"/>
        </w:rPr>
        <w:t xml:space="preserve"> consumers under </w:t>
      </w:r>
      <w:r>
        <w:rPr>
          <w:rFonts w:asciiTheme="majorHAnsi" w:hAnsiTheme="majorHAnsi" w:cs="Arial"/>
        </w:rPr>
        <w:t xml:space="preserve">HT </w:t>
      </w:r>
      <w:r w:rsidRPr="00406E3E">
        <w:rPr>
          <w:rFonts w:asciiTheme="majorHAnsi" w:hAnsiTheme="majorHAnsi" w:cs="Arial"/>
        </w:rPr>
        <w:t xml:space="preserve">medium category just below 110Kva are always trying to avail demand benefit even though their actual connected load is more than 110Kva and above. To curb such type of disparity in demand charges the licensee </w:t>
      </w:r>
      <w:r>
        <w:rPr>
          <w:rFonts w:asciiTheme="majorHAnsi" w:hAnsiTheme="majorHAnsi" w:cs="Arial"/>
        </w:rPr>
        <w:t xml:space="preserve">again </w:t>
      </w:r>
      <w:r w:rsidRPr="00406E3E">
        <w:rPr>
          <w:rFonts w:asciiTheme="majorHAnsi" w:hAnsiTheme="majorHAnsi" w:cs="Arial"/>
        </w:rPr>
        <w:t>submit</w:t>
      </w:r>
      <w:r>
        <w:rPr>
          <w:rFonts w:asciiTheme="majorHAnsi" w:hAnsiTheme="majorHAnsi" w:cs="Arial"/>
        </w:rPr>
        <w:t>s</w:t>
      </w:r>
      <w:r w:rsidRPr="00406E3E">
        <w:rPr>
          <w:rFonts w:asciiTheme="majorHAnsi" w:hAnsiTheme="majorHAnsi" w:cs="Arial"/>
        </w:rPr>
        <w:t xml:space="preserve"> before Hon’ble Commission to fix demand charges for </w:t>
      </w:r>
      <w:r>
        <w:rPr>
          <w:rFonts w:asciiTheme="majorHAnsi" w:hAnsiTheme="majorHAnsi" w:cs="Arial"/>
        </w:rPr>
        <w:t xml:space="preserve">HT </w:t>
      </w:r>
      <w:r w:rsidRPr="00406E3E">
        <w:rPr>
          <w:rFonts w:asciiTheme="majorHAnsi" w:hAnsiTheme="majorHAnsi" w:cs="Arial"/>
        </w:rPr>
        <w:t>Medium category of consumers @ Rs.250 per Kva p.m. Previously Hon’ble Comm</w:t>
      </w:r>
      <w:r>
        <w:rPr>
          <w:rFonts w:asciiTheme="majorHAnsi" w:hAnsiTheme="majorHAnsi" w:cs="Arial"/>
        </w:rPr>
        <w:t>i</w:t>
      </w:r>
      <w:r w:rsidRPr="00406E3E">
        <w:rPr>
          <w:rFonts w:asciiTheme="majorHAnsi" w:hAnsiTheme="majorHAnsi" w:cs="Arial"/>
        </w:rPr>
        <w:t xml:space="preserve">ssion has also fixed demand charges </w:t>
      </w:r>
      <w:r>
        <w:rPr>
          <w:rFonts w:asciiTheme="majorHAnsi" w:hAnsiTheme="majorHAnsi" w:cs="Arial"/>
        </w:rPr>
        <w:t xml:space="preserve">@ Rs.250 per Kva p.m. for HT category of consumers </w:t>
      </w:r>
      <w:r w:rsidRPr="00406E3E">
        <w:rPr>
          <w:rFonts w:asciiTheme="majorHAnsi" w:hAnsiTheme="majorHAnsi" w:cs="Arial"/>
        </w:rPr>
        <w:t xml:space="preserve">equivalent with large industry during FY 2012-13. </w:t>
      </w:r>
      <w:r>
        <w:rPr>
          <w:rFonts w:asciiTheme="majorHAnsi" w:hAnsiTheme="majorHAnsi" w:cs="Arial"/>
        </w:rPr>
        <w:t xml:space="preserve">In addition to above, to avail HT supply with connected load or contract demand &lt;110 Kva </w:t>
      </w:r>
      <w:r>
        <w:rPr>
          <w:rFonts w:asciiTheme="majorHAnsi" w:hAnsiTheme="majorHAnsi" w:cs="Arial"/>
        </w:rPr>
        <w:lastRenderedPageBreak/>
        <w:t xml:space="preserve">installation of transformer capacity may be limited to 100Kva only. Consumers, having transformer of more than 100Kva and billed under &lt;110Kva should be brought into large category of consumers immediately. Necessary suitable direction may kindly be given in this regard. </w:t>
      </w:r>
    </w:p>
    <w:p w14:paraId="709ABF1E" w14:textId="77777777" w:rsidR="00816604" w:rsidRDefault="00816604" w:rsidP="00816604">
      <w:pPr>
        <w:pStyle w:val="NoSpacing"/>
        <w:spacing w:line="360" w:lineRule="auto"/>
        <w:jc w:val="both"/>
      </w:pPr>
      <w:r w:rsidRPr="00CD7A62">
        <w:rPr>
          <w:rFonts w:ascii="Cambria" w:eastAsia="Times New Roman" w:hAnsi="Cambria" w:cs="Arial"/>
          <w:sz w:val="24"/>
          <w:szCs w:val="24"/>
          <w:lang w:val="en-US"/>
        </w:rPr>
        <w:t xml:space="preserve"> </w:t>
      </w:r>
    </w:p>
    <w:p w14:paraId="7BA2C5B3" w14:textId="77777777" w:rsidR="00816604" w:rsidRDefault="00816604">
      <w:pPr>
        <w:pStyle w:val="Heading1"/>
        <w:numPr>
          <w:ilvl w:val="1"/>
          <w:numId w:val="48"/>
        </w:numPr>
        <w:spacing w:line="360" w:lineRule="auto"/>
        <w:ind w:left="1440"/>
        <w:jc w:val="both"/>
        <w:rPr>
          <w:rFonts w:ascii="Cambria" w:hAnsi="Cambria"/>
          <w:sz w:val="24"/>
          <w:szCs w:val="24"/>
          <w:lang w:val="en-GB"/>
        </w:rPr>
      </w:pPr>
      <w:bookmarkStart w:id="94" w:name="_Toc57400357"/>
      <w:bookmarkStart w:id="95" w:name="_Toc123992834"/>
      <w:r>
        <w:rPr>
          <w:rFonts w:ascii="Cambria" w:hAnsi="Cambria"/>
          <w:sz w:val="24"/>
          <w:szCs w:val="24"/>
          <w:lang w:val="en-GB"/>
        </w:rPr>
        <w:t>Charges for line extension to LT single phase connection up to 5 Kw</w:t>
      </w:r>
      <w:bookmarkEnd w:id="94"/>
      <w:bookmarkEnd w:id="95"/>
      <w:r>
        <w:rPr>
          <w:rFonts w:ascii="Cambria" w:hAnsi="Cambria"/>
          <w:sz w:val="24"/>
          <w:szCs w:val="24"/>
          <w:lang w:val="en-GB"/>
        </w:rPr>
        <w:t xml:space="preserve"> </w:t>
      </w:r>
    </w:p>
    <w:p w14:paraId="2E876222" w14:textId="77777777" w:rsidR="00816604" w:rsidRDefault="00816604" w:rsidP="00816604">
      <w:pPr>
        <w:autoSpaceDE w:val="0"/>
        <w:autoSpaceDN w:val="0"/>
        <w:adjustRightInd w:val="0"/>
        <w:spacing w:line="360" w:lineRule="auto"/>
        <w:rPr>
          <w:rFonts w:ascii="Cambria" w:hAnsi="Cambria" w:cs="Arial"/>
          <w:lang w:val="en-GB"/>
        </w:rPr>
      </w:pPr>
      <w:r w:rsidRPr="00595114">
        <w:rPr>
          <w:rFonts w:ascii="Cambria" w:hAnsi="Cambria" w:cs="Arial"/>
          <w:lang w:val="en-GB"/>
        </w:rPr>
        <w:t xml:space="preserve">Hon’ble Commission </w:t>
      </w:r>
      <w:r>
        <w:rPr>
          <w:rFonts w:ascii="Cambria" w:hAnsi="Cambria" w:cs="Arial"/>
          <w:lang w:val="en-GB"/>
        </w:rPr>
        <w:t xml:space="preserve">has pleased to enhance LT extension charges from Rs.5000 to Rs.8000 per span in </w:t>
      </w:r>
      <w:r w:rsidRPr="00595114">
        <w:rPr>
          <w:rFonts w:ascii="Cambria" w:hAnsi="Cambria" w:cs="Arial"/>
          <w:lang w:val="en-GB"/>
        </w:rPr>
        <w:t>the RST order</w:t>
      </w:r>
      <w:r>
        <w:rPr>
          <w:rFonts w:ascii="Cambria" w:hAnsi="Cambria" w:cs="Arial"/>
          <w:lang w:val="en-GB"/>
        </w:rPr>
        <w:t xml:space="preserve"> dt.24.03.2022 </w:t>
      </w:r>
      <w:r w:rsidRPr="00595114">
        <w:rPr>
          <w:rFonts w:ascii="Cambria" w:hAnsi="Cambria" w:cs="Arial"/>
          <w:lang w:val="en-GB"/>
        </w:rPr>
        <w:t xml:space="preserve"> vide Annexure-B para (</w:t>
      </w:r>
      <w:r>
        <w:rPr>
          <w:rFonts w:ascii="Cambria" w:hAnsi="Cambria" w:cs="Arial"/>
          <w:lang w:val="en-GB"/>
        </w:rPr>
        <w:t>x</w:t>
      </w:r>
      <w:r w:rsidRPr="00595114">
        <w:rPr>
          <w:rFonts w:ascii="Cambria" w:hAnsi="Cambria" w:cs="Arial"/>
          <w:lang w:val="en-GB"/>
        </w:rPr>
        <w:t>)</w:t>
      </w:r>
      <w:r>
        <w:rPr>
          <w:rFonts w:ascii="Cambria" w:hAnsi="Cambria" w:cs="Arial"/>
          <w:lang w:val="en-GB"/>
        </w:rPr>
        <w:t>:-</w:t>
      </w:r>
    </w:p>
    <w:p w14:paraId="1ACC80CE" w14:textId="77777777" w:rsidR="00816604" w:rsidRPr="00595114" w:rsidRDefault="00816604" w:rsidP="00816604">
      <w:pPr>
        <w:autoSpaceDE w:val="0"/>
        <w:autoSpaceDN w:val="0"/>
        <w:adjustRightInd w:val="0"/>
        <w:spacing w:line="360" w:lineRule="auto"/>
        <w:rPr>
          <w:rFonts w:ascii="Cambria" w:hAnsi="Cambria" w:cs="Times-Roman"/>
          <w:i/>
          <w:lang w:val="en-IN" w:eastAsia="en-IN"/>
        </w:rPr>
      </w:pPr>
      <w:r w:rsidRPr="00595114">
        <w:rPr>
          <w:rFonts w:ascii="Cambria" w:hAnsi="Cambria" w:cs="Times-Roman"/>
          <w:i/>
          <w:lang w:val="en-IN" w:eastAsia="en-IN"/>
        </w:rPr>
        <w:t>LT Single Phase consumers of all categories having CD upto 5 KW with pole within 30</w:t>
      </w:r>
    </w:p>
    <w:p w14:paraId="32761922" w14:textId="77777777" w:rsidR="00816604" w:rsidRPr="00595114" w:rsidRDefault="00816604" w:rsidP="00816604">
      <w:pPr>
        <w:autoSpaceDE w:val="0"/>
        <w:autoSpaceDN w:val="0"/>
        <w:adjustRightInd w:val="0"/>
        <w:spacing w:line="360" w:lineRule="auto"/>
        <w:rPr>
          <w:rFonts w:ascii="Cambria" w:hAnsi="Cambria" w:cs="Times-Roman"/>
          <w:i/>
          <w:lang w:val="en-IN" w:eastAsia="en-IN"/>
        </w:rPr>
      </w:pPr>
      <w:r w:rsidRPr="00595114">
        <w:rPr>
          <w:rFonts w:ascii="Cambria" w:hAnsi="Cambria" w:cs="Times-Roman"/>
          <w:i/>
          <w:lang w:val="en-IN" w:eastAsia="en-IN"/>
        </w:rPr>
        <w:t>meters from the consumer premises</w:t>
      </w:r>
    </w:p>
    <w:p w14:paraId="77AEECF6" w14:textId="77777777" w:rsidR="00816604" w:rsidRPr="00595114" w:rsidRDefault="00816604" w:rsidP="00816604">
      <w:pPr>
        <w:autoSpaceDE w:val="0"/>
        <w:autoSpaceDN w:val="0"/>
        <w:adjustRightInd w:val="0"/>
        <w:spacing w:line="360" w:lineRule="auto"/>
        <w:rPr>
          <w:rFonts w:ascii="Cambria" w:hAnsi="Cambria" w:cs="Times-Roman"/>
          <w:i/>
          <w:lang w:val="en-IN" w:eastAsia="en-IN"/>
        </w:rPr>
      </w:pPr>
      <w:r w:rsidRPr="00595114">
        <w:rPr>
          <w:rFonts w:ascii="Cambria" w:hAnsi="Cambria" w:cs="Times-Roman"/>
          <w:i/>
          <w:lang w:val="en-IN" w:eastAsia="en-IN"/>
        </w:rPr>
        <w:t>Upto 2 KW : Rs.1,500/-</w:t>
      </w:r>
    </w:p>
    <w:p w14:paraId="0CC5A1BD" w14:textId="77777777" w:rsidR="00816604" w:rsidRPr="00595114" w:rsidRDefault="00816604" w:rsidP="00816604">
      <w:pPr>
        <w:autoSpaceDE w:val="0"/>
        <w:autoSpaceDN w:val="0"/>
        <w:adjustRightInd w:val="0"/>
        <w:spacing w:line="360" w:lineRule="auto"/>
        <w:rPr>
          <w:rFonts w:ascii="Cambria" w:hAnsi="Cambria" w:cs="Times-Roman"/>
          <w:i/>
          <w:lang w:val="en-IN" w:eastAsia="en-IN"/>
        </w:rPr>
      </w:pPr>
      <w:r w:rsidRPr="00595114">
        <w:rPr>
          <w:rFonts w:ascii="Cambria" w:hAnsi="Cambria" w:cs="Times-Roman"/>
          <w:i/>
          <w:lang w:val="en-IN" w:eastAsia="en-IN"/>
        </w:rPr>
        <w:t>Beyond 2 KW upto 5 KW : Rs.2,500/-</w:t>
      </w:r>
    </w:p>
    <w:p w14:paraId="14DA999E" w14:textId="77777777" w:rsidR="00816604" w:rsidRPr="00595114" w:rsidRDefault="00816604" w:rsidP="00816604">
      <w:pPr>
        <w:autoSpaceDE w:val="0"/>
        <w:autoSpaceDN w:val="0"/>
        <w:adjustRightInd w:val="0"/>
        <w:spacing w:line="360" w:lineRule="auto"/>
        <w:rPr>
          <w:rFonts w:ascii="Cambria" w:hAnsi="Cambria" w:cs="Arial"/>
          <w:i/>
          <w:lang w:val="en-GB"/>
        </w:rPr>
      </w:pPr>
      <w:r w:rsidRPr="00595114">
        <w:rPr>
          <w:rFonts w:ascii="Cambria" w:hAnsi="Cambria" w:cs="Times-Roman"/>
          <w:i/>
          <w:lang w:val="en-IN" w:eastAsia="en-IN"/>
        </w:rPr>
        <w:t>Provided that if the line extension is required beyond 30 meters, the licensee/supplier shall charge @ Rs.5,000/- for every span of line extension in addition to the above charges.</w:t>
      </w:r>
      <w:r w:rsidRPr="00595114">
        <w:rPr>
          <w:rFonts w:ascii="Cambria" w:hAnsi="Cambria" w:cs="Arial"/>
          <w:i/>
          <w:lang w:val="en-GB"/>
        </w:rPr>
        <w:t xml:space="preserve"> </w:t>
      </w:r>
    </w:p>
    <w:p w14:paraId="21440097" w14:textId="6D182334" w:rsidR="00816604" w:rsidRDefault="00816604" w:rsidP="00816604">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licensee has represented with following cost estimates that the minimum </w:t>
      </w:r>
      <w:r w:rsidR="00841EC5" w:rsidRPr="00841EC5">
        <w:rPr>
          <w:rFonts w:ascii="Cambria" w:hAnsi="Cambria" w:cs="Arial"/>
          <w:sz w:val="24"/>
          <w:szCs w:val="24"/>
          <w:lang w:val="en-GB"/>
        </w:rPr>
        <w:t xml:space="preserve">LT extension charge for 1 phase </w:t>
      </w:r>
      <w:r>
        <w:rPr>
          <w:rFonts w:ascii="Cambria" w:hAnsi="Cambria" w:cs="Arial"/>
          <w:sz w:val="24"/>
          <w:szCs w:val="24"/>
          <w:lang w:val="en-GB"/>
        </w:rPr>
        <w:t xml:space="preserve">may </w:t>
      </w:r>
      <w:r w:rsidR="00841EC5">
        <w:rPr>
          <w:rFonts w:ascii="Cambria" w:hAnsi="Cambria" w:cs="Arial"/>
          <w:sz w:val="24"/>
          <w:szCs w:val="24"/>
          <w:lang w:val="en-GB"/>
        </w:rPr>
        <w:t xml:space="preserve">please </w:t>
      </w:r>
      <w:r>
        <w:rPr>
          <w:rFonts w:ascii="Cambria" w:hAnsi="Cambria" w:cs="Arial"/>
          <w:sz w:val="24"/>
          <w:szCs w:val="24"/>
          <w:lang w:val="en-GB"/>
        </w:rPr>
        <w:t xml:space="preserve">be permitted for 1 phase as Rs.9300 per span and Rs.12500 per span for 3 phase as the actual cost is much higher in many cases. Even if for single pole or two poles cases the transportation, loading &amp; unloading, erection cost is much higher. </w:t>
      </w:r>
    </w:p>
    <w:p w14:paraId="48D7718E" w14:textId="77777777" w:rsidR="00816604" w:rsidRDefault="00816604" w:rsidP="00816604">
      <w:pPr>
        <w:pStyle w:val="BodyText2"/>
        <w:spacing w:line="360" w:lineRule="auto"/>
        <w:jc w:val="both"/>
        <w:rPr>
          <w:rFonts w:ascii="Cambria" w:hAnsi="Cambria" w:cs="Arial"/>
          <w:sz w:val="24"/>
          <w:szCs w:val="24"/>
          <w:lang w:val="en-GB"/>
        </w:rPr>
      </w:pPr>
      <w:r w:rsidRPr="00351C1A">
        <w:rPr>
          <w:noProof/>
        </w:rPr>
        <w:lastRenderedPageBreak/>
        <w:drawing>
          <wp:inline distT="0" distB="0" distL="0" distR="0" wp14:anchorId="6358F213" wp14:editId="664BB0BF">
            <wp:extent cx="6140450" cy="5341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40450" cy="5341620"/>
                    </a:xfrm>
                    <a:prstGeom prst="rect">
                      <a:avLst/>
                    </a:prstGeom>
                    <a:noFill/>
                    <a:ln>
                      <a:noFill/>
                    </a:ln>
                  </pic:spPr>
                </pic:pic>
              </a:graphicData>
            </a:graphic>
          </wp:inline>
        </w:drawing>
      </w:r>
    </w:p>
    <w:p w14:paraId="0C2C201E" w14:textId="77777777" w:rsidR="00816604" w:rsidRDefault="00816604" w:rsidP="00816604">
      <w:pPr>
        <w:pStyle w:val="BodyText2"/>
        <w:spacing w:line="360" w:lineRule="auto"/>
        <w:jc w:val="both"/>
        <w:rPr>
          <w:rFonts w:ascii="Cambria" w:hAnsi="Cambria" w:cs="Arial"/>
          <w:sz w:val="24"/>
          <w:szCs w:val="24"/>
          <w:lang w:val="en-GB"/>
        </w:rPr>
      </w:pPr>
    </w:p>
    <w:p w14:paraId="13D8D5F9" w14:textId="77777777" w:rsidR="00816604" w:rsidRDefault="00816604" w:rsidP="00816604">
      <w:pPr>
        <w:pStyle w:val="BodyText2"/>
        <w:spacing w:line="360" w:lineRule="auto"/>
        <w:jc w:val="both"/>
        <w:rPr>
          <w:rFonts w:ascii="Cambria" w:hAnsi="Cambria" w:cs="Arial"/>
          <w:sz w:val="24"/>
          <w:szCs w:val="24"/>
          <w:lang w:val="en-GB"/>
        </w:rPr>
      </w:pPr>
    </w:p>
    <w:p w14:paraId="00957858" w14:textId="77777777" w:rsidR="00816604" w:rsidRDefault="00816604" w:rsidP="00816604">
      <w:pPr>
        <w:pStyle w:val="BodyText2"/>
        <w:spacing w:line="360" w:lineRule="auto"/>
        <w:jc w:val="both"/>
        <w:rPr>
          <w:rFonts w:ascii="Cambria" w:hAnsi="Cambria" w:cs="Arial"/>
          <w:sz w:val="24"/>
          <w:szCs w:val="24"/>
          <w:lang w:val="en-GB"/>
        </w:rPr>
      </w:pPr>
      <w:r w:rsidRPr="00C16D6B">
        <w:rPr>
          <w:noProof/>
        </w:rPr>
        <w:lastRenderedPageBreak/>
        <w:drawing>
          <wp:inline distT="0" distB="0" distL="0" distR="0" wp14:anchorId="00C8742B" wp14:editId="251D54DD">
            <wp:extent cx="6038850" cy="5499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38850" cy="5499100"/>
                    </a:xfrm>
                    <a:prstGeom prst="rect">
                      <a:avLst/>
                    </a:prstGeom>
                    <a:noFill/>
                    <a:ln>
                      <a:noFill/>
                    </a:ln>
                  </pic:spPr>
                </pic:pic>
              </a:graphicData>
            </a:graphic>
          </wp:inline>
        </w:drawing>
      </w:r>
    </w:p>
    <w:p w14:paraId="01367501" w14:textId="493EF329" w:rsidR="00816604" w:rsidRDefault="00816604" w:rsidP="00816604">
      <w:pPr>
        <w:pStyle w:val="BodyText2"/>
        <w:spacing w:line="360" w:lineRule="auto"/>
        <w:jc w:val="both"/>
        <w:rPr>
          <w:rFonts w:ascii="Cambria" w:hAnsi="Cambria" w:cs="Arial"/>
          <w:sz w:val="24"/>
          <w:szCs w:val="24"/>
          <w:lang w:val="en-GB"/>
        </w:rPr>
      </w:pPr>
      <w:r>
        <w:rPr>
          <w:rFonts w:ascii="Cambria" w:hAnsi="Cambria" w:cs="Arial"/>
          <w:sz w:val="24"/>
          <w:szCs w:val="24"/>
          <w:lang w:val="en-GB"/>
        </w:rPr>
        <w:t>The licensee has also made a separate request to allow enhancement of LT extension cost beyond Rs.8000 per span. Hon’ble Commission has allowed the excess cost over permitted amount to booked under load growth keeping overall CAPEX approval intact for FY 21-22 &amp; FY 22-23, through following letter.</w:t>
      </w:r>
    </w:p>
    <w:p w14:paraId="21336136" w14:textId="77777777" w:rsidR="00816604" w:rsidRDefault="00816604" w:rsidP="00816604">
      <w:pPr>
        <w:pStyle w:val="BodyText2"/>
        <w:spacing w:line="360" w:lineRule="auto"/>
        <w:jc w:val="both"/>
        <w:rPr>
          <w:rFonts w:ascii="Cambria" w:hAnsi="Cambria" w:cs="Arial"/>
          <w:sz w:val="24"/>
          <w:szCs w:val="24"/>
          <w:lang w:val="en-GB"/>
        </w:rPr>
      </w:pPr>
      <w:r>
        <w:rPr>
          <w:noProof/>
        </w:rPr>
        <w:lastRenderedPageBreak/>
        <w:drawing>
          <wp:inline distT="0" distB="0" distL="0" distR="0" wp14:anchorId="714D6173" wp14:editId="40A062D7">
            <wp:extent cx="6337300" cy="61277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37300" cy="6127750"/>
                    </a:xfrm>
                    <a:prstGeom prst="rect">
                      <a:avLst/>
                    </a:prstGeom>
                  </pic:spPr>
                </pic:pic>
              </a:graphicData>
            </a:graphic>
          </wp:inline>
        </w:drawing>
      </w:r>
    </w:p>
    <w:p w14:paraId="4B251C49" w14:textId="141A0838" w:rsidR="00816604" w:rsidRDefault="00816604" w:rsidP="00816604">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As Hon’ble Commission has permitted the excess cost over approved amount for FY 21-22 &amp; FY 22-23, but for FY 23-24 no such approval is given. </w:t>
      </w:r>
      <w:r w:rsidRPr="00364C2D">
        <w:rPr>
          <w:rFonts w:ascii="Cambria" w:hAnsi="Cambria" w:cs="Arial"/>
          <w:b/>
          <w:bCs/>
          <w:sz w:val="24"/>
          <w:szCs w:val="24"/>
          <w:lang w:val="en-GB"/>
        </w:rPr>
        <w:t xml:space="preserve">Therefore, the licensee is Humbly submitting </w:t>
      </w:r>
      <w:r w:rsidR="00426607">
        <w:rPr>
          <w:rFonts w:ascii="Cambria" w:hAnsi="Cambria" w:cs="Arial"/>
          <w:b/>
          <w:bCs/>
          <w:sz w:val="24"/>
          <w:szCs w:val="24"/>
          <w:lang w:val="en-GB"/>
        </w:rPr>
        <w:t xml:space="preserve">that the actual cost beyond Rs.8000, may be continued </w:t>
      </w:r>
      <w:r w:rsidRPr="00364C2D">
        <w:rPr>
          <w:rFonts w:ascii="Cambria" w:hAnsi="Cambria" w:cs="Arial"/>
          <w:b/>
          <w:bCs/>
          <w:sz w:val="24"/>
          <w:szCs w:val="24"/>
          <w:lang w:val="en-GB"/>
        </w:rPr>
        <w:t>to</w:t>
      </w:r>
      <w:r w:rsidR="00426607">
        <w:rPr>
          <w:rFonts w:ascii="Cambria" w:hAnsi="Cambria" w:cs="Arial"/>
          <w:b/>
          <w:bCs/>
          <w:sz w:val="24"/>
          <w:szCs w:val="24"/>
          <w:lang w:val="en-GB"/>
        </w:rPr>
        <w:t xml:space="preserve"> be covered under CAPEX head without putting further burden to the consumer.</w:t>
      </w:r>
      <w:r>
        <w:rPr>
          <w:rFonts w:ascii="Cambria" w:hAnsi="Cambria" w:cs="Arial"/>
          <w:sz w:val="24"/>
          <w:szCs w:val="24"/>
          <w:lang w:val="en-GB"/>
        </w:rPr>
        <w:t xml:space="preserve"> Further, the maximum span limit may be kept as 6 only (180 meter), if the requirement of LT extension is beyond 180 meters, then the beneficiary has to move as per deposit work mechanism.</w:t>
      </w:r>
    </w:p>
    <w:p w14:paraId="0ECB1B12" w14:textId="45BA1626" w:rsidR="00816604" w:rsidRDefault="00816604" w:rsidP="00816604">
      <w:pPr>
        <w:spacing w:line="360" w:lineRule="auto"/>
        <w:jc w:val="both"/>
      </w:pPr>
      <w:r w:rsidRPr="00BE3361">
        <w:rPr>
          <w:rFonts w:ascii="Cambria" w:hAnsi="Cambria"/>
        </w:rPr>
        <w:t xml:space="preserve"> </w:t>
      </w:r>
    </w:p>
    <w:p w14:paraId="20DA2774" w14:textId="77777777" w:rsidR="00816604" w:rsidRDefault="00816604" w:rsidP="00816604"/>
    <w:p w14:paraId="6C286388" w14:textId="77777777" w:rsidR="00816604" w:rsidRDefault="00816604">
      <w:pPr>
        <w:pStyle w:val="Heading1"/>
        <w:numPr>
          <w:ilvl w:val="1"/>
          <w:numId w:val="48"/>
        </w:numPr>
        <w:spacing w:line="360" w:lineRule="auto"/>
        <w:ind w:left="1440"/>
        <w:jc w:val="both"/>
        <w:rPr>
          <w:rFonts w:ascii="Cambria" w:hAnsi="Cambria"/>
        </w:rPr>
      </w:pPr>
      <w:bookmarkStart w:id="96" w:name="_Toc123992835"/>
      <w:r>
        <w:rPr>
          <w:rFonts w:ascii="Cambria" w:hAnsi="Cambria"/>
        </w:rPr>
        <w:lastRenderedPageBreak/>
        <w:t>Revision of Meter Rent if not permitted under CAPEX</w:t>
      </w:r>
      <w:bookmarkEnd w:id="96"/>
    </w:p>
    <w:p w14:paraId="647F42CD" w14:textId="77777777" w:rsidR="00816604" w:rsidRPr="00BE3361" w:rsidRDefault="00816604" w:rsidP="00816604">
      <w:pPr>
        <w:spacing w:line="360" w:lineRule="auto"/>
        <w:jc w:val="both"/>
        <w:rPr>
          <w:rFonts w:ascii="Cambria" w:hAnsi="Cambria"/>
        </w:rPr>
      </w:pPr>
      <w:r w:rsidRPr="00BE3361">
        <w:rPr>
          <w:rFonts w:ascii="Cambria" w:hAnsi="Cambria"/>
        </w:rPr>
        <w:t>Hon’ble Commission has notified the OERC Distribution (Conditions of Supply) Code, 2019 in August 2019. Under regulation 97 (iv) (3), the licensee/supplier is permitted to move on gradually towards installation/replacement of prepaid/smart/pre-paid smart meters preferably within three years. Ministry of Power, Govt. of India have issued timelines for replacement of existing meters with smart meters for all consumers as per above mentioned notification dated 17th Aug-21.</w:t>
      </w:r>
    </w:p>
    <w:p w14:paraId="0132AFFB" w14:textId="77777777" w:rsidR="00816604" w:rsidRPr="00BE3361" w:rsidRDefault="00816604" w:rsidP="00816604">
      <w:pPr>
        <w:spacing w:line="360" w:lineRule="auto"/>
        <w:jc w:val="both"/>
        <w:rPr>
          <w:rFonts w:ascii="Cambria" w:hAnsi="Cambria"/>
        </w:rPr>
      </w:pPr>
    </w:p>
    <w:p w14:paraId="1095ED2E" w14:textId="77777777" w:rsidR="00816604" w:rsidRPr="00BE3361" w:rsidRDefault="00816604" w:rsidP="00816604">
      <w:pPr>
        <w:spacing w:line="360" w:lineRule="auto"/>
        <w:jc w:val="both"/>
        <w:rPr>
          <w:rFonts w:ascii="Cambria" w:hAnsi="Cambria"/>
        </w:rPr>
      </w:pPr>
      <w:r w:rsidRPr="00BE3361">
        <w:rPr>
          <w:rFonts w:ascii="Cambria" w:hAnsi="Cambria"/>
        </w:rPr>
        <w:t>It is pertinent to mention here that, TPWODL had submitted its CAPEX plan before Hon’ble Commission for FY 21-22 &amp; FY 22-23, where in provision for installation of smart meters was made. However, envisaging impact of CAPEX on tariff, the Hon’ble Commission ha</w:t>
      </w:r>
      <w:r>
        <w:rPr>
          <w:rFonts w:ascii="Cambria" w:hAnsi="Cambria"/>
        </w:rPr>
        <w:t>s</w:t>
      </w:r>
      <w:r w:rsidRPr="00BE3361">
        <w:rPr>
          <w:rFonts w:ascii="Cambria" w:hAnsi="Cambria"/>
        </w:rPr>
        <w:t xml:space="preserve"> taken decision in not allowing </w:t>
      </w:r>
      <w:r>
        <w:rPr>
          <w:rFonts w:ascii="Cambria" w:hAnsi="Cambria"/>
        </w:rPr>
        <w:t xml:space="preserve">under the head </w:t>
      </w:r>
      <w:r w:rsidRPr="00BE3361">
        <w:rPr>
          <w:rFonts w:ascii="Cambria" w:hAnsi="Cambria"/>
        </w:rPr>
        <w:t xml:space="preserve">CAPEX. The Hon’ble Commission permitted </w:t>
      </w:r>
      <w:r>
        <w:rPr>
          <w:rFonts w:ascii="Cambria" w:hAnsi="Cambria"/>
        </w:rPr>
        <w:t xml:space="preserve">the </w:t>
      </w:r>
      <w:r w:rsidRPr="00BE3361">
        <w:rPr>
          <w:rFonts w:ascii="Cambria" w:hAnsi="Cambria"/>
        </w:rPr>
        <w:t xml:space="preserve">recovery of Smart meter </w:t>
      </w:r>
      <w:r>
        <w:rPr>
          <w:rFonts w:ascii="Cambria" w:hAnsi="Cambria"/>
        </w:rPr>
        <w:t xml:space="preserve">cost </w:t>
      </w:r>
      <w:r w:rsidRPr="00BE3361">
        <w:rPr>
          <w:rFonts w:ascii="Cambria" w:hAnsi="Cambria"/>
        </w:rPr>
        <w:t xml:space="preserve">through monthly meter rent. </w:t>
      </w:r>
    </w:p>
    <w:p w14:paraId="62B8ABA4" w14:textId="77777777" w:rsidR="00816604" w:rsidRPr="00BE3361" w:rsidRDefault="00816604" w:rsidP="00816604">
      <w:pPr>
        <w:spacing w:line="360" w:lineRule="auto"/>
        <w:jc w:val="both"/>
        <w:rPr>
          <w:rFonts w:ascii="Cambria" w:hAnsi="Cambria"/>
        </w:rPr>
      </w:pPr>
      <w:r w:rsidRPr="00BE3361">
        <w:rPr>
          <w:rFonts w:ascii="Cambria" w:hAnsi="Cambria"/>
        </w:rPr>
        <w:t>At present, in terms of the extant Regulations, TPWODL recovers an amount of Rs. 1500/- (Meter Cost - Rs. 1271 + Rs. 229 GST) under Mo Bidyut towards installation of Single-Phase meter while providing new connection.</w:t>
      </w:r>
    </w:p>
    <w:p w14:paraId="619DA52E" w14:textId="77777777" w:rsidR="00816604" w:rsidRPr="00BE3361" w:rsidRDefault="00816604" w:rsidP="00816604">
      <w:pPr>
        <w:spacing w:line="360" w:lineRule="auto"/>
        <w:jc w:val="both"/>
        <w:rPr>
          <w:rFonts w:ascii="Cambria" w:hAnsi="Cambria"/>
        </w:rPr>
      </w:pPr>
      <w:r w:rsidRPr="00BE3361">
        <w:rPr>
          <w:rFonts w:ascii="Cambria" w:hAnsi="Cambria"/>
        </w:rPr>
        <w:t>Further, Regulation113 (v) of OERC Distributions (Conditions of Supply) Code, 2019, provides as follows:</w:t>
      </w:r>
    </w:p>
    <w:p w14:paraId="77D6BBC3" w14:textId="77777777" w:rsidR="00816604" w:rsidRPr="00BE3361" w:rsidRDefault="00816604" w:rsidP="00816604">
      <w:pPr>
        <w:autoSpaceDE w:val="0"/>
        <w:autoSpaceDN w:val="0"/>
        <w:adjustRightInd w:val="0"/>
        <w:spacing w:line="360" w:lineRule="auto"/>
        <w:jc w:val="both"/>
        <w:rPr>
          <w:rFonts w:ascii="Cambria" w:hAnsi="Cambria" w:cstheme="minorHAnsi"/>
          <w:i/>
          <w:iCs/>
        </w:rPr>
      </w:pPr>
      <w:r w:rsidRPr="00BE3361">
        <w:rPr>
          <w:rFonts w:ascii="Cambria" w:hAnsi="Cambria" w:cstheme="minorHAnsi"/>
        </w:rPr>
        <w:t>“</w:t>
      </w:r>
      <w:r w:rsidRPr="00BE3361">
        <w:rPr>
          <w:rFonts w:ascii="Cambria" w:hAnsi="Cambria" w:cstheme="minorHAnsi"/>
          <w:i/>
          <w:iCs/>
        </w:rPr>
        <w:t>In case the licensee/supplier replaces the meter due to technological up-gradation, the cost of the old correct meter already recovered through meter rent shall be deducted from the cost of new meter and the balanced amount may be recovered through meter rent on pro-rata basis “</w:t>
      </w:r>
    </w:p>
    <w:p w14:paraId="03EE10D2" w14:textId="77777777" w:rsidR="00816604" w:rsidRPr="00BE3361" w:rsidRDefault="00816604" w:rsidP="00816604">
      <w:pPr>
        <w:autoSpaceDE w:val="0"/>
        <w:autoSpaceDN w:val="0"/>
        <w:adjustRightInd w:val="0"/>
        <w:rPr>
          <w:rFonts w:ascii="Cambria" w:hAnsi="Cambria" w:cstheme="minorHAnsi"/>
        </w:rPr>
      </w:pPr>
    </w:p>
    <w:p w14:paraId="5F07E7D5" w14:textId="77777777" w:rsidR="00816604" w:rsidRPr="00BE3361" w:rsidRDefault="00816604" w:rsidP="00816604">
      <w:pPr>
        <w:autoSpaceDE w:val="0"/>
        <w:autoSpaceDN w:val="0"/>
        <w:adjustRightInd w:val="0"/>
        <w:spacing w:line="360" w:lineRule="auto"/>
        <w:ind w:firstLine="720"/>
        <w:jc w:val="both"/>
        <w:rPr>
          <w:rFonts w:ascii="Cambria" w:hAnsi="Cambria" w:cstheme="minorHAnsi"/>
        </w:rPr>
      </w:pPr>
      <w:r w:rsidRPr="00BE3361">
        <w:rPr>
          <w:rFonts w:ascii="Cambria" w:hAnsi="Cambria" w:cstheme="minorHAnsi"/>
        </w:rPr>
        <w:t>Accordingly, the licensee can recover only the differential cost through meter rent on prorate basis on replacement of existing Static Meter with Smart meter. In view of the above, TPWODL have started installation of Smart Meter phase wise, beginning with 3 Ph category from July, 2022.  All the new connection applications under 3 Ph category are being provided with Smart Meter only and it has been planned to start installation of Single-Phase Smart Meter from November, 2022 onwards.</w:t>
      </w:r>
    </w:p>
    <w:p w14:paraId="4D55C246" w14:textId="77777777" w:rsidR="00816604" w:rsidRPr="00BE3361" w:rsidRDefault="00816604" w:rsidP="00816604">
      <w:pPr>
        <w:autoSpaceDE w:val="0"/>
        <w:autoSpaceDN w:val="0"/>
        <w:adjustRightInd w:val="0"/>
        <w:spacing w:line="360" w:lineRule="auto"/>
        <w:ind w:firstLine="720"/>
        <w:jc w:val="both"/>
        <w:rPr>
          <w:rFonts w:ascii="Cambria" w:hAnsi="Cambria" w:cstheme="minorHAnsi"/>
        </w:rPr>
      </w:pPr>
    </w:p>
    <w:p w14:paraId="6E0AE6D8" w14:textId="0B84641F" w:rsidR="00816604" w:rsidRDefault="00816604" w:rsidP="00816604">
      <w:pPr>
        <w:autoSpaceDE w:val="0"/>
        <w:autoSpaceDN w:val="0"/>
        <w:adjustRightInd w:val="0"/>
        <w:spacing w:line="360" w:lineRule="auto"/>
        <w:jc w:val="both"/>
        <w:rPr>
          <w:rFonts w:ascii="Cambria" w:hAnsi="Cambria" w:cstheme="minorHAnsi"/>
        </w:rPr>
      </w:pPr>
      <w:r w:rsidRPr="00BE3361">
        <w:rPr>
          <w:rFonts w:ascii="Cambria" w:hAnsi="Cambria" w:cstheme="minorHAnsi"/>
        </w:rPr>
        <w:t>The cost of Single-Phase Smart Meter would be around Rs. 4</w:t>
      </w:r>
      <w:r w:rsidR="00F62FAA">
        <w:rPr>
          <w:rFonts w:ascii="Cambria" w:hAnsi="Cambria" w:cstheme="minorHAnsi"/>
        </w:rPr>
        <w:t>2</w:t>
      </w:r>
      <w:r w:rsidRPr="00BE3361">
        <w:rPr>
          <w:rFonts w:ascii="Cambria" w:hAnsi="Cambria" w:cstheme="minorHAnsi"/>
        </w:rPr>
        <w:t xml:space="preserve">00/- (with GST) including installation needs to be recovered from the consumer. However, as per existing RST order </w:t>
      </w:r>
      <w:r w:rsidRPr="00BE3361">
        <w:rPr>
          <w:rFonts w:ascii="Cambria" w:hAnsi="Cambria" w:cstheme="minorHAnsi"/>
        </w:rPr>
        <w:lastRenderedPageBreak/>
        <w:t xml:space="preserve">for single phase Smart meter, monthly meter rent is only Rs.60 and licensee are permitted to recover maximum up to 60 months. With such stipulation entire cost of smart meters including cost of installation is not fully recoverable and may need be continued for another </w:t>
      </w:r>
      <w:r w:rsidR="00323026">
        <w:rPr>
          <w:rFonts w:ascii="Cambria" w:hAnsi="Cambria" w:cstheme="minorHAnsi"/>
        </w:rPr>
        <w:t>one year</w:t>
      </w:r>
      <w:r w:rsidRPr="00BE3361">
        <w:rPr>
          <w:rFonts w:ascii="Cambria" w:hAnsi="Cambria" w:cstheme="minorHAnsi"/>
        </w:rPr>
        <w:t>, without factoring inflation and cost variation. Hon’ble Commission is, therefore, requested to make suitable revision in the rate of meter rent in upcoming RST order to enable full cost recovery well within 60 months or such period as the Hon’ble Commission may determine appropriate for full cost recovery.</w:t>
      </w:r>
    </w:p>
    <w:p w14:paraId="3346F07E" w14:textId="77777777" w:rsidR="00816604" w:rsidRDefault="00816604" w:rsidP="00816604">
      <w:pPr>
        <w:autoSpaceDE w:val="0"/>
        <w:autoSpaceDN w:val="0"/>
        <w:adjustRightInd w:val="0"/>
        <w:spacing w:line="360" w:lineRule="auto"/>
        <w:jc w:val="both"/>
        <w:rPr>
          <w:rFonts w:ascii="Cambria" w:hAnsi="Cambria" w:cstheme="minorHAnsi"/>
        </w:rPr>
      </w:pPr>
    </w:p>
    <w:p w14:paraId="4384EDB6" w14:textId="77777777" w:rsidR="00816604" w:rsidRPr="00BE3361" w:rsidRDefault="00816604" w:rsidP="00816604">
      <w:pPr>
        <w:autoSpaceDE w:val="0"/>
        <w:autoSpaceDN w:val="0"/>
        <w:adjustRightInd w:val="0"/>
        <w:spacing w:line="360" w:lineRule="auto"/>
        <w:jc w:val="both"/>
        <w:rPr>
          <w:rFonts w:ascii="Cambria" w:hAnsi="Cambria" w:cstheme="minorHAnsi"/>
        </w:rPr>
      </w:pPr>
      <w:r>
        <w:rPr>
          <w:rFonts w:ascii="Cambria" w:hAnsi="Cambria" w:cstheme="minorHAnsi"/>
        </w:rPr>
        <w:t>The licensee has also requested Hon’ble Commission for suitable revision of meter rent, however Hon’ble Commission has directed through the below mentioned letter to represent in the ARR for FY 23-24. Accordingly, the above proposal is being made.</w:t>
      </w:r>
    </w:p>
    <w:p w14:paraId="5DA03416" w14:textId="36006BE3" w:rsidR="00816604" w:rsidRDefault="00816604" w:rsidP="00816604">
      <w:r>
        <w:rPr>
          <w:noProof/>
        </w:rPr>
        <w:lastRenderedPageBreak/>
        <w:drawing>
          <wp:inline distT="0" distB="0" distL="0" distR="0" wp14:anchorId="63FC9D1B" wp14:editId="6D240E31">
            <wp:extent cx="5731510" cy="6013450"/>
            <wp:effectExtent l="0" t="0" r="254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6013450"/>
                    </a:xfrm>
                    <a:prstGeom prst="rect">
                      <a:avLst/>
                    </a:prstGeom>
                  </pic:spPr>
                </pic:pic>
              </a:graphicData>
            </a:graphic>
          </wp:inline>
        </w:drawing>
      </w:r>
    </w:p>
    <w:p w14:paraId="4937A3D4" w14:textId="6742D647" w:rsidR="00FB60E1" w:rsidRDefault="00FB60E1" w:rsidP="00816604">
      <w:r>
        <w:t xml:space="preserve">In line with the above the license revision of meter rent in single phase smart meter as follows which may </w:t>
      </w:r>
      <w:r w:rsidR="00876B33">
        <w:t xml:space="preserve">please </w:t>
      </w:r>
      <w:r>
        <w:t>be approved.</w:t>
      </w:r>
    </w:p>
    <w:p w14:paraId="1FDB5A64" w14:textId="5A3EB481" w:rsidR="00323026" w:rsidRPr="00323026" w:rsidRDefault="00323026" w:rsidP="00816604">
      <w:pPr>
        <w:rPr>
          <w:rFonts w:ascii="Cambria" w:hAnsi="Cambria"/>
          <w:b/>
          <w:bCs/>
        </w:rPr>
      </w:pPr>
      <w:r>
        <w:tab/>
      </w:r>
      <w:r>
        <w:tab/>
      </w:r>
      <w:r>
        <w:tab/>
      </w:r>
      <w:r>
        <w:tab/>
      </w:r>
      <w:r>
        <w:tab/>
      </w:r>
      <w:r>
        <w:tab/>
      </w:r>
      <w:r>
        <w:tab/>
      </w:r>
      <w:r>
        <w:tab/>
      </w:r>
      <w:r>
        <w:tab/>
      </w:r>
      <w:r w:rsidRPr="00323026">
        <w:rPr>
          <w:rFonts w:ascii="Cambria" w:hAnsi="Cambria"/>
          <w:b/>
          <w:bCs/>
        </w:rPr>
        <w:t>Amount in Rs.</w:t>
      </w:r>
    </w:p>
    <w:tbl>
      <w:tblPr>
        <w:tblW w:w="8643" w:type="dxa"/>
        <w:tblInd w:w="-5" w:type="dxa"/>
        <w:tblLook w:val="04A0" w:firstRow="1" w:lastRow="0" w:firstColumn="1" w:lastColumn="0" w:noHBand="0" w:noVBand="1"/>
      </w:tblPr>
      <w:tblGrid>
        <w:gridCol w:w="660"/>
        <w:gridCol w:w="5577"/>
        <w:gridCol w:w="1134"/>
        <w:gridCol w:w="1272"/>
      </w:tblGrid>
      <w:tr w:rsidR="00323026" w:rsidRPr="00323026" w14:paraId="6150FEED" w14:textId="77777777" w:rsidTr="00323026">
        <w:trPr>
          <w:trHeight w:val="310"/>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CE5C58" w14:textId="68A06C97" w:rsidR="00323026" w:rsidRPr="00323026" w:rsidRDefault="00323026">
            <w:pPr>
              <w:jc w:val="right"/>
              <w:rPr>
                <w:rFonts w:ascii="Cambria" w:hAnsi="Cambria" w:cs="Arial"/>
                <w:b/>
                <w:bCs/>
                <w:color w:val="000000"/>
              </w:rPr>
            </w:pPr>
          </w:p>
        </w:tc>
        <w:tc>
          <w:tcPr>
            <w:tcW w:w="5577" w:type="dxa"/>
            <w:tcBorders>
              <w:top w:val="single" w:sz="4" w:space="0" w:color="auto"/>
              <w:left w:val="nil"/>
              <w:bottom w:val="single" w:sz="4" w:space="0" w:color="auto"/>
              <w:right w:val="single" w:sz="4" w:space="0" w:color="auto"/>
            </w:tcBorders>
            <w:shd w:val="clear" w:color="auto" w:fill="auto"/>
            <w:noWrap/>
            <w:vAlign w:val="bottom"/>
            <w:hideMark/>
          </w:tcPr>
          <w:p w14:paraId="1BB9579D" w14:textId="77777777" w:rsidR="00323026" w:rsidRPr="00323026" w:rsidRDefault="00323026">
            <w:pPr>
              <w:rPr>
                <w:rFonts w:ascii="Cambria" w:hAnsi="Cambria" w:cs="Arial"/>
                <w:b/>
                <w:bCs/>
                <w:color w:val="000000"/>
              </w:rPr>
            </w:pPr>
            <w:r w:rsidRPr="00323026">
              <w:rPr>
                <w:rFonts w:ascii="Cambria" w:hAnsi="Cambria" w:cs="Arial"/>
                <w:b/>
                <w:bCs/>
                <w:color w:val="000000"/>
              </w:rPr>
              <w:t>MONTHLY RECOVERY OF METER COST</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3062EBFE" w14:textId="77777777" w:rsidR="00323026" w:rsidRPr="00323026" w:rsidRDefault="00323026">
            <w:pPr>
              <w:jc w:val="center"/>
              <w:rPr>
                <w:rFonts w:ascii="Cambria" w:hAnsi="Cambria" w:cs="Arial"/>
                <w:b/>
                <w:bCs/>
                <w:color w:val="000000"/>
              </w:rPr>
            </w:pPr>
            <w:r w:rsidRPr="00323026">
              <w:rPr>
                <w:rFonts w:ascii="Cambria" w:hAnsi="Cambria" w:cs="Arial"/>
                <w:b/>
                <w:bCs/>
                <w:color w:val="000000"/>
              </w:rPr>
              <w:t>Existing</w:t>
            </w:r>
          </w:p>
        </w:tc>
        <w:tc>
          <w:tcPr>
            <w:tcW w:w="1272" w:type="dxa"/>
            <w:tcBorders>
              <w:top w:val="single" w:sz="4" w:space="0" w:color="auto"/>
              <w:left w:val="nil"/>
              <w:bottom w:val="single" w:sz="4" w:space="0" w:color="auto"/>
              <w:right w:val="single" w:sz="4" w:space="0" w:color="auto"/>
            </w:tcBorders>
            <w:shd w:val="clear" w:color="auto" w:fill="auto"/>
            <w:noWrap/>
            <w:vAlign w:val="bottom"/>
            <w:hideMark/>
          </w:tcPr>
          <w:p w14:paraId="5E042D76" w14:textId="77777777" w:rsidR="00323026" w:rsidRPr="00323026" w:rsidRDefault="00323026">
            <w:pPr>
              <w:jc w:val="center"/>
              <w:rPr>
                <w:rFonts w:ascii="Cambria" w:hAnsi="Cambria" w:cs="Arial"/>
                <w:b/>
                <w:bCs/>
                <w:color w:val="000000"/>
              </w:rPr>
            </w:pPr>
            <w:r w:rsidRPr="00323026">
              <w:rPr>
                <w:rFonts w:ascii="Cambria" w:hAnsi="Cambria" w:cs="Arial"/>
                <w:b/>
                <w:bCs/>
                <w:color w:val="000000"/>
              </w:rPr>
              <w:t>Proposed</w:t>
            </w:r>
          </w:p>
        </w:tc>
      </w:tr>
      <w:tr w:rsidR="00323026" w:rsidRPr="00323026" w14:paraId="73142D1F" w14:textId="77777777" w:rsidTr="00323026">
        <w:trPr>
          <w:trHeight w:val="31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7B50BBFC" w14:textId="77777777" w:rsidR="00323026" w:rsidRPr="00323026" w:rsidRDefault="00323026">
            <w:pPr>
              <w:rPr>
                <w:rFonts w:ascii="Cambria" w:hAnsi="Cambria" w:cs="Arial"/>
              </w:rPr>
            </w:pPr>
            <w:r w:rsidRPr="00323026">
              <w:rPr>
                <w:rFonts w:ascii="Cambria" w:hAnsi="Cambria" w:cs="Arial"/>
              </w:rPr>
              <w:t> </w:t>
            </w:r>
          </w:p>
        </w:tc>
        <w:tc>
          <w:tcPr>
            <w:tcW w:w="5577" w:type="dxa"/>
            <w:tcBorders>
              <w:top w:val="nil"/>
              <w:left w:val="nil"/>
              <w:bottom w:val="single" w:sz="4" w:space="0" w:color="auto"/>
              <w:right w:val="single" w:sz="4" w:space="0" w:color="auto"/>
            </w:tcBorders>
            <w:shd w:val="clear" w:color="auto" w:fill="auto"/>
            <w:noWrap/>
            <w:vAlign w:val="bottom"/>
            <w:hideMark/>
          </w:tcPr>
          <w:p w14:paraId="6348B658" w14:textId="77777777" w:rsidR="00323026" w:rsidRPr="00323026" w:rsidRDefault="00323026">
            <w:pPr>
              <w:rPr>
                <w:rFonts w:ascii="Cambria" w:hAnsi="Cambria" w:cs="Arial"/>
              </w:rPr>
            </w:pPr>
            <w:r w:rsidRPr="00323026">
              <w:rPr>
                <w:rFonts w:ascii="Cambria" w:hAnsi="Cambria" w:cs="Arial"/>
              </w:rPr>
              <w:t> </w:t>
            </w:r>
          </w:p>
        </w:tc>
        <w:tc>
          <w:tcPr>
            <w:tcW w:w="1134" w:type="dxa"/>
            <w:tcBorders>
              <w:top w:val="nil"/>
              <w:left w:val="nil"/>
              <w:bottom w:val="single" w:sz="4" w:space="0" w:color="auto"/>
              <w:right w:val="single" w:sz="4" w:space="0" w:color="auto"/>
            </w:tcBorders>
            <w:shd w:val="clear" w:color="auto" w:fill="auto"/>
            <w:noWrap/>
            <w:vAlign w:val="bottom"/>
            <w:hideMark/>
          </w:tcPr>
          <w:p w14:paraId="77883B49" w14:textId="77777777" w:rsidR="00323026" w:rsidRPr="00323026" w:rsidRDefault="00323026">
            <w:pPr>
              <w:jc w:val="center"/>
              <w:rPr>
                <w:rFonts w:ascii="Cambria" w:hAnsi="Cambria" w:cs="Arial"/>
                <w:b/>
                <w:bCs/>
                <w:color w:val="000000"/>
              </w:rPr>
            </w:pPr>
            <w:r w:rsidRPr="00323026">
              <w:rPr>
                <w:rFonts w:ascii="Cambria" w:hAnsi="Cambria" w:cs="Arial"/>
                <w:b/>
                <w:bCs/>
                <w:color w:val="000000"/>
              </w:rPr>
              <w:t> </w:t>
            </w:r>
          </w:p>
        </w:tc>
        <w:tc>
          <w:tcPr>
            <w:tcW w:w="1272" w:type="dxa"/>
            <w:tcBorders>
              <w:top w:val="nil"/>
              <w:left w:val="nil"/>
              <w:bottom w:val="single" w:sz="4" w:space="0" w:color="auto"/>
              <w:right w:val="single" w:sz="4" w:space="0" w:color="auto"/>
            </w:tcBorders>
            <w:shd w:val="clear" w:color="auto" w:fill="auto"/>
            <w:noWrap/>
            <w:vAlign w:val="bottom"/>
            <w:hideMark/>
          </w:tcPr>
          <w:p w14:paraId="4057603F" w14:textId="77777777" w:rsidR="00323026" w:rsidRPr="00323026" w:rsidRDefault="00323026">
            <w:pPr>
              <w:jc w:val="center"/>
              <w:rPr>
                <w:rFonts w:ascii="Cambria" w:hAnsi="Cambria" w:cs="Arial"/>
              </w:rPr>
            </w:pPr>
            <w:r w:rsidRPr="00323026">
              <w:rPr>
                <w:rFonts w:ascii="Cambria" w:hAnsi="Cambria" w:cs="Arial"/>
              </w:rPr>
              <w:t> </w:t>
            </w:r>
          </w:p>
        </w:tc>
      </w:tr>
      <w:tr w:rsidR="00323026" w:rsidRPr="00323026" w14:paraId="0E35189D"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6813EF1A" w14:textId="77777777" w:rsidR="00323026" w:rsidRPr="00323026" w:rsidRDefault="00323026">
            <w:pPr>
              <w:jc w:val="right"/>
              <w:rPr>
                <w:rFonts w:ascii="Cambria" w:hAnsi="Cambria" w:cs="Arial"/>
              </w:rPr>
            </w:pPr>
            <w:r w:rsidRPr="00323026">
              <w:rPr>
                <w:rFonts w:ascii="Cambria" w:hAnsi="Cambria" w:cs="Arial"/>
              </w:rPr>
              <w:t>1</w:t>
            </w:r>
          </w:p>
        </w:tc>
        <w:tc>
          <w:tcPr>
            <w:tcW w:w="5577" w:type="dxa"/>
            <w:tcBorders>
              <w:top w:val="nil"/>
              <w:left w:val="nil"/>
              <w:bottom w:val="single" w:sz="4" w:space="0" w:color="auto"/>
              <w:right w:val="single" w:sz="4" w:space="0" w:color="auto"/>
            </w:tcBorders>
            <w:shd w:val="clear" w:color="auto" w:fill="auto"/>
            <w:noWrap/>
            <w:vAlign w:val="bottom"/>
            <w:hideMark/>
          </w:tcPr>
          <w:p w14:paraId="5FC8A790" w14:textId="77777777" w:rsidR="00323026" w:rsidRPr="00323026" w:rsidRDefault="00323026">
            <w:pPr>
              <w:rPr>
                <w:rFonts w:ascii="Cambria" w:hAnsi="Cambria" w:cs="Arial"/>
              </w:rPr>
            </w:pPr>
            <w:r w:rsidRPr="00323026">
              <w:rPr>
                <w:rFonts w:ascii="Cambria" w:hAnsi="Cambria" w:cs="Arial"/>
              </w:rPr>
              <w:t>Single phase electro-magnetic KWH meter</w:t>
            </w:r>
          </w:p>
        </w:tc>
        <w:tc>
          <w:tcPr>
            <w:tcW w:w="1134" w:type="dxa"/>
            <w:tcBorders>
              <w:top w:val="nil"/>
              <w:left w:val="nil"/>
              <w:bottom w:val="single" w:sz="4" w:space="0" w:color="auto"/>
              <w:right w:val="single" w:sz="4" w:space="0" w:color="auto"/>
            </w:tcBorders>
            <w:shd w:val="clear" w:color="auto" w:fill="auto"/>
            <w:noWrap/>
            <w:vAlign w:val="bottom"/>
            <w:hideMark/>
          </w:tcPr>
          <w:p w14:paraId="2FD12777" w14:textId="77777777" w:rsidR="00323026" w:rsidRPr="00323026" w:rsidRDefault="00323026">
            <w:pPr>
              <w:jc w:val="center"/>
              <w:rPr>
                <w:rFonts w:ascii="Cambria" w:hAnsi="Cambria" w:cs="Arial"/>
              </w:rPr>
            </w:pPr>
            <w:r w:rsidRPr="00323026">
              <w:rPr>
                <w:rFonts w:ascii="Cambria" w:hAnsi="Cambria" w:cs="Arial"/>
              </w:rPr>
              <w:t>20</w:t>
            </w:r>
          </w:p>
        </w:tc>
        <w:tc>
          <w:tcPr>
            <w:tcW w:w="1272" w:type="dxa"/>
            <w:tcBorders>
              <w:top w:val="nil"/>
              <w:left w:val="nil"/>
              <w:bottom w:val="single" w:sz="4" w:space="0" w:color="auto"/>
              <w:right w:val="single" w:sz="4" w:space="0" w:color="auto"/>
            </w:tcBorders>
            <w:shd w:val="clear" w:color="auto" w:fill="auto"/>
            <w:noWrap/>
            <w:vAlign w:val="bottom"/>
            <w:hideMark/>
          </w:tcPr>
          <w:p w14:paraId="05E3C624" w14:textId="77777777" w:rsidR="00323026" w:rsidRPr="00323026" w:rsidRDefault="00323026">
            <w:pPr>
              <w:jc w:val="center"/>
              <w:rPr>
                <w:rFonts w:ascii="Cambria" w:hAnsi="Cambria" w:cs="Arial"/>
              </w:rPr>
            </w:pPr>
            <w:r w:rsidRPr="00323026">
              <w:rPr>
                <w:rFonts w:ascii="Cambria" w:hAnsi="Cambria" w:cs="Arial"/>
              </w:rPr>
              <w:t>20</w:t>
            </w:r>
          </w:p>
        </w:tc>
      </w:tr>
      <w:tr w:rsidR="00323026" w:rsidRPr="00323026" w14:paraId="200C4AEC"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25FE0818" w14:textId="77777777" w:rsidR="00323026" w:rsidRPr="00323026" w:rsidRDefault="00323026">
            <w:pPr>
              <w:jc w:val="right"/>
              <w:rPr>
                <w:rFonts w:ascii="Cambria" w:hAnsi="Cambria" w:cs="Arial"/>
              </w:rPr>
            </w:pPr>
            <w:r w:rsidRPr="00323026">
              <w:rPr>
                <w:rFonts w:ascii="Cambria" w:hAnsi="Cambria" w:cs="Arial"/>
              </w:rPr>
              <w:t>2</w:t>
            </w:r>
          </w:p>
        </w:tc>
        <w:tc>
          <w:tcPr>
            <w:tcW w:w="5577" w:type="dxa"/>
            <w:tcBorders>
              <w:top w:val="nil"/>
              <w:left w:val="nil"/>
              <w:bottom w:val="single" w:sz="4" w:space="0" w:color="auto"/>
              <w:right w:val="single" w:sz="4" w:space="0" w:color="auto"/>
            </w:tcBorders>
            <w:shd w:val="clear" w:color="auto" w:fill="auto"/>
            <w:noWrap/>
            <w:vAlign w:val="bottom"/>
            <w:hideMark/>
          </w:tcPr>
          <w:p w14:paraId="1D893805" w14:textId="77777777" w:rsidR="00323026" w:rsidRPr="00323026" w:rsidRDefault="00323026">
            <w:pPr>
              <w:rPr>
                <w:rFonts w:ascii="Cambria" w:hAnsi="Cambria" w:cs="Arial"/>
              </w:rPr>
            </w:pPr>
            <w:r w:rsidRPr="00323026">
              <w:rPr>
                <w:rFonts w:ascii="Cambria" w:hAnsi="Cambria" w:cs="Arial"/>
              </w:rPr>
              <w:t>3 Phase electro-magnetic KWH meter</w:t>
            </w:r>
          </w:p>
        </w:tc>
        <w:tc>
          <w:tcPr>
            <w:tcW w:w="1134" w:type="dxa"/>
            <w:tcBorders>
              <w:top w:val="nil"/>
              <w:left w:val="nil"/>
              <w:bottom w:val="single" w:sz="4" w:space="0" w:color="auto"/>
              <w:right w:val="single" w:sz="4" w:space="0" w:color="auto"/>
            </w:tcBorders>
            <w:shd w:val="clear" w:color="auto" w:fill="auto"/>
            <w:noWrap/>
            <w:vAlign w:val="bottom"/>
            <w:hideMark/>
          </w:tcPr>
          <w:p w14:paraId="3436CD3E" w14:textId="77777777" w:rsidR="00323026" w:rsidRPr="00323026" w:rsidRDefault="00323026">
            <w:pPr>
              <w:jc w:val="center"/>
              <w:rPr>
                <w:rFonts w:ascii="Cambria" w:hAnsi="Cambria" w:cs="Arial"/>
              </w:rPr>
            </w:pPr>
            <w:r w:rsidRPr="00323026">
              <w:rPr>
                <w:rFonts w:ascii="Cambria" w:hAnsi="Cambria" w:cs="Arial"/>
              </w:rPr>
              <w:t>40</w:t>
            </w:r>
          </w:p>
        </w:tc>
        <w:tc>
          <w:tcPr>
            <w:tcW w:w="1272" w:type="dxa"/>
            <w:tcBorders>
              <w:top w:val="nil"/>
              <w:left w:val="nil"/>
              <w:bottom w:val="single" w:sz="4" w:space="0" w:color="auto"/>
              <w:right w:val="single" w:sz="4" w:space="0" w:color="auto"/>
            </w:tcBorders>
            <w:shd w:val="clear" w:color="auto" w:fill="auto"/>
            <w:noWrap/>
            <w:vAlign w:val="bottom"/>
            <w:hideMark/>
          </w:tcPr>
          <w:p w14:paraId="356C8A8E" w14:textId="77777777" w:rsidR="00323026" w:rsidRPr="00323026" w:rsidRDefault="00323026">
            <w:pPr>
              <w:jc w:val="center"/>
              <w:rPr>
                <w:rFonts w:ascii="Cambria" w:hAnsi="Cambria" w:cs="Arial"/>
              </w:rPr>
            </w:pPr>
            <w:r w:rsidRPr="00323026">
              <w:rPr>
                <w:rFonts w:ascii="Cambria" w:hAnsi="Cambria" w:cs="Arial"/>
              </w:rPr>
              <w:t>40</w:t>
            </w:r>
          </w:p>
        </w:tc>
      </w:tr>
      <w:tr w:rsidR="00323026" w:rsidRPr="00323026" w14:paraId="53428F8F"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12A2F157" w14:textId="77777777" w:rsidR="00323026" w:rsidRPr="00323026" w:rsidRDefault="00323026">
            <w:pPr>
              <w:jc w:val="right"/>
              <w:rPr>
                <w:rFonts w:ascii="Cambria" w:hAnsi="Cambria" w:cs="Arial"/>
              </w:rPr>
            </w:pPr>
            <w:r w:rsidRPr="00323026">
              <w:rPr>
                <w:rFonts w:ascii="Cambria" w:hAnsi="Cambria" w:cs="Arial"/>
              </w:rPr>
              <w:t>3</w:t>
            </w:r>
          </w:p>
        </w:tc>
        <w:tc>
          <w:tcPr>
            <w:tcW w:w="5577" w:type="dxa"/>
            <w:tcBorders>
              <w:top w:val="nil"/>
              <w:left w:val="nil"/>
              <w:bottom w:val="single" w:sz="4" w:space="0" w:color="auto"/>
              <w:right w:val="single" w:sz="4" w:space="0" w:color="auto"/>
            </w:tcBorders>
            <w:shd w:val="clear" w:color="auto" w:fill="auto"/>
            <w:noWrap/>
            <w:vAlign w:val="bottom"/>
            <w:hideMark/>
          </w:tcPr>
          <w:p w14:paraId="10115387" w14:textId="7E85738A" w:rsidR="00323026" w:rsidRPr="00323026" w:rsidRDefault="00323026">
            <w:pPr>
              <w:rPr>
                <w:rFonts w:ascii="Cambria" w:hAnsi="Cambria" w:cs="Arial"/>
              </w:rPr>
            </w:pPr>
            <w:r w:rsidRPr="00323026">
              <w:rPr>
                <w:rFonts w:ascii="Cambria" w:hAnsi="Cambria" w:cs="Arial"/>
              </w:rPr>
              <w:t>3 Phase electro-magnetic Tri</w:t>
            </w:r>
            <w:r>
              <w:rPr>
                <w:rFonts w:ascii="Cambria" w:hAnsi="Cambria" w:cs="Arial"/>
              </w:rPr>
              <w:t>-</w:t>
            </w:r>
            <w:r w:rsidRPr="00323026">
              <w:rPr>
                <w:rFonts w:ascii="Cambria" w:hAnsi="Cambria" w:cs="Arial"/>
              </w:rPr>
              <w:t>vector Meter</w:t>
            </w:r>
          </w:p>
        </w:tc>
        <w:tc>
          <w:tcPr>
            <w:tcW w:w="1134" w:type="dxa"/>
            <w:tcBorders>
              <w:top w:val="nil"/>
              <w:left w:val="nil"/>
              <w:bottom w:val="single" w:sz="4" w:space="0" w:color="auto"/>
              <w:right w:val="single" w:sz="4" w:space="0" w:color="auto"/>
            </w:tcBorders>
            <w:shd w:val="clear" w:color="auto" w:fill="auto"/>
            <w:noWrap/>
            <w:vAlign w:val="bottom"/>
            <w:hideMark/>
          </w:tcPr>
          <w:p w14:paraId="03BE0902" w14:textId="77777777" w:rsidR="00323026" w:rsidRPr="00323026" w:rsidRDefault="00323026">
            <w:pPr>
              <w:jc w:val="center"/>
              <w:rPr>
                <w:rFonts w:ascii="Cambria" w:hAnsi="Cambria" w:cs="Arial"/>
              </w:rPr>
            </w:pPr>
            <w:r w:rsidRPr="00323026">
              <w:rPr>
                <w:rFonts w:ascii="Cambria" w:hAnsi="Cambria" w:cs="Arial"/>
              </w:rPr>
              <w:t>1000</w:t>
            </w:r>
          </w:p>
        </w:tc>
        <w:tc>
          <w:tcPr>
            <w:tcW w:w="1272" w:type="dxa"/>
            <w:tcBorders>
              <w:top w:val="nil"/>
              <w:left w:val="nil"/>
              <w:bottom w:val="single" w:sz="4" w:space="0" w:color="auto"/>
              <w:right w:val="single" w:sz="4" w:space="0" w:color="auto"/>
            </w:tcBorders>
            <w:shd w:val="clear" w:color="auto" w:fill="auto"/>
            <w:noWrap/>
            <w:vAlign w:val="bottom"/>
            <w:hideMark/>
          </w:tcPr>
          <w:p w14:paraId="2C6C5696" w14:textId="77777777" w:rsidR="00323026" w:rsidRPr="00323026" w:rsidRDefault="00323026">
            <w:pPr>
              <w:jc w:val="center"/>
              <w:rPr>
                <w:rFonts w:ascii="Cambria" w:hAnsi="Cambria" w:cs="Arial"/>
              </w:rPr>
            </w:pPr>
            <w:r w:rsidRPr="00323026">
              <w:rPr>
                <w:rFonts w:ascii="Cambria" w:hAnsi="Cambria" w:cs="Arial"/>
              </w:rPr>
              <w:t>1000</w:t>
            </w:r>
          </w:p>
        </w:tc>
      </w:tr>
      <w:tr w:rsidR="00323026" w:rsidRPr="00323026" w14:paraId="69722E28"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B8A3D56" w14:textId="77777777" w:rsidR="00323026" w:rsidRPr="00323026" w:rsidRDefault="00323026">
            <w:pPr>
              <w:jc w:val="right"/>
              <w:rPr>
                <w:rFonts w:ascii="Cambria" w:hAnsi="Cambria" w:cs="Arial"/>
              </w:rPr>
            </w:pPr>
            <w:r w:rsidRPr="00323026">
              <w:rPr>
                <w:rFonts w:ascii="Cambria" w:hAnsi="Cambria" w:cs="Arial"/>
              </w:rPr>
              <w:t>4</w:t>
            </w:r>
          </w:p>
        </w:tc>
        <w:tc>
          <w:tcPr>
            <w:tcW w:w="5577" w:type="dxa"/>
            <w:tcBorders>
              <w:top w:val="nil"/>
              <w:left w:val="nil"/>
              <w:bottom w:val="single" w:sz="4" w:space="0" w:color="auto"/>
              <w:right w:val="single" w:sz="4" w:space="0" w:color="auto"/>
            </w:tcBorders>
            <w:shd w:val="clear" w:color="auto" w:fill="auto"/>
            <w:noWrap/>
            <w:vAlign w:val="bottom"/>
            <w:hideMark/>
          </w:tcPr>
          <w:p w14:paraId="415FE4A8" w14:textId="60AE7ABA" w:rsidR="00323026" w:rsidRPr="00323026" w:rsidRDefault="00323026">
            <w:pPr>
              <w:rPr>
                <w:rFonts w:ascii="Cambria" w:hAnsi="Cambria" w:cs="Arial"/>
              </w:rPr>
            </w:pPr>
            <w:r w:rsidRPr="00323026">
              <w:rPr>
                <w:rFonts w:ascii="Cambria" w:hAnsi="Cambria" w:cs="Arial"/>
              </w:rPr>
              <w:t>Tri</w:t>
            </w:r>
            <w:r>
              <w:rPr>
                <w:rFonts w:ascii="Cambria" w:hAnsi="Cambria" w:cs="Arial"/>
              </w:rPr>
              <w:t>-</w:t>
            </w:r>
            <w:r w:rsidRPr="00323026">
              <w:rPr>
                <w:rFonts w:ascii="Cambria" w:hAnsi="Cambria" w:cs="Arial"/>
              </w:rPr>
              <w:t>vector Meter for Railway Traction</w:t>
            </w:r>
          </w:p>
        </w:tc>
        <w:tc>
          <w:tcPr>
            <w:tcW w:w="1134" w:type="dxa"/>
            <w:tcBorders>
              <w:top w:val="nil"/>
              <w:left w:val="nil"/>
              <w:bottom w:val="single" w:sz="4" w:space="0" w:color="auto"/>
              <w:right w:val="single" w:sz="4" w:space="0" w:color="auto"/>
            </w:tcBorders>
            <w:shd w:val="clear" w:color="auto" w:fill="auto"/>
            <w:noWrap/>
            <w:vAlign w:val="bottom"/>
            <w:hideMark/>
          </w:tcPr>
          <w:p w14:paraId="16D3E7C3" w14:textId="77777777" w:rsidR="00323026" w:rsidRPr="00323026" w:rsidRDefault="00323026">
            <w:pPr>
              <w:jc w:val="center"/>
              <w:rPr>
                <w:rFonts w:ascii="Cambria" w:hAnsi="Cambria" w:cs="Arial"/>
              </w:rPr>
            </w:pPr>
            <w:r w:rsidRPr="00323026">
              <w:rPr>
                <w:rFonts w:ascii="Cambria" w:hAnsi="Cambria" w:cs="Arial"/>
              </w:rPr>
              <w:t>1000</w:t>
            </w:r>
          </w:p>
        </w:tc>
        <w:tc>
          <w:tcPr>
            <w:tcW w:w="1272" w:type="dxa"/>
            <w:tcBorders>
              <w:top w:val="nil"/>
              <w:left w:val="nil"/>
              <w:bottom w:val="single" w:sz="4" w:space="0" w:color="auto"/>
              <w:right w:val="single" w:sz="4" w:space="0" w:color="auto"/>
            </w:tcBorders>
            <w:shd w:val="clear" w:color="auto" w:fill="auto"/>
            <w:noWrap/>
            <w:vAlign w:val="bottom"/>
            <w:hideMark/>
          </w:tcPr>
          <w:p w14:paraId="5A6ED870" w14:textId="77777777" w:rsidR="00323026" w:rsidRPr="00323026" w:rsidRDefault="00323026">
            <w:pPr>
              <w:jc w:val="center"/>
              <w:rPr>
                <w:rFonts w:ascii="Cambria" w:hAnsi="Cambria" w:cs="Arial"/>
              </w:rPr>
            </w:pPr>
            <w:r w:rsidRPr="00323026">
              <w:rPr>
                <w:rFonts w:ascii="Cambria" w:hAnsi="Cambria" w:cs="Arial"/>
              </w:rPr>
              <w:t>1000</w:t>
            </w:r>
          </w:p>
        </w:tc>
      </w:tr>
      <w:tr w:rsidR="00323026" w:rsidRPr="00323026" w14:paraId="2EE42179"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C619CD4" w14:textId="77777777" w:rsidR="00323026" w:rsidRPr="00323026" w:rsidRDefault="00323026">
            <w:pPr>
              <w:jc w:val="right"/>
              <w:rPr>
                <w:rFonts w:ascii="Cambria" w:hAnsi="Cambria" w:cs="Arial"/>
              </w:rPr>
            </w:pPr>
            <w:r w:rsidRPr="00323026">
              <w:rPr>
                <w:rFonts w:ascii="Cambria" w:hAnsi="Cambria" w:cs="Arial"/>
              </w:rPr>
              <w:t>5</w:t>
            </w:r>
          </w:p>
        </w:tc>
        <w:tc>
          <w:tcPr>
            <w:tcW w:w="5577" w:type="dxa"/>
            <w:tcBorders>
              <w:top w:val="nil"/>
              <w:left w:val="nil"/>
              <w:bottom w:val="single" w:sz="4" w:space="0" w:color="auto"/>
              <w:right w:val="single" w:sz="4" w:space="0" w:color="auto"/>
            </w:tcBorders>
            <w:shd w:val="clear" w:color="auto" w:fill="auto"/>
            <w:noWrap/>
            <w:vAlign w:val="bottom"/>
            <w:hideMark/>
          </w:tcPr>
          <w:p w14:paraId="27CA6B3A" w14:textId="77777777" w:rsidR="00323026" w:rsidRPr="00323026" w:rsidRDefault="00323026">
            <w:pPr>
              <w:rPr>
                <w:rFonts w:ascii="Cambria" w:hAnsi="Cambria" w:cs="Arial"/>
              </w:rPr>
            </w:pPr>
            <w:r w:rsidRPr="00323026">
              <w:rPr>
                <w:rFonts w:ascii="Cambria" w:hAnsi="Cambria" w:cs="Arial"/>
              </w:rPr>
              <w:t>Single phase Static KWH meter</w:t>
            </w:r>
          </w:p>
        </w:tc>
        <w:tc>
          <w:tcPr>
            <w:tcW w:w="1134" w:type="dxa"/>
            <w:tcBorders>
              <w:top w:val="nil"/>
              <w:left w:val="nil"/>
              <w:bottom w:val="single" w:sz="4" w:space="0" w:color="auto"/>
              <w:right w:val="single" w:sz="4" w:space="0" w:color="auto"/>
            </w:tcBorders>
            <w:shd w:val="clear" w:color="auto" w:fill="auto"/>
            <w:noWrap/>
            <w:vAlign w:val="bottom"/>
            <w:hideMark/>
          </w:tcPr>
          <w:p w14:paraId="1B804D5D" w14:textId="77777777" w:rsidR="00323026" w:rsidRPr="00323026" w:rsidRDefault="00323026">
            <w:pPr>
              <w:jc w:val="center"/>
              <w:rPr>
                <w:rFonts w:ascii="Cambria" w:hAnsi="Cambria" w:cs="Arial"/>
              </w:rPr>
            </w:pPr>
            <w:r w:rsidRPr="00323026">
              <w:rPr>
                <w:rFonts w:ascii="Cambria" w:hAnsi="Cambria" w:cs="Arial"/>
              </w:rPr>
              <w:t>40</w:t>
            </w:r>
          </w:p>
        </w:tc>
        <w:tc>
          <w:tcPr>
            <w:tcW w:w="1272" w:type="dxa"/>
            <w:tcBorders>
              <w:top w:val="nil"/>
              <w:left w:val="nil"/>
              <w:bottom w:val="single" w:sz="4" w:space="0" w:color="auto"/>
              <w:right w:val="single" w:sz="4" w:space="0" w:color="auto"/>
            </w:tcBorders>
            <w:shd w:val="clear" w:color="auto" w:fill="auto"/>
            <w:noWrap/>
            <w:vAlign w:val="bottom"/>
            <w:hideMark/>
          </w:tcPr>
          <w:p w14:paraId="2424B297" w14:textId="77777777" w:rsidR="00323026" w:rsidRPr="00323026" w:rsidRDefault="00323026">
            <w:pPr>
              <w:jc w:val="center"/>
              <w:rPr>
                <w:rFonts w:ascii="Cambria" w:hAnsi="Cambria" w:cs="Arial"/>
              </w:rPr>
            </w:pPr>
            <w:r w:rsidRPr="00323026">
              <w:rPr>
                <w:rFonts w:ascii="Cambria" w:hAnsi="Cambria" w:cs="Arial"/>
              </w:rPr>
              <w:t>40</w:t>
            </w:r>
          </w:p>
        </w:tc>
      </w:tr>
      <w:tr w:rsidR="00323026" w:rsidRPr="00323026" w14:paraId="4D10F4C5"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00E4F7E7" w14:textId="77777777" w:rsidR="00323026" w:rsidRPr="00323026" w:rsidRDefault="00323026">
            <w:pPr>
              <w:jc w:val="right"/>
              <w:rPr>
                <w:rFonts w:ascii="Cambria" w:hAnsi="Cambria" w:cs="Arial"/>
              </w:rPr>
            </w:pPr>
            <w:r w:rsidRPr="00323026">
              <w:rPr>
                <w:rFonts w:ascii="Cambria" w:hAnsi="Cambria" w:cs="Arial"/>
              </w:rPr>
              <w:t>6</w:t>
            </w:r>
          </w:p>
        </w:tc>
        <w:tc>
          <w:tcPr>
            <w:tcW w:w="5577" w:type="dxa"/>
            <w:tcBorders>
              <w:top w:val="nil"/>
              <w:left w:val="nil"/>
              <w:bottom w:val="single" w:sz="4" w:space="0" w:color="auto"/>
              <w:right w:val="single" w:sz="4" w:space="0" w:color="auto"/>
            </w:tcBorders>
            <w:shd w:val="clear" w:color="auto" w:fill="auto"/>
            <w:noWrap/>
            <w:vAlign w:val="bottom"/>
            <w:hideMark/>
          </w:tcPr>
          <w:p w14:paraId="6B06FD55" w14:textId="77777777" w:rsidR="00323026" w:rsidRPr="00323026" w:rsidRDefault="00323026">
            <w:pPr>
              <w:rPr>
                <w:rFonts w:ascii="Cambria" w:hAnsi="Cambria" w:cs="Arial"/>
              </w:rPr>
            </w:pPr>
            <w:r w:rsidRPr="00323026">
              <w:rPr>
                <w:rFonts w:ascii="Cambria" w:hAnsi="Cambria" w:cs="Arial"/>
              </w:rPr>
              <w:t>3 Phase Static KWH meter</w:t>
            </w:r>
          </w:p>
        </w:tc>
        <w:tc>
          <w:tcPr>
            <w:tcW w:w="1134" w:type="dxa"/>
            <w:tcBorders>
              <w:top w:val="nil"/>
              <w:left w:val="nil"/>
              <w:bottom w:val="single" w:sz="4" w:space="0" w:color="auto"/>
              <w:right w:val="single" w:sz="4" w:space="0" w:color="auto"/>
            </w:tcBorders>
            <w:shd w:val="clear" w:color="auto" w:fill="auto"/>
            <w:noWrap/>
            <w:vAlign w:val="bottom"/>
            <w:hideMark/>
          </w:tcPr>
          <w:p w14:paraId="06318A5D" w14:textId="77777777" w:rsidR="00323026" w:rsidRPr="00323026" w:rsidRDefault="00323026">
            <w:pPr>
              <w:jc w:val="center"/>
              <w:rPr>
                <w:rFonts w:ascii="Cambria" w:hAnsi="Cambria" w:cs="Arial"/>
              </w:rPr>
            </w:pPr>
            <w:r w:rsidRPr="00323026">
              <w:rPr>
                <w:rFonts w:ascii="Cambria" w:hAnsi="Cambria" w:cs="Arial"/>
              </w:rPr>
              <w:t>150</w:t>
            </w:r>
          </w:p>
        </w:tc>
        <w:tc>
          <w:tcPr>
            <w:tcW w:w="1272" w:type="dxa"/>
            <w:tcBorders>
              <w:top w:val="nil"/>
              <w:left w:val="nil"/>
              <w:bottom w:val="single" w:sz="4" w:space="0" w:color="auto"/>
              <w:right w:val="single" w:sz="4" w:space="0" w:color="auto"/>
            </w:tcBorders>
            <w:shd w:val="clear" w:color="auto" w:fill="auto"/>
            <w:noWrap/>
            <w:vAlign w:val="bottom"/>
            <w:hideMark/>
          </w:tcPr>
          <w:p w14:paraId="3595C0C4" w14:textId="77777777" w:rsidR="00323026" w:rsidRPr="00323026" w:rsidRDefault="00323026">
            <w:pPr>
              <w:jc w:val="center"/>
              <w:rPr>
                <w:rFonts w:ascii="Cambria" w:hAnsi="Cambria" w:cs="Arial"/>
              </w:rPr>
            </w:pPr>
            <w:r w:rsidRPr="00323026">
              <w:rPr>
                <w:rFonts w:ascii="Cambria" w:hAnsi="Cambria" w:cs="Arial"/>
              </w:rPr>
              <w:t>150</w:t>
            </w:r>
          </w:p>
        </w:tc>
      </w:tr>
      <w:tr w:rsidR="00323026" w:rsidRPr="00323026" w14:paraId="1EABB286"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1E8B140B" w14:textId="77777777" w:rsidR="00323026" w:rsidRPr="00323026" w:rsidRDefault="00323026">
            <w:pPr>
              <w:jc w:val="right"/>
              <w:rPr>
                <w:rFonts w:ascii="Cambria" w:hAnsi="Cambria" w:cs="Arial"/>
              </w:rPr>
            </w:pPr>
            <w:r w:rsidRPr="00323026">
              <w:rPr>
                <w:rFonts w:ascii="Cambria" w:hAnsi="Cambria" w:cs="Arial"/>
              </w:rPr>
              <w:t>7</w:t>
            </w:r>
          </w:p>
        </w:tc>
        <w:tc>
          <w:tcPr>
            <w:tcW w:w="5577" w:type="dxa"/>
            <w:tcBorders>
              <w:top w:val="nil"/>
              <w:left w:val="nil"/>
              <w:bottom w:val="single" w:sz="4" w:space="0" w:color="auto"/>
              <w:right w:val="single" w:sz="4" w:space="0" w:color="auto"/>
            </w:tcBorders>
            <w:shd w:val="clear" w:color="auto" w:fill="auto"/>
            <w:noWrap/>
            <w:vAlign w:val="bottom"/>
            <w:hideMark/>
          </w:tcPr>
          <w:p w14:paraId="588CA1BE" w14:textId="20A72CAE" w:rsidR="00323026" w:rsidRPr="00323026" w:rsidRDefault="00323026">
            <w:pPr>
              <w:rPr>
                <w:rFonts w:ascii="Cambria" w:hAnsi="Cambria" w:cs="Arial"/>
              </w:rPr>
            </w:pPr>
            <w:r w:rsidRPr="00323026">
              <w:rPr>
                <w:rFonts w:ascii="Cambria" w:hAnsi="Cambria" w:cs="Arial"/>
              </w:rPr>
              <w:t>3 Phase Static Tri</w:t>
            </w:r>
            <w:r>
              <w:rPr>
                <w:rFonts w:ascii="Cambria" w:hAnsi="Cambria" w:cs="Arial"/>
              </w:rPr>
              <w:t>-</w:t>
            </w:r>
            <w:r w:rsidRPr="00323026">
              <w:rPr>
                <w:rFonts w:ascii="Cambria" w:hAnsi="Cambria" w:cs="Arial"/>
              </w:rPr>
              <w:t>vector Meter</w:t>
            </w:r>
          </w:p>
        </w:tc>
        <w:tc>
          <w:tcPr>
            <w:tcW w:w="1134" w:type="dxa"/>
            <w:tcBorders>
              <w:top w:val="nil"/>
              <w:left w:val="nil"/>
              <w:bottom w:val="single" w:sz="4" w:space="0" w:color="auto"/>
              <w:right w:val="single" w:sz="4" w:space="0" w:color="auto"/>
            </w:tcBorders>
            <w:shd w:val="clear" w:color="auto" w:fill="auto"/>
            <w:noWrap/>
            <w:vAlign w:val="bottom"/>
            <w:hideMark/>
          </w:tcPr>
          <w:p w14:paraId="2625D542" w14:textId="77777777" w:rsidR="00323026" w:rsidRPr="00323026" w:rsidRDefault="00323026">
            <w:pPr>
              <w:jc w:val="center"/>
              <w:rPr>
                <w:rFonts w:ascii="Cambria" w:hAnsi="Cambria" w:cs="Arial"/>
              </w:rPr>
            </w:pPr>
            <w:r w:rsidRPr="00323026">
              <w:rPr>
                <w:rFonts w:ascii="Cambria" w:hAnsi="Cambria" w:cs="Arial"/>
              </w:rPr>
              <w:t>1000</w:t>
            </w:r>
          </w:p>
        </w:tc>
        <w:tc>
          <w:tcPr>
            <w:tcW w:w="1272" w:type="dxa"/>
            <w:tcBorders>
              <w:top w:val="nil"/>
              <w:left w:val="nil"/>
              <w:bottom w:val="single" w:sz="4" w:space="0" w:color="auto"/>
              <w:right w:val="single" w:sz="4" w:space="0" w:color="auto"/>
            </w:tcBorders>
            <w:shd w:val="clear" w:color="auto" w:fill="auto"/>
            <w:noWrap/>
            <w:vAlign w:val="bottom"/>
            <w:hideMark/>
          </w:tcPr>
          <w:p w14:paraId="147319A6" w14:textId="77777777" w:rsidR="00323026" w:rsidRPr="00323026" w:rsidRDefault="00323026">
            <w:pPr>
              <w:jc w:val="center"/>
              <w:rPr>
                <w:rFonts w:ascii="Cambria" w:hAnsi="Cambria" w:cs="Arial"/>
              </w:rPr>
            </w:pPr>
            <w:r w:rsidRPr="00323026">
              <w:rPr>
                <w:rFonts w:ascii="Cambria" w:hAnsi="Cambria" w:cs="Arial"/>
              </w:rPr>
              <w:t>1000</w:t>
            </w:r>
          </w:p>
        </w:tc>
      </w:tr>
      <w:tr w:rsidR="00323026" w:rsidRPr="00323026" w14:paraId="161DCFBE"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BEC8184" w14:textId="77777777" w:rsidR="00323026" w:rsidRPr="00323026" w:rsidRDefault="00323026">
            <w:pPr>
              <w:jc w:val="right"/>
              <w:rPr>
                <w:rFonts w:ascii="Cambria" w:hAnsi="Cambria" w:cs="Arial"/>
              </w:rPr>
            </w:pPr>
            <w:r w:rsidRPr="00323026">
              <w:rPr>
                <w:rFonts w:ascii="Cambria" w:hAnsi="Cambria" w:cs="Arial"/>
              </w:rPr>
              <w:t>8</w:t>
            </w:r>
          </w:p>
        </w:tc>
        <w:tc>
          <w:tcPr>
            <w:tcW w:w="5577" w:type="dxa"/>
            <w:tcBorders>
              <w:top w:val="nil"/>
              <w:left w:val="nil"/>
              <w:bottom w:val="single" w:sz="4" w:space="0" w:color="auto"/>
              <w:right w:val="single" w:sz="4" w:space="0" w:color="auto"/>
            </w:tcBorders>
            <w:shd w:val="clear" w:color="auto" w:fill="auto"/>
            <w:noWrap/>
            <w:vAlign w:val="bottom"/>
            <w:hideMark/>
          </w:tcPr>
          <w:p w14:paraId="7B317FB0" w14:textId="77777777" w:rsidR="00323026" w:rsidRPr="00323026" w:rsidRDefault="00323026">
            <w:pPr>
              <w:rPr>
                <w:rFonts w:ascii="Cambria" w:hAnsi="Cambria" w:cs="Arial"/>
              </w:rPr>
            </w:pPr>
            <w:r w:rsidRPr="00323026">
              <w:rPr>
                <w:rFonts w:ascii="Cambria" w:hAnsi="Cambria" w:cs="Arial"/>
              </w:rPr>
              <w:t>3 Phase Static bivector meter</w:t>
            </w:r>
          </w:p>
        </w:tc>
        <w:tc>
          <w:tcPr>
            <w:tcW w:w="1134" w:type="dxa"/>
            <w:tcBorders>
              <w:top w:val="nil"/>
              <w:left w:val="nil"/>
              <w:bottom w:val="single" w:sz="4" w:space="0" w:color="auto"/>
              <w:right w:val="single" w:sz="4" w:space="0" w:color="auto"/>
            </w:tcBorders>
            <w:shd w:val="clear" w:color="auto" w:fill="auto"/>
            <w:noWrap/>
            <w:vAlign w:val="bottom"/>
            <w:hideMark/>
          </w:tcPr>
          <w:p w14:paraId="34FC81DE" w14:textId="77777777" w:rsidR="00323026" w:rsidRPr="00323026" w:rsidRDefault="00323026">
            <w:pPr>
              <w:jc w:val="center"/>
              <w:rPr>
                <w:rFonts w:ascii="Cambria" w:hAnsi="Cambria" w:cs="Arial"/>
              </w:rPr>
            </w:pPr>
            <w:r w:rsidRPr="00323026">
              <w:rPr>
                <w:rFonts w:ascii="Cambria" w:hAnsi="Cambria" w:cs="Arial"/>
              </w:rPr>
              <w:t>1000</w:t>
            </w:r>
          </w:p>
        </w:tc>
        <w:tc>
          <w:tcPr>
            <w:tcW w:w="1272" w:type="dxa"/>
            <w:tcBorders>
              <w:top w:val="nil"/>
              <w:left w:val="nil"/>
              <w:bottom w:val="single" w:sz="4" w:space="0" w:color="auto"/>
              <w:right w:val="single" w:sz="4" w:space="0" w:color="auto"/>
            </w:tcBorders>
            <w:shd w:val="clear" w:color="auto" w:fill="auto"/>
            <w:noWrap/>
            <w:vAlign w:val="bottom"/>
            <w:hideMark/>
          </w:tcPr>
          <w:p w14:paraId="560EF019" w14:textId="77777777" w:rsidR="00323026" w:rsidRPr="00323026" w:rsidRDefault="00323026">
            <w:pPr>
              <w:jc w:val="center"/>
              <w:rPr>
                <w:rFonts w:ascii="Cambria" w:hAnsi="Cambria" w:cs="Arial"/>
              </w:rPr>
            </w:pPr>
            <w:r w:rsidRPr="00323026">
              <w:rPr>
                <w:rFonts w:ascii="Cambria" w:hAnsi="Cambria" w:cs="Arial"/>
              </w:rPr>
              <w:t>1000</w:t>
            </w:r>
          </w:p>
        </w:tc>
      </w:tr>
      <w:tr w:rsidR="00323026" w:rsidRPr="00323026" w14:paraId="6F3E0FF9"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10B76BA4" w14:textId="77777777" w:rsidR="00323026" w:rsidRPr="00323026" w:rsidRDefault="00323026">
            <w:pPr>
              <w:jc w:val="right"/>
              <w:rPr>
                <w:rFonts w:ascii="Cambria" w:hAnsi="Cambria" w:cs="Arial"/>
              </w:rPr>
            </w:pPr>
            <w:r w:rsidRPr="00323026">
              <w:rPr>
                <w:rFonts w:ascii="Cambria" w:hAnsi="Cambria" w:cs="Arial"/>
              </w:rPr>
              <w:t>9</w:t>
            </w:r>
          </w:p>
        </w:tc>
        <w:tc>
          <w:tcPr>
            <w:tcW w:w="5577" w:type="dxa"/>
            <w:tcBorders>
              <w:top w:val="nil"/>
              <w:left w:val="nil"/>
              <w:bottom w:val="single" w:sz="4" w:space="0" w:color="auto"/>
              <w:right w:val="single" w:sz="4" w:space="0" w:color="auto"/>
            </w:tcBorders>
            <w:shd w:val="clear" w:color="auto" w:fill="auto"/>
            <w:noWrap/>
            <w:vAlign w:val="bottom"/>
            <w:hideMark/>
          </w:tcPr>
          <w:p w14:paraId="67A92E38" w14:textId="77777777" w:rsidR="00323026" w:rsidRPr="00323026" w:rsidRDefault="00323026">
            <w:pPr>
              <w:rPr>
                <w:rFonts w:ascii="Cambria" w:hAnsi="Cambria" w:cs="Arial"/>
              </w:rPr>
            </w:pPr>
            <w:r w:rsidRPr="00323026">
              <w:rPr>
                <w:rFonts w:ascii="Cambria" w:hAnsi="Cambria" w:cs="Arial"/>
              </w:rPr>
              <w:t>LT Single Phase AMR/AMI Compliant Smart meter</w:t>
            </w:r>
          </w:p>
        </w:tc>
        <w:tc>
          <w:tcPr>
            <w:tcW w:w="1134" w:type="dxa"/>
            <w:tcBorders>
              <w:top w:val="nil"/>
              <w:left w:val="nil"/>
              <w:bottom w:val="single" w:sz="4" w:space="0" w:color="auto"/>
              <w:right w:val="single" w:sz="4" w:space="0" w:color="auto"/>
            </w:tcBorders>
            <w:shd w:val="clear" w:color="auto" w:fill="auto"/>
            <w:noWrap/>
            <w:vAlign w:val="bottom"/>
            <w:hideMark/>
          </w:tcPr>
          <w:p w14:paraId="605F0AA9" w14:textId="77777777" w:rsidR="00323026" w:rsidRPr="00323026" w:rsidRDefault="00323026">
            <w:pPr>
              <w:jc w:val="center"/>
              <w:rPr>
                <w:rFonts w:ascii="Cambria" w:hAnsi="Cambria" w:cs="Arial"/>
              </w:rPr>
            </w:pPr>
            <w:r w:rsidRPr="00323026">
              <w:rPr>
                <w:rFonts w:ascii="Cambria" w:hAnsi="Cambria" w:cs="Arial"/>
              </w:rPr>
              <w:t>60</w:t>
            </w:r>
          </w:p>
        </w:tc>
        <w:tc>
          <w:tcPr>
            <w:tcW w:w="1272" w:type="dxa"/>
            <w:tcBorders>
              <w:top w:val="nil"/>
              <w:left w:val="nil"/>
              <w:bottom w:val="single" w:sz="4" w:space="0" w:color="auto"/>
              <w:right w:val="single" w:sz="4" w:space="0" w:color="auto"/>
            </w:tcBorders>
            <w:shd w:val="clear" w:color="000000" w:fill="FFFF00"/>
            <w:noWrap/>
            <w:vAlign w:val="bottom"/>
            <w:hideMark/>
          </w:tcPr>
          <w:p w14:paraId="3928D9F3" w14:textId="77777777" w:rsidR="00323026" w:rsidRPr="00323026" w:rsidRDefault="00323026">
            <w:pPr>
              <w:jc w:val="center"/>
              <w:rPr>
                <w:rFonts w:ascii="Cambria" w:hAnsi="Cambria" w:cs="Arial"/>
              </w:rPr>
            </w:pPr>
            <w:r w:rsidRPr="00323026">
              <w:rPr>
                <w:rFonts w:ascii="Cambria" w:hAnsi="Cambria" w:cs="Arial"/>
              </w:rPr>
              <w:t>80</w:t>
            </w:r>
          </w:p>
        </w:tc>
      </w:tr>
      <w:tr w:rsidR="00323026" w:rsidRPr="00323026" w14:paraId="23F35B32" w14:textId="77777777"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AF7B559" w14:textId="77777777" w:rsidR="00323026" w:rsidRPr="00323026" w:rsidRDefault="00323026">
            <w:pPr>
              <w:jc w:val="right"/>
              <w:rPr>
                <w:rFonts w:ascii="Cambria" w:hAnsi="Cambria" w:cs="Arial"/>
              </w:rPr>
            </w:pPr>
            <w:r w:rsidRPr="00323026">
              <w:rPr>
                <w:rFonts w:ascii="Cambria" w:hAnsi="Cambria" w:cs="Arial"/>
              </w:rPr>
              <w:t>10</w:t>
            </w:r>
          </w:p>
        </w:tc>
        <w:tc>
          <w:tcPr>
            <w:tcW w:w="5577" w:type="dxa"/>
            <w:tcBorders>
              <w:top w:val="nil"/>
              <w:left w:val="nil"/>
              <w:bottom w:val="single" w:sz="4" w:space="0" w:color="auto"/>
              <w:right w:val="single" w:sz="4" w:space="0" w:color="auto"/>
            </w:tcBorders>
            <w:shd w:val="clear" w:color="auto" w:fill="auto"/>
            <w:noWrap/>
            <w:vAlign w:val="bottom"/>
            <w:hideMark/>
          </w:tcPr>
          <w:p w14:paraId="4BF4F4C4" w14:textId="77777777" w:rsidR="00323026" w:rsidRPr="00323026" w:rsidRDefault="00323026">
            <w:pPr>
              <w:rPr>
                <w:rFonts w:ascii="Cambria" w:hAnsi="Cambria" w:cs="Arial"/>
              </w:rPr>
            </w:pPr>
            <w:r w:rsidRPr="00323026">
              <w:rPr>
                <w:rFonts w:ascii="Cambria" w:hAnsi="Cambria" w:cs="Arial"/>
              </w:rPr>
              <w:t>LT Three phase AMR/AMI compliant smart meter</w:t>
            </w:r>
          </w:p>
        </w:tc>
        <w:tc>
          <w:tcPr>
            <w:tcW w:w="1134" w:type="dxa"/>
            <w:tcBorders>
              <w:top w:val="nil"/>
              <w:left w:val="nil"/>
              <w:bottom w:val="single" w:sz="4" w:space="0" w:color="auto"/>
              <w:right w:val="single" w:sz="4" w:space="0" w:color="auto"/>
            </w:tcBorders>
            <w:shd w:val="clear" w:color="auto" w:fill="auto"/>
            <w:noWrap/>
            <w:vAlign w:val="bottom"/>
            <w:hideMark/>
          </w:tcPr>
          <w:p w14:paraId="0F5EF074" w14:textId="77777777" w:rsidR="00323026" w:rsidRPr="00323026" w:rsidRDefault="00323026">
            <w:pPr>
              <w:jc w:val="center"/>
              <w:rPr>
                <w:rFonts w:ascii="Cambria" w:hAnsi="Cambria" w:cs="Arial"/>
              </w:rPr>
            </w:pPr>
            <w:r w:rsidRPr="00323026">
              <w:rPr>
                <w:rFonts w:ascii="Cambria" w:hAnsi="Cambria" w:cs="Arial"/>
              </w:rPr>
              <w:t>150</w:t>
            </w:r>
          </w:p>
        </w:tc>
        <w:tc>
          <w:tcPr>
            <w:tcW w:w="1272" w:type="dxa"/>
            <w:tcBorders>
              <w:top w:val="nil"/>
              <w:left w:val="nil"/>
              <w:bottom w:val="single" w:sz="4" w:space="0" w:color="auto"/>
              <w:right w:val="single" w:sz="4" w:space="0" w:color="auto"/>
            </w:tcBorders>
            <w:shd w:val="clear" w:color="auto" w:fill="auto"/>
            <w:noWrap/>
            <w:vAlign w:val="bottom"/>
            <w:hideMark/>
          </w:tcPr>
          <w:p w14:paraId="483B3F2C" w14:textId="77777777" w:rsidR="00323026" w:rsidRPr="00323026" w:rsidRDefault="00323026">
            <w:pPr>
              <w:jc w:val="center"/>
              <w:rPr>
                <w:rFonts w:ascii="Cambria" w:hAnsi="Cambria" w:cs="Arial"/>
              </w:rPr>
            </w:pPr>
            <w:r w:rsidRPr="00323026">
              <w:rPr>
                <w:rFonts w:ascii="Cambria" w:hAnsi="Cambria" w:cs="Arial"/>
              </w:rPr>
              <w:t>150</w:t>
            </w:r>
          </w:p>
        </w:tc>
      </w:tr>
    </w:tbl>
    <w:p w14:paraId="64282F6F" w14:textId="17DB007B" w:rsidR="00FB60E1" w:rsidRDefault="00F62FAA" w:rsidP="00F62FAA">
      <w:pPr>
        <w:autoSpaceDE w:val="0"/>
        <w:autoSpaceDN w:val="0"/>
        <w:adjustRightInd w:val="0"/>
        <w:spacing w:line="360" w:lineRule="auto"/>
        <w:jc w:val="both"/>
        <w:rPr>
          <w:rFonts w:cstheme="minorHAnsi"/>
        </w:rPr>
      </w:pPr>
      <w:r w:rsidRPr="00F62FAA">
        <w:rPr>
          <w:rFonts w:cstheme="minorHAnsi"/>
        </w:rPr>
        <w:lastRenderedPageBreak/>
        <w:t>In addition to above, if the recovery period from 60 months to 90 months would be permitted then the cost can be fully recovered, instead of increase it substantially. Further, consumers may not object it</w:t>
      </w:r>
      <w:r w:rsidR="007F1DDE">
        <w:rPr>
          <w:rFonts w:cstheme="minorHAnsi"/>
        </w:rPr>
        <w:t>.</w:t>
      </w:r>
    </w:p>
    <w:p w14:paraId="47AE1D70" w14:textId="16AAF3FA" w:rsidR="007F1DDE" w:rsidRPr="00F62FAA" w:rsidRDefault="007F1DDE" w:rsidP="00F62FAA">
      <w:pPr>
        <w:autoSpaceDE w:val="0"/>
        <w:autoSpaceDN w:val="0"/>
        <w:adjustRightInd w:val="0"/>
        <w:spacing w:line="360" w:lineRule="auto"/>
        <w:jc w:val="both"/>
        <w:rPr>
          <w:rFonts w:cstheme="minorHAnsi"/>
        </w:rPr>
      </w:pPr>
      <w:r>
        <w:rPr>
          <w:rFonts w:cstheme="minorHAnsi"/>
        </w:rPr>
        <w:t xml:space="preserve">It is also submitted that, the entire new connection as well as replacement of defective meter may be permitted through Smart Meters only. </w:t>
      </w:r>
    </w:p>
    <w:p w14:paraId="11C99DE0" w14:textId="77777777" w:rsidR="00816604" w:rsidRPr="00945210" w:rsidRDefault="00816604">
      <w:pPr>
        <w:pStyle w:val="Heading1"/>
        <w:numPr>
          <w:ilvl w:val="1"/>
          <w:numId w:val="48"/>
        </w:numPr>
        <w:spacing w:line="360" w:lineRule="auto"/>
        <w:ind w:left="1440"/>
        <w:jc w:val="both"/>
        <w:rPr>
          <w:rFonts w:eastAsiaTheme="minorHAnsi"/>
          <w:b w:val="0"/>
          <w:bCs w:val="0"/>
          <w:lang w:val="en-IN"/>
        </w:rPr>
      </w:pPr>
      <w:bookmarkStart w:id="97" w:name="_Toc123992836"/>
      <w:r w:rsidRPr="00945210">
        <w:rPr>
          <w:rFonts w:eastAsiaTheme="minorHAnsi"/>
          <w:b w:val="0"/>
          <w:bCs w:val="0"/>
          <w:lang w:val="en-IN"/>
        </w:rPr>
        <w:t>Billing with Defective Meter</w:t>
      </w:r>
      <w:bookmarkEnd w:id="97"/>
    </w:p>
    <w:p w14:paraId="7EBA6048" w14:textId="6C9BD37C" w:rsidR="00816604" w:rsidRPr="00F956DF"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 xml:space="preserve">As per existing regulation the licensee is permitted to raise provisional bill for maximum </w:t>
      </w:r>
      <w:r w:rsidR="00DB4D2E">
        <w:rPr>
          <w:rFonts w:ascii="Times-Roman" w:eastAsiaTheme="minorHAnsi" w:hAnsi="Times-Roman" w:cs="Times-Roman"/>
          <w:lang w:val="en-IN"/>
        </w:rPr>
        <w:t>u</w:t>
      </w:r>
      <w:r>
        <w:rPr>
          <w:rFonts w:ascii="Times-Roman" w:eastAsiaTheme="minorHAnsi" w:hAnsi="Times-Roman" w:cs="Times-Roman"/>
          <w:lang w:val="en-IN"/>
        </w:rPr>
        <w:t xml:space="preserve">pto three months and during this time the defective meter has to be replaced with new meter. Thereafter, the provisional bill so raised shall be revised considering actual meter reading for consecutive six billing cycle. The extant regulation of OERC Distribution </w:t>
      </w:r>
      <w:r w:rsidR="00DB4D2E">
        <w:rPr>
          <w:rFonts w:ascii="Times-Roman" w:eastAsiaTheme="minorHAnsi" w:hAnsi="Times-Roman" w:cs="Times-Roman"/>
          <w:lang w:val="en-IN"/>
        </w:rPr>
        <w:t>(</w:t>
      </w:r>
      <w:r>
        <w:rPr>
          <w:rFonts w:ascii="Times-Roman" w:eastAsiaTheme="minorHAnsi" w:hAnsi="Times-Roman" w:cs="Times-Roman"/>
          <w:lang w:val="en-IN"/>
        </w:rPr>
        <w:t>Conditions of Supply) Code, 2019 is appended below:</w:t>
      </w:r>
    </w:p>
    <w:p w14:paraId="4F0C960D" w14:textId="77777777" w:rsidR="00816604" w:rsidRDefault="00816604" w:rsidP="00816604">
      <w:pPr>
        <w:autoSpaceDE w:val="0"/>
        <w:autoSpaceDN w:val="0"/>
        <w:adjustRightInd w:val="0"/>
        <w:spacing w:line="360" w:lineRule="auto"/>
        <w:jc w:val="both"/>
        <w:rPr>
          <w:rFonts w:ascii="Times-Roman" w:eastAsiaTheme="minorHAnsi" w:hAnsi="Times-Roman" w:cs="Times-Roman"/>
          <w:i/>
          <w:iCs/>
          <w:lang w:val="en-IN"/>
        </w:rPr>
      </w:pPr>
      <w:r w:rsidRPr="00945210">
        <w:rPr>
          <w:rFonts w:ascii="Times-Roman" w:eastAsiaTheme="minorHAnsi" w:hAnsi="Times-Roman" w:cs="Times-Roman"/>
          <w:i/>
          <w:iCs/>
          <w:lang w:val="en-IN"/>
        </w:rPr>
        <w:t>155. For the period the meter remained defective or was lost, the billing shall be done on the basis of average meter reading of the past three billing cycles immediately preceding the meter being found/reported defective. These provisional charges shall be leviable for a maximum period of three months during which time the licensee/supplier/consumer is expected to have replaced the defective meter. The provisional bill shall be revised as per the average of six consecutive billing after a new meter is installed. In no case the previous bill can be revised for more than two</w:t>
      </w:r>
      <w:r>
        <w:rPr>
          <w:rFonts w:ascii="Times-Roman" w:eastAsiaTheme="minorHAnsi" w:hAnsi="Times-Roman" w:cs="Times-Roman"/>
          <w:i/>
          <w:iCs/>
          <w:lang w:val="en-IN"/>
        </w:rPr>
        <w:t xml:space="preserve"> </w:t>
      </w:r>
      <w:r w:rsidRPr="00945210">
        <w:rPr>
          <w:rFonts w:ascii="Times-Roman" w:eastAsiaTheme="minorHAnsi" w:hAnsi="Times-Roman" w:cs="Times-Roman"/>
          <w:i/>
          <w:iCs/>
          <w:lang w:val="en-IN"/>
        </w:rPr>
        <w:t>(2)</w:t>
      </w:r>
      <w:r>
        <w:rPr>
          <w:rFonts w:ascii="Times-Roman" w:eastAsiaTheme="minorHAnsi" w:hAnsi="Times-Roman" w:cs="Times-Roman"/>
          <w:i/>
          <w:iCs/>
          <w:lang w:val="en-IN"/>
        </w:rPr>
        <w:t xml:space="preserve"> </w:t>
      </w:r>
      <w:r w:rsidRPr="00945210">
        <w:rPr>
          <w:rFonts w:ascii="Times-Roman" w:eastAsiaTheme="minorHAnsi" w:hAnsi="Times-Roman" w:cs="Times-Roman"/>
          <w:i/>
          <w:iCs/>
          <w:lang w:val="en-IN"/>
        </w:rPr>
        <w:t>years prior to the installation of new meter.</w:t>
      </w:r>
    </w:p>
    <w:p w14:paraId="30E56024" w14:textId="77777777"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With the above mechanism the licensee is facing the following difficulties in implementing the provision</w:t>
      </w:r>
    </w:p>
    <w:p w14:paraId="028F8874" w14:textId="77777777"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a) Consumers are not paying even the actual bill after replacement of defective meter unless the bill is revised. The licensee is helpless even collecting the actual bill from the consumer &amp; has to wait for six consecutive billing cycle.</w:t>
      </w:r>
    </w:p>
    <w:p w14:paraId="57726ACF" w14:textId="77777777"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b) In many cases consumers are desiring to revise the bill considering past actual consumption in corresponding period, but DISCOM can not violate the provision of law.</w:t>
      </w:r>
    </w:p>
    <w:p w14:paraId="5B786888" w14:textId="77777777"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c)Some are insisting for bill revision considering actual metering after one month’s consumption.</w:t>
      </w:r>
    </w:p>
    <w:p w14:paraId="354F1860" w14:textId="629C82B4"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d) Most of the consumers are trying to control the consumption and tempted to use through other means with an intention to reduce the billing even though they have actually use</w:t>
      </w:r>
      <w:r w:rsidR="00DB4D2E">
        <w:rPr>
          <w:rFonts w:ascii="Times-Roman" w:eastAsiaTheme="minorHAnsi" w:hAnsi="Times-Roman" w:cs="Times-Roman"/>
          <w:lang w:val="en-IN"/>
        </w:rPr>
        <w:t>d</w:t>
      </w:r>
      <w:r>
        <w:rPr>
          <w:rFonts w:ascii="Times-Roman" w:eastAsiaTheme="minorHAnsi" w:hAnsi="Times-Roman" w:cs="Times-Roman"/>
          <w:lang w:val="en-IN"/>
        </w:rPr>
        <w:t xml:space="preserve"> during meter defective period.</w:t>
      </w:r>
    </w:p>
    <w:p w14:paraId="3666F517" w14:textId="77777777" w:rsidR="00816604" w:rsidRDefault="00816604" w:rsidP="00816604">
      <w:pPr>
        <w:autoSpaceDE w:val="0"/>
        <w:autoSpaceDN w:val="0"/>
        <w:adjustRightInd w:val="0"/>
        <w:spacing w:line="360" w:lineRule="auto"/>
        <w:jc w:val="both"/>
        <w:rPr>
          <w:rFonts w:ascii="Times-Roman" w:eastAsiaTheme="minorHAnsi" w:hAnsi="Times-Roman" w:cs="Times-Roman"/>
          <w:lang w:val="en-IN"/>
        </w:rPr>
      </w:pPr>
    </w:p>
    <w:p w14:paraId="26D54182" w14:textId="77777777"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 xml:space="preserve">With the above ground reality, the DISCOM is not able to improve the collection efficiency and has to wait for six months till bill is rectified. Even after lapse of six-month consumers are pleading, they can not pay such huge amount, which is also true.    </w:t>
      </w:r>
    </w:p>
    <w:p w14:paraId="2CB18C31" w14:textId="5BEE9D3F"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lastRenderedPageBreak/>
        <w:t>The DISCOM is well aware that is as per prevailing regulation, however, Hon’ble Commission has the power to issue practice direction for proper billing and collection thereof till the supply code, 2019 is being amended.</w:t>
      </w:r>
    </w:p>
    <w:p w14:paraId="0BC434F5" w14:textId="77777777" w:rsidR="00816604" w:rsidRPr="00F62FAA"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Therefore, the licensee humbly submits that, a practice direction may kindly be given in the RST order FY 23-24 for revision of the provisional bill in case of defective meter, considering the past corresponding period’s actual consumption. That means if meter found defective in Summer, bill shall be revised considering actual consumption of summer only and if it is in winter past winter period actual meter reading may be taken into consideration. However, basing upon actual consumption during the succeeding six-month period necessary sundry debit shall be made if the actual consumption in succeeding month is less than the past corresponding period’s actual consumption</w:t>
      </w:r>
      <w:r w:rsidRPr="00F62FAA">
        <w:rPr>
          <w:rFonts w:ascii="Times-Roman" w:eastAsiaTheme="minorHAnsi" w:hAnsi="Times-Roman" w:cs="Times-Roman"/>
          <w:lang w:val="en-IN"/>
        </w:rPr>
        <w:t>.</w:t>
      </w:r>
    </w:p>
    <w:p w14:paraId="01305EE5" w14:textId="6BD91D9A" w:rsidR="00816604" w:rsidRPr="00F62FAA" w:rsidRDefault="00F62FAA" w:rsidP="00816604">
      <w:pPr>
        <w:autoSpaceDE w:val="0"/>
        <w:autoSpaceDN w:val="0"/>
        <w:adjustRightInd w:val="0"/>
        <w:spacing w:line="360" w:lineRule="auto"/>
        <w:jc w:val="both"/>
        <w:rPr>
          <w:rFonts w:ascii="Times-Roman" w:eastAsiaTheme="minorHAnsi" w:hAnsi="Times-Roman" w:cs="Times-Roman"/>
          <w:lang w:val="en-IN"/>
        </w:rPr>
      </w:pPr>
      <w:r w:rsidRPr="00F62FAA">
        <w:rPr>
          <w:rFonts w:ascii="Times-Roman" w:eastAsiaTheme="minorHAnsi" w:hAnsi="Times-Roman" w:cs="Times-Roman"/>
          <w:lang w:val="en-IN"/>
        </w:rPr>
        <w:t>Further, at present Hon’ble Commission has allowed bill revision of past period till March-23, which may kindly be further extended for one more year.</w:t>
      </w:r>
    </w:p>
    <w:p w14:paraId="37B51A09" w14:textId="77777777" w:rsidR="00816604" w:rsidRPr="00F87FD0" w:rsidRDefault="00816604">
      <w:pPr>
        <w:pStyle w:val="Heading1"/>
        <w:numPr>
          <w:ilvl w:val="1"/>
          <w:numId w:val="48"/>
        </w:numPr>
        <w:spacing w:line="360" w:lineRule="auto"/>
        <w:ind w:left="1440"/>
        <w:jc w:val="both"/>
        <w:rPr>
          <w:sz w:val="24"/>
          <w:szCs w:val="24"/>
        </w:rPr>
      </w:pPr>
      <w:bookmarkStart w:id="98" w:name="_Toc123992837"/>
      <w:r w:rsidRPr="00F87FD0">
        <w:rPr>
          <w:sz w:val="24"/>
          <w:szCs w:val="24"/>
        </w:rPr>
        <w:t>Revision of Reconnection Charges with penalty clause</w:t>
      </w:r>
      <w:bookmarkEnd w:id="98"/>
    </w:p>
    <w:p w14:paraId="39B49081" w14:textId="77777777" w:rsidR="00816604" w:rsidRPr="000D215A" w:rsidRDefault="00816604" w:rsidP="00816604">
      <w:pPr>
        <w:autoSpaceDE w:val="0"/>
        <w:autoSpaceDN w:val="0"/>
        <w:adjustRightInd w:val="0"/>
        <w:spacing w:line="360" w:lineRule="auto"/>
        <w:jc w:val="both"/>
        <w:rPr>
          <w:rFonts w:ascii="Times-Roman" w:eastAsiaTheme="minorHAnsi" w:hAnsi="Times-Roman" w:cs="Times-Roman"/>
          <w:lang w:val="en-IN"/>
        </w:rPr>
      </w:pPr>
      <w:r w:rsidRPr="000D215A">
        <w:rPr>
          <w:rFonts w:ascii="Times-Roman" w:eastAsiaTheme="minorHAnsi" w:hAnsi="Times-Roman" w:cs="Times-Roman"/>
          <w:lang w:val="en-IN"/>
        </w:rPr>
        <w:t>It is submitted that the reconnection charges w.e.f. 01.04.2022 is continuing since last 10 years even though BST and RST of DISCOMs have increased no of times.</w:t>
      </w:r>
    </w:p>
    <w:p w14:paraId="5F1883DF" w14:textId="77777777" w:rsidR="00816604" w:rsidRDefault="00816604" w:rsidP="00816604">
      <w:pPr>
        <w:autoSpaceDE w:val="0"/>
        <w:autoSpaceDN w:val="0"/>
        <w:adjustRightInd w:val="0"/>
        <w:rPr>
          <w:rFonts w:ascii="TimesNewRoman,Bold" w:eastAsiaTheme="minorHAnsi" w:hAnsi="TimesNewRoman,Bold" w:cs="TimesNewRoman,Bold"/>
          <w:b/>
          <w:bCs/>
          <w:lang w:val="en-IN"/>
        </w:rPr>
      </w:pPr>
      <w:r>
        <w:rPr>
          <w:rFonts w:ascii="TimesNewRoman,Bold" w:eastAsiaTheme="minorHAnsi" w:hAnsi="TimesNewRoman,Bold" w:cs="TimesNewRoman,Bold"/>
          <w:b/>
          <w:bCs/>
          <w:lang w:val="en-IN"/>
        </w:rPr>
        <w:t>Category of Consumers &amp; Applicable Rates</w:t>
      </w:r>
    </w:p>
    <w:tbl>
      <w:tblPr>
        <w:tblStyle w:val="TableGrid"/>
        <w:tblW w:w="0" w:type="auto"/>
        <w:tblLook w:val="04A0" w:firstRow="1" w:lastRow="0" w:firstColumn="1" w:lastColumn="0" w:noHBand="0" w:noVBand="1"/>
      </w:tblPr>
      <w:tblGrid>
        <w:gridCol w:w="3397"/>
        <w:gridCol w:w="1843"/>
        <w:gridCol w:w="1692"/>
        <w:gridCol w:w="1603"/>
      </w:tblGrid>
      <w:tr w:rsidR="00816604" w14:paraId="39FD7A31" w14:textId="77777777" w:rsidTr="002B176D">
        <w:tc>
          <w:tcPr>
            <w:tcW w:w="3397" w:type="dxa"/>
          </w:tcPr>
          <w:p w14:paraId="4A87E823" w14:textId="77777777" w:rsidR="00816604" w:rsidRDefault="00816604" w:rsidP="002B176D">
            <w:pPr>
              <w:autoSpaceDE w:val="0"/>
              <w:autoSpaceDN w:val="0"/>
              <w:adjustRightInd w:val="0"/>
              <w:rPr>
                <w:rFonts w:ascii="TimesNewRoman" w:eastAsiaTheme="minorHAnsi" w:hAnsi="TimesNewRoman" w:cs="TimesNewRoman"/>
                <w:lang w:val="en-IN"/>
              </w:rPr>
            </w:pPr>
          </w:p>
        </w:tc>
        <w:tc>
          <w:tcPr>
            <w:tcW w:w="1843" w:type="dxa"/>
          </w:tcPr>
          <w:p w14:paraId="5AE176A8" w14:textId="77777777"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Bold" w:eastAsiaTheme="minorHAnsi" w:hAnsi="TimesNewRoman,Bold" w:cs="TimesNewRoman,Bold"/>
                <w:b/>
                <w:bCs/>
                <w:lang w:val="en-IN"/>
              </w:rPr>
              <w:t>Prior to 1</w:t>
            </w:r>
            <w:r w:rsidRPr="001C2D31">
              <w:rPr>
                <w:rFonts w:ascii="TimesNewRoman,Bold" w:eastAsiaTheme="minorHAnsi" w:hAnsi="TimesNewRoman,Bold" w:cs="TimesNewRoman,Bold"/>
                <w:b/>
                <w:bCs/>
                <w:vertAlign w:val="superscript"/>
                <w:lang w:val="en-IN"/>
              </w:rPr>
              <w:t>st</w:t>
            </w:r>
            <w:r>
              <w:rPr>
                <w:rFonts w:ascii="TimesNewRoman,Bold" w:eastAsiaTheme="minorHAnsi" w:hAnsi="TimesNewRoman,Bold" w:cs="TimesNewRoman,Bold"/>
                <w:b/>
                <w:bCs/>
                <w:lang w:val="en-IN"/>
              </w:rPr>
              <w:t xml:space="preserve"> April 2012</w:t>
            </w:r>
          </w:p>
        </w:tc>
        <w:tc>
          <w:tcPr>
            <w:tcW w:w="1692" w:type="dxa"/>
          </w:tcPr>
          <w:p w14:paraId="1691F31C" w14:textId="77777777" w:rsidR="00816604" w:rsidRDefault="00816604" w:rsidP="002B176D">
            <w:pPr>
              <w:autoSpaceDE w:val="0"/>
              <w:autoSpaceDN w:val="0"/>
              <w:adjustRightInd w:val="0"/>
              <w:rPr>
                <w:rFonts w:ascii="TimesNewRoman" w:eastAsiaTheme="minorHAnsi" w:hAnsi="TimesNewRoman" w:cs="TimesNewRoman"/>
                <w:lang w:val="en-IN"/>
              </w:rPr>
            </w:pPr>
            <w:r w:rsidRPr="001C2D31">
              <w:rPr>
                <w:rFonts w:ascii="TimesNewRoman,Bold" w:eastAsiaTheme="minorHAnsi" w:hAnsi="TimesNewRoman,Bold" w:cs="TimesNewRoman,Bold"/>
                <w:b/>
                <w:bCs/>
                <w:lang w:val="en-IN"/>
              </w:rPr>
              <w:t>Continuing since 1st April 2012</w:t>
            </w:r>
          </w:p>
        </w:tc>
        <w:tc>
          <w:tcPr>
            <w:tcW w:w="1603" w:type="dxa"/>
          </w:tcPr>
          <w:p w14:paraId="7828381C" w14:textId="77777777" w:rsidR="00816604" w:rsidRPr="001C2D31" w:rsidRDefault="00816604" w:rsidP="002B176D">
            <w:pPr>
              <w:autoSpaceDE w:val="0"/>
              <w:autoSpaceDN w:val="0"/>
              <w:adjustRightInd w:val="0"/>
              <w:rPr>
                <w:rFonts w:ascii="TimesNewRoman,Bold" w:eastAsiaTheme="minorHAnsi" w:hAnsi="TimesNewRoman,Bold" w:cs="TimesNewRoman,Bold"/>
                <w:b/>
                <w:bCs/>
                <w:lang w:val="en-IN"/>
              </w:rPr>
            </w:pPr>
            <w:r>
              <w:rPr>
                <w:rFonts w:ascii="TimesNewRoman,Bold" w:eastAsiaTheme="minorHAnsi" w:hAnsi="TimesNewRoman,Bold" w:cs="TimesNewRoman,Bold"/>
                <w:b/>
                <w:bCs/>
                <w:lang w:val="en-IN"/>
              </w:rPr>
              <w:t>Proposed Reconnection charges</w:t>
            </w:r>
          </w:p>
        </w:tc>
      </w:tr>
      <w:tr w:rsidR="00816604" w14:paraId="1C4BF376" w14:textId="77777777" w:rsidTr="002B176D">
        <w:tc>
          <w:tcPr>
            <w:tcW w:w="3397" w:type="dxa"/>
          </w:tcPr>
          <w:p w14:paraId="4C45728E" w14:textId="77777777"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LT Single Phase Domestic Consumer</w:t>
            </w:r>
          </w:p>
        </w:tc>
        <w:tc>
          <w:tcPr>
            <w:tcW w:w="1843" w:type="dxa"/>
          </w:tcPr>
          <w:p w14:paraId="1F4899BD" w14:textId="77777777" w:rsidR="00816604" w:rsidRPr="001C2D31" w:rsidRDefault="00816604" w:rsidP="002B176D">
            <w:pPr>
              <w:autoSpaceDE w:val="0"/>
              <w:autoSpaceDN w:val="0"/>
              <w:adjustRightInd w:val="0"/>
              <w:rPr>
                <w:rFonts w:ascii="TimesNewRoman,Bold" w:eastAsiaTheme="minorHAnsi" w:hAnsi="TimesNewRoman,Bold" w:cs="TimesNewRoman,Bold"/>
                <w:lang w:val="en-IN"/>
              </w:rPr>
            </w:pPr>
            <w:r w:rsidRPr="001C2D31">
              <w:rPr>
                <w:rFonts w:ascii="TimesNewRoman,Bold" w:eastAsiaTheme="minorHAnsi" w:hAnsi="TimesNewRoman,Bold" w:cs="TimesNewRoman,Bold"/>
                <w:lang w:val="en-IN"/>
              </w:rPr>
              <w:t>Rs.75/-</w:t>
            </w:r>
          </w:p>
        </w:tc>
        <w:tc>
          <w:tcPr>
            <w:tcW w:w="1692" w:type="dxa"/>
          </w:tcPr>
          <w:p w14:paraId="3F3EAD92" w14:textId="77777777"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Rs.150/-</w:t>
            </w:r>
          </w:p>
        </w:tc>
        <w:tc>
          <w:tcPr>
            <w:tcW w:w="1603" w:type="dxa"/>
          </w:tcPr>
          <w:p w14:paraId="62957F92" w14:textId="77777777"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Rs.300/-</w:t>
            </w:r>
          </w:p>
        </w:tc>
      </w:tr>
      <w:tr w:rsidR="00816604" w14:paraId="2982DF5D" w14:textId="77777777" w:rsidTr="002B176D">
        <w:tc>
          <w:tcPr>
            <w:tcW w:w="3397" w:type="dxa"/>
          </w:tcPr>
          <w:p w14:paraId="28C7AD2A" w14:textId="77777777"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LT Single Phase other consumer</w:t>
            </w:r>
          </w:p>
        </w:tc>
        <w:tc>
          <w:tcPr>
            <w:tcW w:w="1843" w:type="dxa"/>
          </w:tcPr>
          <w:p w14:paraId="0F4B000C" w14:textId="77777777"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Rs.200/-</w:t>
            </w:r>
          </w:p>
        </w:tc>
        <w:tc>
          <w:tcPr>
            <w:tcW w:w="1692" w:type="dxa"/>
          </w:tcPr>
          <w:p w14:paraId="4B4D9364" w14:textId="77777777"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Rs.400/-</w:t>
            </w:r>
          </w:p>
        </w:tc>
        <w:tc>
          <w:tcPr>
            <w:tcW w:w="1603" w:type="dxa"/>
          </w:tcPr>
          <w:p w14:paraId="7A1C44A8" w14:textId="77777777"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Rs.800/-</w:t>
            </w:r>
          </w:p>
        </w:tc>
      </w:tr>
      <w:tr w:rsidR="00816604" w14:paraId="36FBBB18" w14:textId="77777777" w:rsidTr="002B176D">
        <w:tc>
          <w:tcPr>
            <w:tcW w:w="3397" w:type="dxa"/>
          </w:tcPr>
          <w:p w14:paraId="1CBFAFDB" w14:textId="77777777"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LT 3 Phase consumers</w:t>
            </w:r>
          </w:p>
        </w:tc>
        <w:tc>
          <w:tcPr>
            <w:tcW w:w="1843" w:type="dxa"/>
          </w:tcPr>
          <w:p w14:paraId="00CA1976" w14:textId="77777777"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Rs.300/-</w:t>
            </w:r>
          </w:p>
        </w:tc>
        <w:tc>
          <w:tcPr>
            <w:tcW w:w="1692" w:type="dxa"/>
          </w:tcPr>
          <w:p w14:paraId="643F807B" w14:textId="77777777"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Rs.600/-</w:t>
            </w:r>
          </w:p>
        </w:tc>
        <w:tc>
          <w:tcPr>
            <w:tcW w:w="1603" w:type="dxa"/>
          </w:tcPr>
          <w:p w14:paraId="7330ECDC" w14:textId="77777777"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Rs.1200/-</w:t>
            </w:r>
          </w:p>
        </w:tc>
      </w:tr>
      <w:tr w:rsidR="00816604" w14:paraId="541C58B6" w14:textId="77777777" w:rsidTr="002B176D">
        <w:tc>
          <w:tcPr>
            <w:tcW w:w="3397" w:type="dxa"/>
          </w:tcPr>
          <w:p w14:paraId="72455544" w14:textId="77777777"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All HT &amp; EHT consumers</w:t>
            </w:r>
          </w:p>
        </w:tc>
        <w:tc>
          <w:tcPr>
            <w:tcW w:w="1843" w:type="dxa"/>
          </w:tcPr>
          <w:p w14:paraId="68E511D4" w14:textId="77777777"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Rs.1500/-</w:t>
            </w:r>
          </w:p>
        </w:tc>
        <w:tc>
          <w:tcPr>
            <w:tcW w:w="1692" w:type="dxa"/>
          </w:tcPr>
          <w:p w14:paraId="36E9E33C" w14:textId="77777777"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Rs.3000/-</w:t>
            </w:r>
          </w:p>
        </w:tc>
        <w:tc>
          <w:tcPr>
            <w:tcW w:w="1603" w:type="dxa"/>
          </w:tcPr>
          <w:p w14:paraId="45BF39E1" w14:textId="77777777"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Rs.6000/-</w:t>
            </w:r>
          </w:p>
        </w:tc>
      </w:tr>
    </w:tbl>
    <w:p w14:paraId="5E840E24" w14:textId="1BD11C09" w:rsidR="00816604" w:rsidRDefault="00816604" w:rsidP="00816604">
      <w:pPr>
        <w:autoSpaceDE w:val="0"/>
        <w:autoSpaceDN w:val="0"/>
        <w:adjustRightInd w:val="0"/>
        <w:spacing w:line="360" w:lineRule="auto"/>
        <w:jc w:val="both"/>
        <w:rPr>
          <w:rFonts w:ascii="TimesNewRoman,Bold" w:eastAsiaTheme="minorHAnsi" w:hAnsi="TimesNewRoman,Bold" w:cs="TimesNewRoman,Bold"/>
          <w:lang w:val="en-IN"/>
        </w:rPr>
      </w:pPr>
      <w:r w:rsidRPr="00924641">
        <w:rPr>
          <w:rFonts w:ascii="TimesNewRoman,Bold" w:eastAsiaTheme="minorHAnsi" w:hAnsi="TimesNewRoman,Bold" w:cs="TimesNewRoman,Bold"/>
          <w:lang w:val="en-IN"/>
        </w:rPr>
        <w:t>Now, the biggest challenge in the field even after disconnection</w:t>
      </w:r>
      <w:r>
        <w:rPr>
          <w:rFonts w:ascii="TimesNewRoman,Bold" w:eastAsiaTheme="minorHAnsi" w:hAnsi="TimesNewRoman,Bold" w:cs="TimesNewRoman,Bold"/>
          <w:lang w:val="en-IN"/>
        </w:rPr>
        <w:t>,</w:t>
      </w:r>
      <w:r w:rsidRPr="00924641">
        <w:rPr>
          <w:rFonts w:ascii="TimesNewRoman,Bold" w:eastAsiaTheme="minorHAnsi" w:hAnsi="TimesNewRoman,Bold" w:cs="TimesNewRoman,Bold"/>
          <w:lang w:val="en-IN"/>
        </w:rPr>
        <w:t xml:space="preserve"> consumers are not reconnecting their power supply </w:t>
      </w:r>
      <w:r>
        <w:rPr>
          <w:rFonts w:ascii="TimesNewRoman,Bold" w:eastAsiaTheme="minorHAnsi" w:hAnsi="TimesNewRoman,Bold" w:cs="TimesNewRoman,Bold"/>
          <w:lang w:val="en-IN"/>
        </w:rPr>
        <w:t xml:space="preserve">formally, </w:t>
      </w:r>
      <w:r w:rsidRPr="00924641">
        <w:rPr>
          <w:rFonts w:ascii="TimesNewRoman,Bold" w:eastAsiaTheme="minorHAnsi" w:hAnsi="TimesNewRoman,Bold" w:cs="TimesNewRoman,Bold"/>
          <w:lang w:val="en-IN"/>
        </w:rPr>
        <w:t>but found reconnected again through their own means and ways. This is not only affecting business of the licensee</w:t>
      </w:r>
      <w:r>
        <w:rPr>
          <w:rFonts w:ascii="TimesNewRoman,Bold" w:eastAsiaTheme="minorHAnsi" w:hAnsi="TimesNewRoman,Bold" w:cs="TimesNewRoman,Bold"/>
          <w:lang w:val="en-IN"/>
        </w:rPr>
        <w:t>,</w:t>
      </w:r>
      <w:r w:rsidRPr="00924641">
        <w:rPr>
          <w:rFonts w:ascii="TimesNewRoman,Bold" w:eastAsiaTheme="minorHAnsi" w:hAnsi="TimesNewRoman,Bold" w:cs="TimesNewRoman,Bold"/>
          <w:lang w:val="en-IN"/>
        </w:rPr>
        <w:t xml:space="preserve"> at the same time risk of </w:t>
      </w:r>
      <w:r>
        <w:rPr>
          <w:rFonts w:ascii="TimesNewRoman,Bold" w:eastAsiaTheme="minorHAnsi" w:hAnsi="TimesNewRoman,Bold" w:cs="TimesNewRoman,Bold"/>
          <w:lang w:val="en-IN"/>
        </w:rPr>
        <w:t xml:space="preserve">fatal </w:t>
      </w:r>
      <w:r w:rsidRPr="00924641">
        <w:rPr>
          <w:rFonts w:ascii="TimesNewRoman,Bold" w:eastAsiaTheme="minorHAnsi" w:hAnsi="TimesNewRoman,Bold" w:cs="TimesNewRoman,Bold"/>
          <w:lang w:val="en-IN"/>
        </w:rPr>
        <w:t>accident cannot be ruled out. It is not possible to monitor post disconnection by 24 X 7 with the available resources as well as it is not cost effective. Therefore, it is the humble submission of the licensee to put a separate punishment/</w:t>
      </w:r>
      <w:r>
        <w:rPr>
          <w:rFonts w:ascii="TimesNewRoman,Bold" w:eastAsiaTheme="minorHAnsi" w:hAnsi="TimesNewRoman,Bold" w:cs="TimesNewRoman,Bold"/>
          <w:lang w:val="en-IN"/>
        </w:rPr>
        <w:t xml:space="preserve"> </w:t>
      </w:r>
      <w:r w:rsidRPr="00924641">
        <w:rPr>
          <w:rFonts w:ascii="TimesNewRoman,Bold" w:eastAsiaTheme="minorHAnsi" w:hAnsi="TimesNewRoman,Bold" w:cs="TimesNewRoman,Bold"/>
          <w:lang w:val="en-IN"/>
        </w:rPr>
        <w:t xml:space="preserve">penalty clause to create fear among such category of consumers. </w:t>
      </w:r>
      <w:r w:rsidRPr="00FE5C1E">
        <w:rPr>
          <w:rFonts w:ascii="TimesNewRoman,Bold" w:eastAsiaTheme="minorHAnsi" w:hAnsi="TimesNewRoman,Bold" w:cs="TimesNewRoman,Bold"/>
          <w:b/>
          <w:bCs/>
          <w:lang w:val="en-IN"/>
        </w:rPr>
        <w:t>In the event of consumer found reconnected without paying formal reconnection charges shall be imposed with 10 times of the reconnection charges</w:t>
      </w:r>
      <w:r>
        <w:rPr>
          <w:rFonts w:ascii="TimesNewRoman,Bold" w:eastAsiaTheme="minorHAnsi" w:hAnsi="TimesNewRoman,Bold" w:cs="TimesNewRoman,Bold"/>
          <w:b/>
          <w:bCs/>
          <w:lang w:val="en-IN"/>
        </w:rPr>
        <w:t>, apart from other action as per law</w:t>
      </w:r>
      <w:r w:rsidRPr="00924641">
        <w:rPr>
          <w:rFonts w:ascii="TimesNewRoman,Bold" w:eastAsiaTheme="minorHAnsi" w:hAnsi="TimesNewRoman,Bold" w:cs="TimesNewRoman,Bold"/>
          <w:lang w:val="en-IN"/>
        </w:rPr>
        <w:t xml:space="preserve">. </w:t>
      </w:r>
    </w:p>
    <w:p w14:paraId="402D3F44" w14:textId="2EDA15E4" w:rsidR="00842524" w:rsidRDefault="00842524" w:rsidP="00816604">
      <w:pPr>
        <w:autoSpaceDE w:val="0"/>
        <w:autoSpaceDN w:val="0"/>
        <w:adjustRightInd w:val="0"/>
        <w:spacing w:line="360" w:lineRule="auto"/>
        <w:jc w:val="both"/>
        <w:rPr>
          <w:rFonts w:ascii="TimesNewRoman,Bold" w:eastAsiaTheme="minorHAnsi" w:hAnsi="TimesNewRoman,Bold" w:cs="TimesNewRoman,Bold"/>
          <w:lang w:val="en-IN"/>
        </w:rPr>
      </w:pPr>
      <w:r>
        <w:rPr>
          <w:rFonts w:ascii="TimesNewRoman,Bold" w:eastAsiaTheme="minorHAnsi" w:hAnsi="TimesNewRoman,Bold" w:cs="TimesNewRoman,Bold"/>
          <w:lang w:val="en-IN"/>
        </w:rPr>
        <w:lastRenderedPageBreak/>
        <w:t xml:space="preserve">In addition to above, upon reconnection if </w:t>
      </w:r>
      <w:r w:rsidR="00965A36">
        <w:rPr>
          <w:rFonts w:ascii="TimesNewRoman,Bold" w:eastAsiaTheme="minorHAnsi" w:hAnsi="TimesNewRoman,Bold" w:cs="TimesNewRoman,Bold"/>
          <w:lang w:val="en-IN"/>
        </w:rPr>
        <w:t xml:space="preserve">the consumer </w:t>
      </w:r>
      <w:r>
        <w:rPr>
          <w:rFonts w:ascii="TimesNewRoman,Bold" w:eastAsiaTheme="minorHAnsi" w:hAnsi="TimesNewRoman,Bold" w:cs="TimesNewRoman,Bold"/>
          <w:lang w:val="en-IN"/>
        </w:rPr>
        <w:t>fails to clear its dues regularly and the licensee is disconnecting the consumers</w:t>
      </w:r>
      <w:r w:rsidR="007F1DDE">
        <w:rPr>
          <w:rFonts w:ascii="TimesNewRoman,Bold" w:eastAsiaTheme="minorHAnsi" w:hAnsi="TimesNewRoman,Bold" w:cs="TimesNewRoman,Bold"/>
          <w:lang w:val="en-IN"/>
        </w:rPr>
        <w:t xml:space="preserve">, in such case the consumer has to pay 5 times of the reconnection charges </w:t>
      </w:r>
      <w:r w:rsidR="00965A36">
        <w:rPr>
          <w:rFonts w:ascii="TimesNewRoman,Bold" w:eastAsiaTheme="minorHAnsi" w:hAnsi="TimesNewRoman,Bold" w:cs="TimesNewRoman,Bold"/>
          <w:lang w:val="en-IN"/>
        </w:rPr>
        <w:t>for each subsequent reconnection so made.</w:t>
      </w:r>
      <w:r>
        <w:rPr>
          <w:rFonts w:ascii="TimesNewRoman,Bold" w:eastAsiaTheme="minorHAnsi" w:hAnsi="TimesNewRoman,Bold" w:cs="TimesNewRoman,Bold"/>
          <w:lang w:val="en-IN"/>
        </w:rPr>
        <w:t xml:space="preserve">  </w:t>
      </w:r>
    </w:p>
    <w:p w14:paraId="0B1F549F" w14:textId="77777777" w:rsidR="00816604" w:rsidRDefault="00816604">
      <w:pPr>
        <w:pStyle w:val="Heading1"/>
        <w:numPr>
          <w:ilvl w:val="1"/>
          <w:numId w:val="48"/>
        </w:numPr>
        <w:spacing w:line="360" w:lineRule="auto"/>
        <w:ind w:left="1440"/>
        <w:jc w:val="both"/>
        <w:rPr>
          <w:rFonts w:ascii="TimesNewRoman,Bold" w:eastAsiaTheme="minorHAnsi" w:hAnsi="TimesNewRoman,Bold" w:cs="TimesNewRoman,Bold"/>
          <w:lang w:val="en-IN"/>
        </w:rPr>
      </w:pPr>
      <w:bookmarkStart w:id="99" w:name="_Toc123992838"/>
      <w:r>
        <w:rPr>
          <w:rFonts w:ascii="TimesNewRoman,Bold" w:eastAsiaTheme="minorHAnsi" w:hAnsi="TimesNewRoman,Bold" w:cs="TimesNewRoman,Bold"/>
          <w:lang w:val="en-IN"/>
        </w:rPr>
        <w:t>Creation of Energy Police station</w:t>
      </w:r>
      <w:bookmarkEnd w:id="99"/>
    </w:p>
    <w:p w14:paraId="4BFE0D8F" w14:textId="77777777" w:rsidR="00816604" w:rsidRDefault="00816604" w:rsidP="00816604">
      <w:pPr>
        <w:spacing w:line="360" w:lineRule="auto"/>
        <w:ind w:left="806"/>
        <w:jc w:val="both"/>
        <w:rPr>
          <w:rFonts w:ascii="TimesNewRoman,Bold" w:eastAsiaTheme="minorHAnsi" w:hAnsi="TimesNewRoman,Bold" w:cs="TimesNewRoman,Bold"/>
          <w:lang w:val="en-IN"/>
        </w:rPr>
      </w:pPr>
      <w:r w:rsidRPr="002D0C93">
        <w:rPr>
          <w:rFonts w:ascii="TimesNewRoman,Bold" w:eastAsiaTheme="minorHAnsi" w:hAnsi="TimesNewRoman,Bold" w:cs="TimesNewRoman,Bold"/>
          <w:lang w:val="en-IN"/>
        </w:rPr>
        <w:t>It is to submit that in past State Govt had</w:t>
      </w:r>
      <w:r>
        <w:rPr>
          <w:rFonts w:ascii="TimesNewRoman,Bold" w:eastAsiaTheme="minorHAnsi" w:hAnsi="TimesNewRoman,Bold" w:cs="TimesNewRoman,Bold"/>
          <w:lang w:val="en-IN"/>
        </w:rPr>
        <w:t xml:space="preserve"> taken </w:t>
      </w:r>
      <w:r w:rsidRPr="002D0C93">
        <w:rPr>
          <w:rFonts w:ascii="TimesNewRoman,Bold" w:eastAsiaTheme="minorHAnsi" w:hAnsi="TimesNewRoman,Bold" w:cs="TimesNewRoman,Bold"/>
          <w:lang w:val="en-IN"/>
        </w:rPr>
        <w:t>anti-theft initiatives</w:t>
      </w:r>
      <w:r>
        <w:rPr>
          <w:rFonts w:ascii="TimesNewRoman,Bold" w:eastAsiaTheme="minorHAnsi" w:hAnsi="TimesNewRoman,Bold" w:cs="TimesNewRoman,Bold"/>
          <w:lang w:val="en-IN"/>
        </w:rPr>
        <w:t xml:space="preserve"> and also </w:t>
      </w:r>
      <w:r w:rsidRPr="002D0C93">
        <w:rPr>
          <w:rFonts w:ascii="TimesNewRoman,Bold" w:eastAsiaTheme="minorHAnsi" w:hAnsi="TimesNewRoman,Bold" w:cs="TimesNewRoman,Bold"/>
          <w:lang w:val="en-IN"/>
        </w:rPr>
        <w:t xml:space="preserve">created no of energy police station across all the DSICOMs. Home Department Govt of Orissa vide Notification No 47514 dated 23.10.2008, has declared creation of Energy police station </w:t>
      </w:r>
      <w:r>
        <w:rPr>
          <w:rFonts w:ascii="TimesNewRoman,Bold" w:eastAsiaTheme="minorHAnsi" w:hAnsi="TimesNewRoman,Bold" w:cs="TimesNewRoman,Bold"/>
          <w:lang w:val="en-IN"/>
        </w:rPr>
        <w:t>in 29 locations across Odisha. As per our understanding there are 10 no of EPS were created under TPWODL Zone namely at Sambalpur (Burla), Deogarh, Sundargarh, Sonepur, Bhawanipatna, Bolangir, Nuapada, Rourkela, Baragh and  Jharsuguda.</w:t>
      </w:r>
    </w:p>
    <w:p w14:paraId="47F3CBE1" w14:textId="1D0835EC" w:rsidR="00816604" w:rsidRDefault="00816604" w:rsidP="00816604">
      <w:pPr>
        <w:spacing w:line="360" w:lineRule="auto"/>
        <w:ind w:left="806"/>
        <w:jc w:val="both"/>
        <w:rPr>
          <w:rFonts w:ascii="TimesNewRoman,Bold" w:eastAsiaTheme="minorHAnsi" w:hAnsi="TimesNewRoman,Bold" w:cs="TimesNewRoman,Bold"/>
          <w:lang w:val="en-IN"/>
        </w:rPr>
      </w:pPr>
      <w:r w:rsidRPr="000E59BB">
        <w:rPr>
          <w:rFonts w:ascii="TimesNewRoman,Bold" w:eastAsiaTheme="minorHAnsi" w:hAnsi="TimesNewRoman,Bold" w:cs="TimesNewRoman,Bold"/>
          <w:lang w:val="en-IN"/>
        </w:rPr>
        <w:t xml:space="preserve">Effectiveness of EPS in the past </w:t>
      </w:r>
      <w:r w:rsidR="007F1DDE">
        <w:rPr>
          <w:rFonts w:ascii="TimesNewRoman,Bold" w:eastAsiaTheme="minorHAnsi" w:hAnsi="TimesNewRoman,Bold" w:cs="TimesNewRoman,Bold"/>
          <w:lang w:val="en-IN"/>
        </w:rPr>
        <w:t xml:space="preserve">was </w:t>
      </w:r>
      <w:r w:rsidRPr="000E59BB">
        <w:rPr>
          <w:rFonts w:ascii="TimesNewRoman,Bold" w:eastAsiaTheme="minorHAnsi" w:hAnsi="TimesNewRoman,Bold" w:cs="TimesNewRoman,Bold"/>
          <w:lang w:val="en-IN"/>
        </w:rPr>
        <w:t xml:space="preserve">not encouraging at that point of time due to no of factors. However, with present management and changed scenario the outcome would be definitely positive, if the same is permitted to </w:t>
      </w:r>
      <w:r w:rsidR="009401A5" w:rsidRPr="000E59BB">
        <w:rPr>
          <w:rFonts w:ascii="TimesNewRoman,Bold" w:eastAsiaTheme="minorHAnsi" w:hAnsi="TimesNewRoman,Bold" w:cs="TimesNewRoman,Bold"/>
          <w:lang w:val="en-IN"/>
        </w:rPr>
        <w:t>re-establish</w:t>
      </w:r>
      <w:r w:rsidRPr="000E59BB">
        <w:rPr>
          <w:rFonts w:ascii="TimesNewRoman,Bold" w:eastAsiaTheme="minorHAnsi" w:hAnsi="TimesNewRoman,Bold" w:cs="TimesNewRoman,Bold"/>
          <w:lang w:val="en-IN"/>
        </w:rPr>
        <w:t xml:space="preserve">. Therefore, the licensee humbly requests before Hon’ble Commission   </w:t>
      </w:r>
      <w:r>
        <w:rPr>
          <w:rFonts w:ascii="TimesNewRoman,Bold" w:eastAsiaTheme="minorHAnsi" w:hAnsi="TimesNewRoman,Bold" w:cs="TimesNewRoman,Bold"/>
          <w:lang w:val="en-IN"/>
        </w:rPr>
        <w:t xml:space="preserve">to accord approval of necessary additional A&amp;G cost and may direct Govt of Odisha for creation of EPS across all the DISCOMs. </w:t>
      </w:r>
    </w:p>
    <w:p w14:paraId="26FABDF7" w14:textId="658B717F" w:rsidR="009401A5" w:rsidRDefault="009401A5" w:rsidP="00816604">
      <w:pPr>
        <w:spacing w:line="360" w:lineRule="auto"/>
        <w:ind w:left="806"/>
        <w:jc w:val="both"/>
        <w:rPr>
          <w:rFonts w:ascii="TimesNewRoman,Bold" w:eastAsiaTheme="minorHAnsi" w:hAnsi="TimesNewRoman,Bold" w:cs="TimesNewRoman,Bold"/>
          <w:lang w:val="en-IN"/>
        </w:rPr>
      </w:pPr>
      <w:r>
        <w:rPr>
          <w:rFonts w:ascii="TimesNewRoman,Bold" w:eastAsiaTheme="minorHAnsi" w:hAnsi="TimesNewRoman,Bold" w:cs="TimesNewRoman,Bold"/>
          <w:lang w:val="en-IN"/>
        </w:rPr>
        <w:t>Now TPWODL has plans for setting up of at least 5 EPS, one in each circles with following staffing position:</w:t>
      </w:r>
    </w:p>
    <w:tbl>
      <w:tblPr>
        <w:tblW w:w="11459" w:type="dxa"/>
        <w:tblInd w:w="-1003" w:type="dxa"/>
        <w:tblLayout w:type="fixed"/>
        <w:tblCellMar>
          <w:left w:w="0" w:type="dxa"/>
          <w:right w:w="0" w:type="dxa"/>
        </w:tblCellMar>
        <w:tblLook w:val="04A0" w:firstRow="1" w:lastRow="0" w:firstColumn="1" w:lastColumn="0" w:noHBand="0" w:noVBand="1"/>
      </w:tblPr>
      <w:tblGrid>
        <w:gridCol w:w="1313"/>
        <w:gridCol w:w="1671"/>
        <w:gridCol w:w="954"/>
        <w:gridCol w:w="716"/>
        <w:gridCol w:w="597"/>
        <w:gridCol w:w="716"/>
        <w:gridCol w:w="716"/>
        <w:gridCol w:w="716"/>
        <w:gridCol w:w="835"/>
        <w:gridCol w:w="1555"/>
        <w:gridCol w:w="835"/>
        <w:gridCol w:w="835"/>
      </w:tblGrid>
      <w:tr w:rsidR="009401A5" w:rsidRPr="00FF1203" w14:paraId="38571F6F" w14:textId="77777777" w:rsidTr="002B176D">
        <w:trPr>
          <w:gridAfter w:val="2"/>
          <w:wAfter w:w="1667" w:type="dxa"/>
          <w:trHeight w:val="255"/>
        </w:trPr>
        <w:tc>
          <w:tcPr>
            <w:tcW w:w="4657" w:type="dxa"/>
            <w:gridSpan w:val="4"/>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7E718B1" w14:textId="77777777" w:rsidR="009401A5" w:rsidRPr="00FF1203" w:rsidRDefault="009401A5" w:rsidP="002B176D">
            <w:pPr>
              <w:jc w:val="center"/>
              <w:rPr>
                <w:color w:val="000000"/>
                <w:sz w:val="14"/>
                <w:szCs w:val="14"/>
              </w:rPr>
            </w:pPr>
            <w:r w:rsidRPr="00FF1203">
              <w:rPr>
                <w:color w:val="000000"/>
                <w:sz w:val="14"/>
                <w:szCs w:val="14"/>
              </w:rPr>
              <w:t>TPWODL Area </w:t>
            </w:r>
          </w:p>
        </w:tc>
        <w:tc>
          <w:tcPr>
            <w:tcW w:w="5135" w:type="dxa"/>
            <w:gridSpan w:val="6"/>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7AB0E7A" w14:textId="77777777" w:rsidR="009401A5" w:rsidRPr="00FF1203" w:rsidRDefault="009401A5" w:rsidP="002B176D">
            <w:pPr>
              <w:jc w:val="center"/>
              <w:rPr>
                <w:b/>
                <w:bCs/>
                <w:color w:val="000000"/>
                <w:sz w:val="14"/>
                <w:szCs w:val="14"/>
              </w:rPr>
            </w:pPr>
            <w:r w:rsidRPr="00FF1203">
              <w:rPr>
                <w:b/>
                <w:bCs/>
                <w:color w:val="000000"/>
                <w:sz w:val="14"/>
                <w:szCs w:val="14"/>
              </w:rPr>
              <w:t>Proposed Required Manpower</w:t>
            </w:r>
          </w:p>
        </w:tc>
      </w:tr>
      <w:tr w:rsidR="009401A5" w:rsidRPr="00FF1203" w14:paraId="55A32B34" w14:textId="77777777" w:rsidTr="002B176D">
        <w:trPr>
          <w:gridAfter w:val="2"/>
          <w:wAfter w:w="1670" w:type="dxa"/>
          <w:trHeight w:val="510"/>
        </w:trPr>
        <w:tc>
          <w:tcPr>
            <w:tcW w:w="1314" w:type="dxa"/>
            <w:tcBorders>
              <w:top w:val="nil"/>
              <w:left w:val="single" w:sz="8" w:space="0" w:color="auto"/>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015DB940" w14:textId="77777777" w:rsidR="009401A5" w:rsidRPr="00FF1203" w:rsidRDefault="009401A5" w:rsidP="002B176D">
            <w:pPr>
              <w:rPr>
                <w:b/>
                <w:bCs/>
                <w:color w:val="000000"/>
                <w:sz w:val="14"/>
                <w:szCs w:val="14"/>
              </w:rPr>
            </w:pPr>
            <w:r w:rsidRPr="00FF1203">
              <w:rPr>
                <w:b/>
                <w:bCs/>
                <w:color w:val="000000"/>
                <w:sz w:val="14"/>
                <w:szCs w:val="14"/>
              </w:rPr>
              <w:t>Circle</w:t>
            </w:r>
          </w:p>
        </w:tc>
        <w:tc>
          <w:tcPr>
            <w:tcW w:w="1672"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03986A27" w14:textId="77777777" w:rsidR="009401A5" w:rsidRPr="00FF1203" w:rsidRDefault="009401A5" w:rsidP="002B176D">
            <w:pPr>
              <w:rPr>
                <w:b/>
                <w:bCs/>
                <w:i/>
                <w:color w:val="000000"/>
                <w:sz w:val="14"/>
                <w:szCs w:val="14"/>
              </w:rPr>
            </w:pPr>
            <w:r w:rsidRPr="00FF1203">
              <w:rPr>
                <w:b/>
                <w:bCs/>
                <w:i/>
                <w:sz w:val="14"/>
                <w:szCs w:val="14"/>
              </w:rPr>
              <w:t xml:space="preserve">TPWODL </w:t>
            </w:r>
            <w:r w:rsidRPr="00FF1203">
              <w:rPr>
                <w:b/>
                <w:bCs/>
                <w:i/>
                <w:color w:val="000000"/>
                <w:sz w:val="14"/>
                <w:szCs w:val="14"/>
              </w:rPr>
              <w:t>Divisions</w:t>
            </w:r>
          </w:p>
        </w:tc>
        <w:tc>
          <w:tcPr>
            <w:tcW w:w="955"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092CF97E" w14:textId="77777777" w:rsidR="009401A5" w:rsidRPr="00FF1203" w:rsidRDefault="009401A5" w:rsidP="002B176D">
            <w:pPr>
              <w:rPr>
                <w:b/>
                <w:bCs/>
                <w:i/>
                <w:color w:val="000000"/>
                <w:sz w:val="14"/>
                <w:szCs w:val="14"/>
              </w:rPr>
            </w:pPr>
            <w:r w:rsidRPr="00FF1203">
              <w:rPr>
                <w:b/>
                <w:bCs/>
                <w:i/>
                <w:color w:val="000000"/>
                <w:sz w:val="14"/>
                <w:szCs w:val="14"/>
              </w:rPr>
              <w:t>Revenue Districts</w:t>
            </w:r>
            <w:r w:rsidRPr="00FF1203">
              <w:rPr>
                <w:b/>
                <w:bCs/>
                <w:i/>
                <w:sz w:val="14"/>
                <w:szCs w:val="14"/>
              </w:rPr>
              <w:t xml:space="preserve"> of Odisha</w:t>
            </w:r>
          </w:p>
        </w:tc>
        <w:tc>
          <w:tcPr>
            <w:tcW w:w="716" w:type="dxa"/>
            <w:tcBorders>
              <w:top w:val="nil"/>
              <w:left w:val="nil"/>
              <w:bottom w:val="single" w:sz="8" w:space="0" w:color="auto"/>
              <w:right w:val="single" w:sz="8" w:space="0" w:color="auto"/>
            </w:tcBorders>
            <w:shd w:val="clear" w:color="auto" w:fill="FCE4D6"/>
            <w:tcMar>
              <w:top w:w="0" w:type="dxa"/>
              <w:left w:w="108" w:type="dxa"/>
              <w:bottom w:w="0" w:type="dxa"/>
              <w:right w:w="108" w:type="dxa"/>
            </w:tcMar>
            <w:vAlign w:val="bottom"/>
            <w:hideMark/>
          </w:tcPr>
          <w:p w14:paraId="1D6C12E7" w14:textId="77777777" w:rsidR="009401A5" w:rsidRPr="00FF1203" w:rsidRDefault="009401A5" w:rsidP="002B176D">
            <w:pPr>
              <w:rPr>
                <w:b/>
                <w:bCs/>
                <w:color w:val="000000"/>
                <w:sz w:val="14"/>
                <w:szCs w:val="14"/>
              </w:rPr>
            </w:pPr>
            <w:r w:rsidRPr="00FF1203">
              <w:rPr>
                <w:b/>
                <w:bCs/>
                <w:color w:val="000000"/>
                <w:sz w:val="14"/>
                <w:szCs w:val="14"/>
              </w:rPr>
              <w:t>Area Covered (SQ KM)</w:t>
            </w:r>
          </w:p>
        </w:tc>
        <w:tc>
          <w:tcPr>
            <w:tcW w:w="597"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561DDDFF" w14:textId="77777777" w:rsidR="009401A5" w:rsidRPr="00FF1203" w:rsidRDefault="009401A5" w:rsidP="002B176D">
            <w:pPr>
              <w:rPr>
                <w:b/>
                <w:bCs/>
                <w:color w:val="000000"/>
                <w:sz w:val="14"/>
                <w:szCs w:val="14"/>
              </w:rPr>
            </w:pPr>
            <w:r w:rsidRPr="00FF1203">
              <w:rPr>
                <w:b/>
                <w:bCs/>
                <w:color w:val="000000"/>
                <w:sz w:val="14"/>
                <w:szCs w:val="14"/>
              </w:rPr>
              <w:t>Inspector</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52DA66E3" w14:textId="77777777" w:rsidR="009401A5" w:rsidRPr="00FF1203" w:rsidRDefault="009401A5" w:rsidP="002B176D">
            <w:pPr>
              <w:rPr>
                <w:b/>
                <w:bCs/>
                <w:color w:val="000000"/>
                <w:sz w:val="14"/>
                <w:szCs w:val="14"/>
              </w:rPr>
            </w:pPr>
            <w:r w:rsidRPr="00FF1203">
              <w:rPr>
                <w:b/>
                <w:bCs/>
                <w:color w:val="000000"/>
                <w:sz w:val="14"/>
                <w:szCs w:val="14"/>
              </w:rPr>
              <w:t>Sub Inspector</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1FA9F7D8" w14:textId="77777777" w:rsidR="009401A5" w:rsidRPr="00FF1203" w:rsidRDefault="009401A5" w:rsidP="002B176D">
            <w:pPr>
              <w:rPr>
                <w:b/>
                <w:bCs/>
                <w:color w:val="000000"/>
                <w:sz w:val="14"/>
                <w:szCs w:val="14"/>
              </w:rPr>
            </w:pPr>
            <w:r w:rsidRPr="00FF1203">
              <w:rPr>
                <w:b/>
                <w:bCs/>
                <w:color w:val="000000"/>
                <w:sz w:val="14"/>
                <w:szCs w:val="14"/>
              </w:rPr>
              <w:t>Constable (Male)</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5695EA17" w14:textId="77777777" w:rsidR="009401A5" w:rsidRPr="00FF1203" w:rsidRDefault="009401A5" w:rsidP="002B176D">
            <w:pPr>
              <w:rPr>
                <w:b/>
                <w:bCs/>
                <w:color w:val="000000"/>
                <w:sz w:val="14"/>
                <w:szCs w:val="14"/>
              </w:rPr>
            </w:pPr>
            <w:r w:rsidRPr="00FF1203">
              <w:rPr>
                <w:b/>
                <w:bCs/>
                <w:color w:val="000000"/>
                <w:sz w:val="14"/>
                <w:szCs w:val="14"/>
              </w:rPr>
              <w:t>Constable (Female)</w:t>
            </w:r>
          </w:p>
        </w:tc>
        <w:tc>
          <w:tcPr>
            <w:tcW w:w="835"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50425F47" w14:textId="77777777" w:rsidR="009401A5" w:rsidRPr="00FF1203" w:rsidRDefault="009401A5" w:rsidP="002B176D">
            <w:pPr>
              <w:rPr>
                <w:b/>
                <w:bCs/>
                <w:color w:val="000000"/>
                <w:sz w:val="14"/>
                <w:szCs w:val="14"/>
              </w:rPr>
            </w:pPr>
            <w:r w:rsidRPr="00FF1203">
              <w:rPr>
                <w:b/>
                <w:bCs/>
                <w:color w:val="000000"/>
                <w:sz w:val="14"/>
                <w:szCs w:val="14"/>
              </w:rPr>
              <w:t>Home Guard (Male)</w:t>
            </w:r>
          </w:p>
        </w:tc>
        <w:tc>
          <w:tcPr>
            <w:tcW w:w="1552"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14:paraId="1D4E085A" w14:textId="77777777" w:rsidR="009401A5" w:rsidRPr="00FF1203" w:rsidRDefault="009401A5" w:rsidP="002B176D">
            <w:pPr>
              <w:rPr>
                <w:b/>
                <w:bCs/>
                <w:color w:val="000000"/>
                <w:sz w:val="14"/>
                <w:szCs w:val="14"/>
              </w:rPr>
            </w:pPr>
            <w:r w:rsidRPr="00FF1203">
              <w:rPr>
                <w:b/>
                <w:bCs/>
                <w:color w:val="000000"/>
                <w:sz w:val="14"/>
                <w:szCs w:val="14"/>
              </w:rPr>
              <w:t>Home Guard (Female)</w:t>
            </w:r>
          </w:p>
        </w:tc>
      </w:tr>
      <w:tr w:rsidR="009401A5" w:rsidRPr="00FF1203" w14:paraId="24872D01"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BD40CE" w14:textId="77777777" w:rsidR="009401A5" w:rsidRPr="00FF1203" w:rsidRDefault="009401A5" w:rsidP="002B176D">
            <w:pPr>
              <w:jc w:val="center"/>
              <w:rPr>
                <w:color w:val="000000"/>
                <w:sz w:val="14"/>
                <w:szCs w:val="14"/>
              </w:rPr>
            </w:pPr>
            <w:r w:rsidRPr="00FF1203">
              <w:rPr>
                <w:color w:val="000000"/>
                <w:sz w:val="14"/>
                <w:szCs w:val="14"/>
              </w:rPr>
              <w:t>SEEC SAMABLPUR</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6C13A6" w14:textId="77777777" w:rsidR="009401A5" w:rsidRPr="00FF1203" w:rsidRDefault="009401A5" w:rsidP="002B176D">
            <w:pPr>
              <w:rPr>
                <w:color w:val="000000"/>
                <w:sz w:val="14"/>
                <w:szCs w:val="14"/>
              </w:rPr>
            </w:pPr>
            <w:r w:rsidRPr="00FF1203">
              <w:rPr>
                <w:color w:val="000000"/>
                <w:sz w:val="14"/>
                <w:szCs w:val="14"/>
              </w:rPr>
              <w:t>SED SAMBALPUR</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2F3AA80A" w14:textId="77777777" w:rsidR="009401A5" w:rsidRPr="00FF1203" w:rsidRDefault="009401A5" w:rsidP="002B176D">
            <w:pPr>
              <w:jc w:val="center"/>
              <w:rPr>
                <w:color w:val="000000"/>
                <w:sz w:val="14"/>
                <w:szCs w:val="14"/>
              </w:rPr>
            </w:pPr>
            <w:r w:rsidRPr="00FF1203">
              <w:rPr>
                <w:color w:val="000000"/>
                <w:sz w:val="14"/>
                <w:szCs w:val="14"/>
              </w:rPr>
              <w:t>Sambalpur</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84D4E36" w14:textId="77777777" w:rsidR="009401A5" w:rsidRPr="00FF1203" w:rsidRDefault="009401A5" w:rsidP="002B176D">
            <w:pPr>
              <w:jc w:val="center"/>
              <w:rPr>
                <w:color w:val="000000"/>
                <w:sz w:val="14"/>
                <w:szCs w:val="14"/>
              </w:rPr>
            </w:pPr>
            <w:r w:rsidRPr="00FF1203">
              <w:rPr>
                <w:color w:val="000000"/>
                <w:sz w:val="14"/>
                <w:szCs w:val="14"/>
              </w:rPr>
              <w:t>6702</w:t>
            </w:r>
          </w:p>
        </w:tc>
        <w:tc>
          <w:tcPr>
            <w:tcW w:w="597" w:type="dxa"/>
            <w:vMerge w:val="restart"/>
            <w:tcBorders>
              <w:top w:val="nil"/>
              <w:left w:val="nil"/>
              <w:right w:val="single" w:sz="8" w:space="0" w:color="auto"/>
            </w:tcBorders>
            <w:noWrap/>
            <w:tcMar>
              <w:top w:w="0" w:type="dxa"/>
              <w:left w:w="108" w:type="dxa"/>
              <w:bottom w:w="0" w:type="dxa"/>
              <w:right w:w="108" w:type="dxa"/>
            </w:tcMar>
            <w:vAlign w:val="center"/>
          </w:tcPr>
          <w:p w14:paraId="48BE71DE" w14:textId="77777777" w:rsidR="009401A5" w:rsidRPr="00FF1203" w:rsidRDefault="009401A5" w:rsidP="002B176D">
            <w:pPr>
              <w:jc w:val="center"/>
              <w:rPr>
                <w:color w:val="000000"/>
                <w:sz w:val="14"/>
                <w:szCs w:val="14"/>
              </w:rPr>
            </w:pPr>
            <w:r w:rsidRPr="00FF1203">
              <w:rPr>
                <w:color w:val="000000"/>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D231C0D" w14:textId="77777777" w:rsidR="009401A5" w:rsidRPr="00FF1203" w:rsidRDefault="009401A5"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6F806B9" w14:textId="77777777"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426C58C" w14:textId="77777777"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E753345" w14:textId="77777777"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13CCCBC" w14:textId="77777777" w:rsidR="009401A5" w:rsidRPr="00FF1203" w:rsidRDefault="009401A5" w:rsidP="002B176D">
            <w:pPr>
              <w:jc w:val="center"/>
              <w:rPr>
                <w:color w:val="000000"/>
                <w:sz w:val="14"/>
                <w:szCs w:val="14"/>
              </w:rPr>
            </w:pPr>
            <w:r w:rsidRPr="00FF1203">
              <w:rPr>
                <w:color w:val="000000"/>
                <w:sz w:val="14"/>
                <w:szCs w:val="14"/>
              </w:rPr>
              <w:t>2</w:t>
            </w:r>
          </w:p>
        </w:tc>
      </w:tr>
      <w:tr w:rsidR="009401A5" w:rsidRPr="00FF1203" w14:paraId="54F84602"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70D637A2"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5212B80" w14:textId="77777777" w:rsidR="009401A5" w:rsidRPr="00FF1203" w:rsidRDefault="009401A5" w:rsidP="002B176D">
            <w:pPr>
              <w:rPr>
                <w:color w:val="000000"/>
                <w:sz w:val="14"/>
                <w:szCs w:val="14"/>
              </w:rPr>
            </w:pPr>
            <w:r w:rsidRPr="00FF1203">
              <w:rPr>
                <w:color w:val="000000"/>
                <w:sz w:val="14"/>
                <w:szCs w:val="14"/>
              </w:rPr>
              <w:t>SEED SAMBALPUR</w:t>
            </w:r>
          </w:p>
        </w:tc>
        <w:tc>
          <w:tcPr>
            <w:tcW w:w="955" w:type="dxa"/>
            <w:vMerge/>
            <w:tcBorders>
              <w:top w:val="nil"/>
              <w:left w:val="nil"/>
              <w:bottom w:val="single" w:sz="8" w:space="0" w:color="auto"/>
              <w:right w:val="single" w:sz="8" w:space="0" w:color="auto"/>
            </w:tcBorders>
            <w:vAlign w:val="center"/>
            <w:hideMark/>
          </w:tcPr>
          <w:p w14:paraId="448EABD6"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062FE85" w14:textId="77777777" w:rsidR="009401A5" w:rsidRPr="00FF1203" w:rsidRDefault="009401A5"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14:paraId="60CAFC9F" w14:textId="77777777" w:rsidR="009401A5" w:rsidRPr="00FF1203" w:rsidRDefault="009401A5"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64A4477"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4A3167DD"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46A72EF" w14:textId="77777777"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62C81902" w14:textId="77777777"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317447EE" w14:textId="77777777" w:rsidR="009401A5" w:rsidRPr="00FF1203" w:rsidRDefault="009401A5" w:rsidP="002B176D">
            <w:pPr>
              <w:rPr>
                <w:rFonts w:ascii="Calibri" w:hAnsi="Calibri" w:cs="Calibri"/>
                <w:color w:val="000000"/>
                <w:sz w:val="14"/>
                <w:szCs w:val="14"/>
              </w:rPr>
            </w:pPr>
          </w:p>
        </w:tc>
      </w:tr>
      <w:tr w:rsidR="009401A5" w:rsidRPr="00FF1203" w14:paraId="175052F4"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53A29EAE"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AE5EE4" w14:textId="77777777" w:rsidR="009401A5" w:rsidRPr="00FF1203" w:rsidRDefault="009401A5" w:rsidP="002B176D">
            <w:pPr>
              <w:rPr>
                <w:color w:val="000000"/>
                <w:sz w:val="14"/>
                <w:szCs w:val="14"/>
              </w:rPr>
            </w:pPr>
            <w:r w:rsidRPr="00FF1203">
              <w:rPr>
                <w:color w:val="000000"/>
                <w:sz w:val="14"/>
                <w:szCs w:val="14"/>
              </w:rPr>
              <w:t>BNED BRAJRAJNAGAR</w:t>
            </w:r>
          </w:p>
        </w:tc>
        <w:tc>
          <w:tcPr>
            <w:tcW w:w="955" w:type="dxa"/>
            <w:vMerge w:val="restart"/>
            <w:tcBorders>
              <w:top w:val="nil"/>
              <w:left w:val="nil"/>
              <w:bottom w:val="single" w:sz="8" w:space="0" w:color="auto"/>
              <w:right w:val="single" w:sz="8" w:space="0" w:color="auto"/>
            </w:tcBorders>
            <w:shd w:val="clear" w:color="auto" w:fill="E2EFDA"/>
            <w:tcMar>
              <w:top w:w="0" w:type="dxa"/>
              <w:left w:w="108" w:type="dxa"/>
              <w:bottom w:w="0" w:type="dxa"/>
              <w:right w:w="108" w:type="dxa"/>
            </w:tcMar>
            <w:vAlign w:val="center"/>
            <w:hideMark/>
          </w:tcPr>
          <w:p w14:paraId="5C7B16F6" w14:textId="77777777" w:rsidR="009401A5" w:rsidRPr="00FF1203" w:rsidRDefault="009401A5" w:rsidP="002B176D">
            <w:pPr>
              <w:jc w:val="center"/>
              <w:rPr>
                <w:color w:val="000000"/>
                <w:sz w:val="14"/>
                <w:szCs w:val="14"/>
              </w:rPr>
            </w:pPr>
            <w:r w:rsidRPr="00FF1203">
              <w:rPr>
                <w:color w:val="000000"/>
                <w:sz w:val="14"/>
                <w:szCs w:val="14"/>
              </w:rPr>
              <w:t>Jharsuguda</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92CB5CD" w14:textId="77777777" w:rsidR="009401A5" w:rsidRPr="00FF1203" w:rsidRDefault="009401A5" w:rsidP="002B176D">
            <w:pPr>
              <w:jc w:val="center"/>
              <w:rPr>
                <w:color w:val="000000"/>
                <w:sz w:val="14"/>
                <w:szCs w:val="14"/>
              </w:rPr>
            </w:pPr>
            <w:r w:rsidRPr="00FF1203">
              <w:rPr>
                <w:color w:val="000000"/>
                <w:sz w:val="14"/>
                <w:szCs w:val="14"/>
              </w:rPr>
              <w:t>2081</w:t>
            </w:r>
          </w:p>
        </w:tc>
        <w:tc>
          <w:tcPr>
            <w:tcW w:w="597" w:type="dxa"/>
            <w:vMerge/>
            <w:tcBorders>
              <w:left w:val="nil"/>
              <w:right w:val="single" w:sz="8" w:space="0" w:color="auto"/>
            </w:tcBorders>
            <w:noWrap/>
            <w:tcMar>
              <w:top w:w="0" w:type="dxa"/>
              <w:left w:w="108" w:type="dxa"/>
              <w:bottom w:w="0" w:type="dxa"/>
              <w:right w:w="108" w:type="dxa"/>
            </w:tcMar>
            <w:vAlign w:val="center"/>
            <w:hideMark/>
          </w:tcPr>
          <w:p w14:paraId="434782E4" w14:textId="77777777" w:rsidR="009401A5" w:rsidRPr="00FF1203" w:rsidRDefault="009401A5" w:rsidP="002B176D">
            <w:pPr>
              <w:jc w:val="center"/>
              <w:rPr>
                <w:color w:val="000000"/>
                <w:sz w:val="14"/>
                <w:szCs w:val="14"/>
              </w:rPr>
            </w:pP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97543C4" w14:textId="77777777" w:rsidR="009401A5" w:rsidRPr="00FF1203" w:rsidRDefault="009401A5" w:rsidP="002B176D">
            <w:pPr>
              <w:jc w:val="center"/>
              <w:rPr>
                <w:color w:val="000000"/>
                <w:sz w:val="14"/>
                <w:szCs w:val="14"/>
              </w:rPr>
            </w:pPr>
            <w:r w:rsidRPr="00FF1203">
              <w:rPr>
                <w:color w:val="000000"/>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2B56F00" w14:textId="77777777"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7020B3" w14:textId="77777777"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9A35ABA" w14:textId="77777777"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ADC7A66" w14:textId="77777777" w:rsidR="009401A5" w:rsidRPr="00FF1203" w:rsidRDefault="009401A5" w:rsidP="002B176D">
            <w:pPr>
              <w:jc w:val="center"/>
              <w:rPr>
                <w:color w:val="000000"/>
                <w:sz w:val="14"/>
                <w:szCs w:val="14"/>
              </w:rPr>
            </w:pPr>
            <w:r w:rsidRPr="00FF1203">
              <w:rPr>
                <w:color w:val="000000"/>
                <w:sz w:val="14"/>
                <w:szCs w:val="14"/>
              </w:rPr>
              <w:t>2</w:t>
            </w:r>
          </w:p>
        </w:tc>
      </w:tr>
      <w:tr w:rsidR="009401A5" w:rsidRPr="00FF1203" w14:paraId="00A242BB"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7F8B2172"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8F0535" w14:textId="77777777" w:rsidR="009401A5" w:rsidRPr="00FF1203" w:rsidRDefault="009401A5" w:rsidP="002B176D">
            <w:pPr>
              <w:rPr>
                <w:color w:val="000000"/>
                <w:sz w:val="14"/>
                <w:szCs w:val="14"/>
              </w:rPr>
            </w:pPr>
            <w:r w:rsidRPr="00FF1203">
              <w:rPr>
                <w:color w:val="000000"/>
                <w:sz w:val="14"/>
                <w:szCs w:val="14"/>
              </w:rPr>
              <w:t>JED JHARSUGUDA</w:t>
            </w:r>
          </w:p>
        </w:tc>
        <w:tc>
          <w:tcPr>
            <w:tcW w:w="955" w:type="dxa"/>
            <w:vMerge/>
            <w:tcBorders>
              <w:top w:val="nil"/>
              <w:left w:val="nil"/>
              <w:bottom w:val="single" w:sz="8" w:space="0" w:color="auto"/>
              <w:right w:val="single" w:sz="8" w:space="0" w:color="auto"/>
            </w:tcBorders>
            <w:vAlign w:val="center"/>
            <w:hideMark/>
          </w:tcPr>
          <w:p w14:paraId="64C78038"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48EC680" w14:textId="77777777" w:rsidR="009401A5" w:rsidRPr="00FF1203" w:rsidRDefault="009401A5"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14:paraId="0461F465" w14:textId="77777777" w:rsidR="009401A5" w:rsidRPr="00FF1203" w:rsidRDefault="009401A5"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CE97CA4"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45F7106"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C7FDE07" w14:textId="77777777"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10758D22" w14:textId="77777777"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08B41BFC" w14:textId="77777777" w:rsidR="009401A5" w:rsidRPr="00FF1203" w:rsidRDefault="009401A5" w:rsidP="002B176D">
            <w:pPr>
              <w:rPr>
                <w:rFonts w:ascii="Calibri" w:hAnsi="Calibri" w:cs="Calibri"/>
                <w:color w:val="000000"/>
                <w:sz w:val="14"/>
                <w:szCs w:val="14"/>
              </w:rPr>
            </w:pPr>
          </w:p>
        </w:tc>
      </w:tr>
      <w:tr w:rsidR="009401A5" w:rsidRPr="00FF1203" w14:paraId="5C1A0CCA"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6BE6AB8A"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B4FC266" w14:textId="77777777" w:rsidR="009401A5" w:rsidRPr="00FF1203" w:rsidRDefault="009401A5" w:rsidP="002B176D">
            <w:pPr>
              <w:rPr>
                <w:color w:val="000000"/>
                <w:sz w:val="14"/>
                <w:szCs w:val="14"/>
              </w:rPr>
            </w:pPr>
            <w:r w:rsidRPr="00FF1203">
              <w:rPr>
                <w:color w:val="000000"/>
                <w:sz w:val="14"/>
                <w:szCs w:val="14"/>
              </w:rPr>
              <w:t>DED DEOGARH</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14:paraId="0DE18C6A" w14:textId="77777777" w:rsidR="009401A5" w:rsidRPr="00FF1203" w:rsidRDefault="009401A5" w:rsidP="002B176D">
            <w:pPr>
              <w:jc w:val="center"/>
              <w:rPr>
                <w:color w:val="000000"/>
                <w:sz w:val="14"/>
                <w:szCs w:val="14"/>
              </w:rPr>
            </w:pPr>
            <w:r w:rsidRPr="00FF1203">
              <w:rPr>
                <w:color w:val="000000"/>
                <w:sz w:val="14"/>
                <w:szCs w:val="14"/>
              </w:rPr>
              <w:t>Debagarh</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D46B51" w14:textId="77777777" w:rsidR="009401A5" w:rsidRPr="00FF1203" w:rsidRDefault="009401A5" w:rsidP="002B176D">
            <w:pPr>
              <w:jc w:val="center"/>
              <w:rPr>
                <w:color w:val="000000"/>
                <w:sz w:val="14"/>
                <w:szCs w:val="14"/>
              </w:rPr>
            </w:pPr>
            <w:r w:rsidRPr="00FF1203">
              <w:rPr>
                <w:color w:val="000000"/>
                <w:sz w:val="14"/>
                <w:szCs w:val="14"/>
              </w:rPr>
              <w:t>2782</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14:paraId="1025CDBB" w14:textId="77777777" w:rsidR="009401A5" w:rsidRPr="00FF1203" w:rsidRDefault="009401A5"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5524778" w14:textId="77777777" w:rsidR="009401A5" w:rsidRPr="00FF1203" w:rsidRDefault="009401A5" w:rsidP="002B176D">
            <w:pPr>
              <w:jc w:val="center"/>
              <w:rPr>
                <w:color w:val="000000"/>
                <w:sz w:val="14"/>
                <w:szCs w:val="14"/>
              </w:rPr>
            </w:pPr>
            <w:r w:rsidRPr="00FF1203">
              <w:rPr>
                <w:color w:val="000000"/>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8C737B" w14:textId="77777777" w:rsidR="009401A5" w:rsidRPr="00FF1203" w:rsidRDefault="009401A5"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736E197" w14:textId="77777777" w:rsidR="009401A5" w:rsidRPr="00FF1203" w:rsidRDefault="009401A5"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F7948A2" w14:textId="77777777" w:rsidR="009401A5" w:rsidRPr="00FF1203" w:rsidRDefault="009401A5"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AE41C2F" w14:textId="77777777" w:rsidR="009401A5" w:rsidRPr="00FF1203" w:rsidRDefault="009401A5" w:rsidP="002B176D">
            <w:pPr>
              <w:jc w:val="center"/>
              <w:rPr>
                <w:color w:val="000000"/>
                <w:sz w:val="14"/>
                <w:szCs w:val="14"/>
              </w:rPr>
            </w:pPr>
            <w:r w:rsidRPr="00FF1203">
              <w:rPr>
                <w:color w:val="000000"/>
                <w:sz w:val="14"/>
                <w:szCs w:val="14"/>
              </w:rPr>
              <w:t>1</w:t>
            </w:r>
          </w:p>
        </w:tc>
      </w:tr>
      <w:tr w:rsidR="009401A5" w:rsidRPr="00FF1203" w14:paraId="59459651"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6999CA" w14:textId="77777777" w:rsidR="009401A5" w:rsidRPr="00FF1203" w:rsidRDefault="009401A5" w:rsidP="002B176D">
            <w:pPr>
              <w:jc w:val="center"/>
              <w:rPr>
                <w:color w:val="000000"/>
                <w:sz w:val="14"/>
                <w:szCs w:val="14"/>
              </w:rPr>
            </w:pPr>
            <w:r w:rsidRPr="00FF1203">
              <w:rPr>
                <w:color w:val="000000"/>
                <w:sz w:val="14"/>
                <w:szCs w:val="14"/>
              </w:rPr>
              <w:t>SEEC BARGARH</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3DD69D" w14:textId="77777777" w:rsidR="009401A5" w:rsidRPr="00FF1203" w:rsidRDefault="009401A5" w:rsidP="002B176D">
            <w:pPr>
              <w:rPr>
                <w:color w:val="000000"/>
                <w:sz w:val="14"/>
                <w:szCs w:val="14"/>
              </w:rPr>
            </w:pPr>
            <w:r w:rsidRPr="00FF1203">
              <w:rPr>
                <w:color w:val="000000"/>
                <w:sz w:val="14"/>
                <w:szCs w:val="14"/>
              </w:rPr>
              <w:t>BED BARGARH</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335F252B" w14:textId="77777777" w:rsidR="009401A5" w:rsidRPr="00FF1203" w:rsidRDefault="009401A5" w:rsidP="002B176D">
            <w:pPr>
              <w:jc w:val="center"/>
              <w:rPr>
                <w:color w:val="000000"/>
                <w:sz w:val="14"/>
                <w:szCs w:val="14"/>
              </w:rPr>
            </w:pPr>
            <w:r w:rsidRPr="00FF1203">
              <w:rPr>
                <w:color w:val="000000"/>
                <w:sz w:val="14"/>
                <w:szCs w:val="14"/>
              </w:rPr>
              <w:t>Bargarh</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421BE2E" w14:textId="77777777" w:rsidR="009401A5" w:rsidRPr="00FF1203" w:rsidRDefault="009401A5" w:rsidP="002B176D">
            <w:pPr>
              <w:jc w:val="center"/>
              <w:rPr>
                <w:color w:val="000000"/>
                <w:sz w:val="14"/>
                <w:szCs w:val="14"/>
              </w:rPr>
            </w:pPr>
            <w:r w:rsidRPr="00FF1203">
              <w:rPr>
                <w:color w:val="000000"/>
                <w:sz w:val="14"/>
                <w:szCs w:val="14"/>
              </w:rPr>
              <w:t>5837</w:t>
            </w:r>
          </w:p>
        </w:tc>
        <w:tc>
          <w:tcPr>
            <w:tcW w:w="59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D89E990" w14:textId="77777777" w:rsidR="009401A5" w:rsidRPr="00FF1203" w:rsidRDefault="009401A5"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ED22702" w14:textId="77777777" w:rsidR="009401A5" w:rsidRPr="00FF1203" w:rsidRDefault="009401A5"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F2F4E91" w14:textId="77777777"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4E5FE85" w14:textId="77777777"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6621918" w14:textId="77777777"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C699352" w14:textId="77777777" w:rsidR="009401A5" w:rsidRPr="00FF1203" w:rsidRDefault="009401A5" w:rsidP="002B176D">
            <w:pPr>
              <w:jc w:val="center"/>
              <w:rPr>
                <w:color w:val="000000"/>
                <w:sz w:val="14"/>
                <w:szCs w:val="14"/>
              </w:rPr>
            </w:pPr>
            <w:r w:rsidRPr="00FF1203">
              <w:rPr>
                <w:color w:val="000000"/>
                <w:sz w:val="14"/>
                <w:szCs w:val="14"/>
              </w:rPr>
              <w:t>2</w:t>
            </w:r>
          </w:p>
        </w:tc>
      </w:tr>
      <w:tr w:rsidR="009401A5" w:rsidRPr="00FF1203" w14:paraId="4664B701"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5DA47FFC"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ACEC93B" w14:textId="77777777" w:rsidR="009401A5" w:rsidRPr="00FF1203" w:rsidRDefault="009401A5" w:rsidP="002B176D">
            <w:pPr>
              <w:rPr>
                <w:color w:val="000000"/>
                <w:sz w:val="14"/>
                <w:szCs w:val="14"/>
              </w:rPr>
            </w:pPr>
            <w:r w:rsidRPr="00FF1203">
              <w:rPr>
                <w:color w:val="000000"/>
                <w:sz w:val="14"/>
                <w:szCs w:val="14"/>
              </w:rPr>
              <w:t>BWED BARGARH</w:t>
            </w:r>
          </w:p>
        </w:tc>
        <w:tc>
          <w:tcPr>
            <w:tcW w:w="955" w:type="dxa"/>
            <w:vMerge/>
            <w:tcBorders>
              <w:top w:val="nil"/>
              <w:left w:val="nil"/>
              <w:bottom w:val="single" w:sz="8" w:space="0" w:color="auto"/>
              <w:right w:val="single" w:sz="8" w:space="0" w:color="auto"/>
            </w:tcBorders>
            <w:vAlign w:val="center"/>
            <w:hideMark/>
          </w:tcPr>
          <w:p w14:paraId="3A0A9860"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438480B4" w14:textId="77777777" w:rsidR="009401A5" w:rsidRPr="00FF1203" w:rsidRDefault="009401A5"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14:paraId="4D4A4D76"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68A7A10"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9799B9D"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4953D424" w14:textId="77777777"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2FFE3788" w14:textId="77777777"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46A516B3" w14:textId="77777777" w:rsidR="009401A5" w:rsidRPr="00FF1203" w:rsidRDefault="009401A5" w:rsidP="002B176D">
            <w:pPr>
              <w:rPr>
                <w:rFonts w:ascii="Calibri" w:hAnsi="Calibri" w:cs="Calibri"/>
                <w:color w:val="000000"/>
                <w:sz w:val="14"/>
                <w:szCs w:val="14"/>
              </w:rPr>
            </w:pPr>
          </w:p>
        </w:tc>
      </w:tr>
      <w:tr w:rsidR="009401A5" w:rsidRPr="00FF1203" w14:paraId="609A14E8"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CD835F" w14:textId="77777777" w:rsidR="009401A5" w:rsidRPr="00FF1203" w:rsidRDefault="009401A5" w:rsidP="002B176D">
            <w:pPr>
              <w:jc w:val="center"/>
              <w:rPr>
                <w:color w:val="000000"/>
                <w:sz w:val="14"/>
                <w:szCs w:val="14"/>
              </w:rPr>
            </w:pPr>
            <w:r w:rsidRPr="00FF1203">
              <w:rPr>
                <w:color w:val="000000"/>
                <w:sz w:val="14"/>
                <w:szCs w:val="14"/>
              </w:rPr>
              <w:t>SEEC BALANGIR</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7359D78" w14:textId="77777777" w:rsidR="009401A5" w:rsidRPr="00FF1203" w:rsidRDefault="009401A5" w:rsidP="002B176D">
            <w:pPr>
              <w:rPr>
                <w:color w:val="000000"/>
                <w:sz w:val="14"/>
                <w:szCs w:val="14"/>
              </w:rPr>
            </w:pPr>
            <w:r w:rsidRPr="00FF1203">
              <w:rPr>
                <w:color w:val="000000"/>
                <w:sz w:val="14"/>
                <w:szCs w:val="14"/>
              </w:rPr>
              <w:t>BED BALANGIR</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2EE6C2C9" w14:textId="77777777" w:rsidR="009401A5" w:rsidRPr="00FF1203" w:rsidRDefault="009401A5" w:rsidP="002B176D">
            <w:pPr>
              <w:jc w:val="center"/>
              <w:rPr>
                <w:color w:val="000000"/>
                <w:sz w:val="14"/>
                <w:szCs w:val="14"/>
              </w:rPr>
            </w:pPr>
            <w:r w:rsidRPr="00FF1203">
              <w:rPr>
                <w:color w:val="000000"/>
                <w:sz w:val="14"/>
                <w:szCs w:val="14"/>
              </w:rPr>
              <w:t>Balangir</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5CB69B7" w14:textId="77777777" w:rsidR="009401A5" w:rsidRPr="00FF1203" w:rsidRDefault="009401A5" w:rsidP="002B176D">
            <w:pPr>
              <w:jc w:val="center"/>
              <w:rPr>
                <w:color w:val="000000"/>
                <w:sz w:val="14"/>
                <w:szCs w:val="14"/>
              </w:rPr>
            </w:pPr>
            <w:r w:rsidRPr="00FF1203">
              <w:rPr>
                <w:color w:val="000000"/>
                <w:sz w:val="14"/>
                <w:szCs w:val="14"/>
              </w:rPr>
              <w:t>6575</w:t>
            </w:r>
          </w:p>
        </w:tc>
        <w:tc>
          <w:tcPr>
            <w:tcW w:w="597" w:type="dxa"/>
            <w:vMerge w:val="restart"/>
            <w:tcBorders>
              <w:top w:val="nil"/>
              <w:left w:val="nil"/>
              <w:right w:val="single" w:sz="8" w:space="0" w:color="auto"/>
            </w:tcBorders>
            <w:noWrap/>
            <w:tcMar>
              <w:top w:w="0" w:type="dxa"/>
              <w:left w:w="108" w:type="dxa"/>
              <w:bottom w:w="0" w:type="dxa"/>
              <w:right w:w="108" w:type="dxa"/>
            </w:tcMar>
            <w:vAlign w:val="center"/>
            <w:hideMark/>
          </w:tcPr>
          <w:p w14:paraId="47A3835F" w14:textId="77777777" w:rsidR="009401A5" w:rsidRPr="00FF1203" w:rsidRDefault="009401A5"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6F3B0F2" w14:textId="77777777" w:rsidR="009401A5" w:rsidRPr="00FF1203" w:rsidRDefault="009401A5"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D82129" w14:textId="77777777"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77CF54A" w14:textId="77777777"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FDAF817" w14:textId="77777777"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E6C6CE3" w14:textId="77777777" w:rsidR="009401A5" w:rsidRPr="00FF1203" w:rsidRDefault="009401A5" w:rsidP="002B176D">
            <w:pPr>
              <w:jc w:val="center"/>
              <w:rPr>
                <w:color w:val="000000"/>
                <w:sz w:val="14"/>
                <w:szCs w:val="14"/>
              </w:rPr>
            </w:pPr>
            <w:r w:rsidRPr="00FF1203">
              <w:rPr>
                <w:color w:val="000000"/>
                <w:sz w:val="14"/>
                <w:szCs w:val="14"/>
              </w:rPr>
              <w:t>2</w:t>
            </w:r>
          </w:p>
        </w:tc>
      </w:tr>
      <w:tr w:rsidR="009401A5" w:rsidRPr="00FF1203" w14:paraId="04006B9A"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1220FD53"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6A301FE" w14:textId="77777777" w:rsidR="009401A5" w:rsidRPr="00FF1203" w:rsidRDefault="009401A5" w:rsidP="002B176D">
            <w:pPr>
              <w:rPr>
                <w:color w:val="000000"/>
                <w:sz w:val="14"/>
                <w:szCs w:val="14"/>
              </w:rPr>
            </w:pPr>
            <w:r w:rsidRPr="00FF1203">
              <w:rPr>
                <w:color w:val="000000"/>
                <w:sz w:val="14"/>
                <w:szCs w:val="14"/>
              </w:rPr>
              <w:t>TED TITLAGARH</w:t>
            </w:r>
          </w:p>
        </w:tc>
        <w:tc>
          <w:tcPr>
            <w:tcW w:w="955" w:type="dxa"/>
            <w:vMerge/>
            <w:tcBorders>
              <w:top w:val="nil"/>
              <w:left w:val="nil"/>
              <w:bottom w:val="single" w:sz="8" w:space="0" w:color="auto"/>
              <w:right w:val="single" w:sz="8" w:space="0" w:color="auto"/>
            </w:tcBorders>
            <w:vAlign w:val="center"/>
            <w:hideMark/>
          </w:tcPr>
          <w:p w14:paraId="06902087"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23C97CF" w14:textId="77777777" w:rsidR="009401A5" w:rsidRPr="00FF1203" w:rsidRDefault="009401A5"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14:paraId="4998C5F4" w14:textId="77777777" w:rsidR="009401A5" w:rsidRPr="00FF1203" w:rsidRDefault="009401A5"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04EEEEBF"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D49C557"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2247E08" w14:textId="77777777"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7D03FA87" w14:textId="77777777"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1CAF168A" w14:textId="77777777" w:rsidR="009401A5" w:rsidRPr="00FF1203" w:rsidRDefault="009401A5" w:rsidP="002B176D">
            <w:pPr>
              <w:rPr>
                <w:rFonts w:ascii="Calibri" w:hAnsi="Calibri" w:cs="Calibri"/>
                <w:color w:val="000000"/>
                <w:sz w:val="14"/>
                <w:szCs w:val="14"/>
              </w:rPr>
            </w:pPr>
          </w:p>
        </w:tc>
      </w:tr>
      <w:tr w:rsidR="009401A5" w:rsidRPr="00FF1203" w14:paraId="2FE0B58D"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1F2CA0A7"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1BF8DE" w14:textId="77777777" w:rsidR="009401A5" w:rsidRPr="00FF1203" w:rsidRDefault="009401A5" w:rsidP="002B176D">
            <w:pPr>
              <w:rPr>
                <w:color w:val="000000"/>
                <w:sz w:val="14"/>
                <w:szCs w:val="14"/>
              </w:rPr>
            </w:pPr>
            <w:r w:rsidRPr="00FF1203">
              <w:rPr>
                <w:color w:val="000000"/>
                <w:sz w:val="14"/>
                <w:szCs w:val="14"/>
              </w:rPr>
              <w:t>SED SONEPUR</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14:paraId="62271A16" w14:textId="77777777" w:rsidR="009401A5" w:rsidRPr="00FF1203" w:rsidRDefault="009401A5" w:rsidP="002B176D">
            <w:pPr>
              <w:jc w:val="center"/>
              <w:rPr>
                <w:color w:val="000000"/>
                <w:sz w:val="14"/>
                <w:szCs w:val="14"/>
              </w:rPr>
            </w:pPr>
            <w:r w:rsidRPr="00FF1203">
              <w:rPr>
                <w:color w:val="000000"/>
                <w:sz w:val="14"/>
                <w:szCs w:val="14"/>
              </w:rPr>
              <w:t>Subarnapur</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120BC1A" w14:textId="77777777" w:rsidR="009401A5" w:rsidRPr="00FF1203" w:rsidRDefault="009401A5" w:rsidP="002B176D">
            <w:pPr>
              <w:jc w:val="center"/>
              <w:rPr>
                <w:color w:val="000000"/>
                <w:sz w:val="14"/>
                <w:szCs w:val="14"/>
              </w:rPr>
            </w:pPr>
            <w:r w:rsidRPr="00FF1203">
              <w:rPr>
                <w:color w:val="000000"/>
                <w:sz w:val="14"/>
                <w:szCs w:val="14"/>
              </w:rPr>
              <w:t>2284</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14:paraId="2FDCD975" w14:textId="77777777" w:rsidR="009401A5" w:rsidRPr="00FF1203" w:rsidRDefault="009401A5"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68F3731" w14:textId="77777777" w:rsidR="009401A5" w:rsidRPr="00FF1203" w:rsidRDefault="009401A5" w:rsidP="002B176D">
            <w:pPr>
              <w:jc w:val="center"/>
              <w:rPr>
                <w:color w:val="000000"/>
                <w:sz w:val="14"/>
                <w:szCs w:val="14"/>
              </w:rPr>
            </w:pPr>
            <w:r w:rsidRPr="00FF1203">
              <w:rPr>
                <w:color w:val="000000"/>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453CE5" w14:textId="77777777" w:rsidR="009401A5" w:rsidRPr="00FF1203" w:rsidRDefault="009401A5"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E3E2530" w14:textId="77777777" w:rsidR="009401A5" w:rsidRPr="00FF1203" w:rsidRDefault="009401A5"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1256FFD" w14:textId="77777777" w:rsidR="009401A5" w:rsidRPr="00FF1203" w:rsidRDefault="009401A5"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44616AD" w14:textId="77777777" w:rsidR="009401A5" w:rsidRPr="00FF1203" w:rsidRDefault="009401A5" w:rsidP="002B176D">
            <w:pPr>
              <w:jc w:val="center"/>
              <w:rPr>
                <w:color w:val="000000"/>
                <w:sz w:val="14"/>
                <w:szCs w:val="14"/>
              </w:rPr>
            </w:pPr>
            <w:r w:rsidRPr="00FF1203">
              <w:rPr>
                <w:color w:val="000000"/>
                <w:sz w:val="14"/>
                <w:szCs w:val="14"/>
              </w:rPr>
              <w:t>1</w:t>
            </w:r>
          </w:p>
        </w:tc>
      </w:tr>
      <w:tr w:rsidR="009401A5" w:rsidRPr="00FF1203" w14:paraId="0BFE51DB"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A1BFBB" w14:textId="77777777" w:rsidR="009401A5" w:rsidRPr="00FF1203" w:rsidRDefault="009401A5" w:rsidP="002B176D">
            <w:pPr>
              <w:jc w:val="center"/>
              <w:rPr>
                <w:color w:val="000000"/>
                <w:sz w:val="14"/>
                <w:szCs w:val="14"/>
              </w:rPr>
            </w:pPr>
            <w:r w:rsidRPr="00FF1203">
              <w:rPr>
                <w:color w:val="000000"/>
                <w:sz w:val="14"/>
                <w:szCs w:val="14"/>
              </w:rPr>
              <w:t>SEEC ROURKELA</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A455D27" w14:textId="77777777" w:rsidR="009401A5" w:rsidRPr="00FF1203" w:rsidRDefault="009401A5" w:rsidP="002B176D">
            <w:pPr>
              <w:rPr>
                <w:color w:val="000000"/>
                <w:sz w:val="14"/>
                <w:szCs w:val="14"/>
              </w:rPr>
            </w:pPr>
            <w:r w:rsidRPr="00FF1203">
              <w:rPr>
                <w:color w:val="000000"/>
                <w:sz w:val="14"/>
                <w:szCs w:val="14"/>
              </w:rPr>
              <w:t>RED ROURKELA</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22134A15" w14:textId="77777777" w:rsidR="009401A5" w:rsidRPr="00FF1203" w:rsidRDefault="009401A5" w:rsidP="002B176D">
            <w:pPr>
              <w:jc w:val="center"/>
              <w:rPr>
                <w:color w:val="000000"/>
                <w:sz w:val="14"/>
                <w:szCs w:val="14"/>
              </w:rPr>
            </w:pPr>
            <w:r w:rsidRPr="00FF1203">
              <w:rPr>
                <w:color w:val="000000"/>
                <w:sz w:val="14"/>
                <w:szCs w:val="14"/>
              </w:rPr>
              <w:t>Sundargarh</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90DC1D9" w14:textId="77777777" w:rsidR="009401A5" w:rsidRPr="00FF1203" w:rsidRDefault="009401A5" w:rsidP="002B176D">
            <w:pPr>
              <w:jc w:val="center"/>
              <w:rPr>
                <w:color w:val="000000"/>
                <w:sz w:val="14"/>
                <w:szCs w:val="14"/>
              </w:rPr>
            </w:pPr>
            <w:r w:rsidRPr="00FF1203">
              <w:rPr>
                <w:color w:val="000000"/>
                <w:sz w:val="14"/>
                <w:szCs w:val="14"/>
              </w:rPr>
              <w:t>9712</w:t>
            </w:r>
          </w:p>
        </w:tc>
        <w:tc>
          <w:tcPr>
            <w:tcW w:w="59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D280D6" w14:textId="77777777" w:rsidR="009401A5" w:rsidRPr="00FF1203" w:rsidRDefault="009401A5"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9A59E3C" w14:textId="77777777" w:rsidR="009401A5" w:rsidRPr="00FF1203" w:rsidRDefault="009401A5" w:rsidP="002B176D">
            <w:pPr>
              <w:jc w:val="center"/>
              <w:rPr>
                <w:color w:val="000000"/>
                <w:sz w:val="14"/>
                <w:szCs w:val="14"/>
              </w:rPr>
            </w:pPr>
            <w:r w:rsidRPr="00FF1203">
              <w:rPr>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1B42D73" w14:textId="77777777" w:rsidR="009401A5" w:rsidRPr="00FF1203" w:rsidRDefault="009401A5" w:rsidP="002B176D">
            <w:pPr>
              <w:jc w:val="center"/>
              <w:rPr>
                <w:color w:val="000000"/>
                <w:sz w:val="14"/>
                <w:szCs w:val="14"/>
              </w:rPr>
            </w:pPr>
            <w:r w:rsidRPr="00FF1203">
              <w:rPr>
                <w:color w:val="000000"/>
                <w:sz w:val="14"/>
                <w:szCs w:val="14"/>
              </w:rPr>
              <w:t>8</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84083D3" w14:textId="77777777" w:rsidR="009401A5" w:rsidRPr="00FF1203" w:rsidRDefault="009401A5" w:rsidP="002B176D">
            <w:pPr>
              <w:jc w:val="center"/>
              <w:rPr>
                <w:color w:val="000000"/>
                <w:sz w:val="14"/>
                <w:szCs w:val="14"/>
              </w:rPr>
            </w:pPr>
            <w:r w:rsidRPr="00FF1203">
              <w:rPr>
                <w:color w:val="000000"/>
                <w:sz w:val="14"/>
                <w:szCs w:val="14"/>
              </w:rPr>
              <w:t>4</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E0DF09F" w14:textId="77777777" w:rsidR="009401A5" w:rsidRPr="00FF1203" w:rsidRDefault="009401A5" w:rsidP="002B176D">
            <w:pPr>
              <w:jc w:val="center"/>
              <w:rPr>
                <w:color w:val="000000"/>
                <w:sz w:val="14"/>
                <w:szCs w:val="14"/>
              </w:rPr>
            </w:pPr>
            <w:r w:rsidRPr="00FF1203">
              <w:rPr>
                <w:color w:val="000000"/>
                <w:sz w:val="14"/>
                <w:szCs w:val="14"/>
              </w:rPr>
              <w:t>8</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7D4DBBB" w14:textId="77777777" w:rsidR="009401A5" w:rsidRPr="00FF1203" w:rsidRDefault="009401A5" w:rsidP="002B176D">
            <w:pPr>
              <w:jc w:val="center"/>
              <w:rPr>
                <w:color w:val="000000"/>
                <w:sz w:val="14"/>
                <w:szCs w:val="14"/>
              </w:rPr>
            </w:pPr>
            <w:r w:rsidRPr="00FF1203">
              <w:rPr>
                <w:color w:val="000000"/>
                <w:sz w:val="14"/>
                <w:szCs w:val="14"/>
              </w:rPr>
              <w:t>4</w:t>
            </w:r>
          </w:p>
        </w:tc>
      </w:tr>
      <w:tr w:rsidR="009401A5" w:rsidRPr="00FF1203" w14:paraId="1538CBA9"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3696E586"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5F00A8A" w14:textId="77777777" w:rsidR="009401A5" w:rsidRPr="00FF1203" w:rsidRDefault="009401A5" w:rsidP="002B176D">
            <w:pPr>
              <w:rPr>
                <w:color w:val="000000"/>
                <w:sz w:val="14"/>
                <w:szCs w:val="14"/>
              </w:rPr>
            </w:pPr>
            <w:r w:rsidRPr="00FF1203">
              <w:rPr>
                <w:color w:val="000000"/>
                <w:sz w:val="14"/>
                <w:szCs w:val="14"/>
              </w:rPr>
              <w:t>RSED ROURKELA</w:t>
            </w:r>
          </w:p>
        </w:tc>
        <w:tc>
          <w:tcPr>
            <w:tcW w:w="955" w:type="dxa"/>
            <w:vMerge/>
            <w:tcBorders>
              <w:top w:val="nil"/>
              <w:left w:val="nil"/>
              <w:bottom w:val="single" w:sz="8" w:space="0" w:color="auto"/>
              <w:right w:val="single" w:sz="8" w:space="0" w:color="auto"/>
            </w:tcBorders>
            <w:vAlign w:val="center"/>
            <w:hideMark/>
          </w:tcPr>
          <w:p w14:paraId="74D12732"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16D9ABEB" w14:textId="77777777" w:rsidR="009401A5" w:rsidRPr="00FF1203" w:rsidRDefault="009401A5"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14:paraId="37A50880"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143DDD5"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3A20B39"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A955130" w14:textId="77777777"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7D588336" w14:textId="77777777"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47AEBA95" w14:textId="77777777" w:rsidR="009401A5" w:rsidRPr="00FF1203" w:rsidRDefault="009401A5" w:rsidP="002B176D">
            <w:pPr>
              <w:rPr>
                <w:rFonts w:ascii="Calibri" w:hAnsi="Calibri" w:cs="Calibri"/>
                <w:color w:val="000000"/>
                <w:sz w:val="14"/>
                <w:szCs w:val="14"/>
              </w:rPr>
            </w:pPr>
          </w:p>
        </w:tc>
      </w:tr>
      <w:tr w:rsidR="009401A5" w:rsidRPr="00FF1203" w14:paraId="1777C7D8"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3EE9CA97"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0DE58A" w14:textId="77777777" w:rsidR="009401A5" w:rsidRPr="00FF1203" w:rsidRDefault="009401A5" w:rsidP="002B176D">
            <w:pPr>
              <w:rPr>
                <w:color w:val="000000"/>
                <w:sz w:val="14"/>
                <w:szCs w:val="14"/>
              </w:rPr>
            </w:pPr>
            <w:r w:rsidRPr="00FF1203">
              <w:rPr>
                <w:color w:val="000000"/>
                <w:sz w:val="14"/>
                <w:szCs w:val="14"/>
              </w:rPr>
              <w:t>RED RAJGANGPUR</w:t>
            </w:r>
          </w:p>
        </w:tc>
        <w:tc>
          <w:tcPr>
            <w:tcW w:w="955" w:type="dxa"/>
            <w:vMerge/>
            <w:tcBorders>
              <w:top w:val="nil"/>
              <w:left w:val="nil"/>
              <w:bottom w:val="single" w:sz="8" w:space="0" w:color="auto"/>
              <w:right w:val="single" w:sz="8" w:space="0" w:color="auto"/>
            </w:tcBorders>
            <w:vAlign w:val="center"/>
            <w:hideMark/>
          </w:tcPr>
          <w:p w14:paraId="722B9B13"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0DE90DBC" w14:textId="77777777" w:rsidR="009401A5" w:rsidRPr="00FF1203" w:rsidRDefault="009401A5"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14:paraId="40C09314"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36D73F6E"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AA93EA4"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49D5180F" w14:textId="77777777"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0F08C24E" w14:textId="77777777"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5E12EF6B" w14:textId="77777777" w:rsidR="009401A5" w:rsidRPr="00FF1203" w:rsidRDefault="009401A5" w:rsidP="002B176D">
            <w:pPr>
              <w:rPr>
                <w:rFonts w:ascii="Calibri" w:hAnsi="Calibri" w:cs="Calibri"/>
                <w:color w:val="000000"/>
                <w:sz w:val="14"/>
                <w:szCs w:val="14"/>
              </w:rPr>
            </w:pPr>
          </w:p>
        </w:tc>
      </w:tr>
      <w:tr w:rsidR="009401A5" w:rsidRPr="00FF1203" w14:paraId="0ACB06DB"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693A797D"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53B051" w14:textId="77777777" w:rsidR="009401A5" w:rsidRPr="00FF1203" w:rsidRDefault="009401A5" w:rsidP="002B176D">
            <w:pPr>
              <w:rPr>
                <w:color w:val="000000"/>
                <w:sz w:val="14"/>
                <w:szCs w:val="14"/>
              </w:rPr>
            </w:pPr>
            <w:r w:rsidRPr="00FF1203">
              <w:rPr>
                <w:color w:val="000000"/>
                <w:sz w:val="14"/>
                <w:szCs w:val="14"/>
              </w:rPr>
              <w:t>SED SUNDARGARH</w:t>
            </w:r>
          </w:p>
        </w:tc>
        <w:tc>
          <w:tcPr>
            <w:tcW w:w="955" w:type="dxa"/>
            <w:vMerge/>
            <w:tcBorders>
              <w:top w:val="nil"/>
              <w:left w:val="nil"/>
              <w:bottom w:val="single" w:sz="8" w:space="0" w:color="auto"/>
              <w:right w:val="single" w:sz="8" w:space="0" w:color="auto"/>
            </w:tcBorders>
            <w:vAlign w:val="center"/>
            <w:hideMark/>
          </w:tcPr>
          <w:p w14:paraId="3C9FC93A"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58F77995" w14:textId="77777777" w:rsidR="009401A5" w:rsidRPr="00FF1203" w:rsidRDefault="009401A5"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14:paraId="29002CDC"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06C5C4B3"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C17B328"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4410535" w14:textId="77777777"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2D71AFE0" w14:textId="77777777"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7D74F43F" w14:textId="77777777" w:rsidR="009401A5" w:rsidRPr="00FF1203" w:rsidRDefault="009401A5" w:rsidP="002B176D">
            <w:pPr>
              <w:rPr>
                <w:rFonts w:ascii="Calibri" w:hAnsi="Calibri" w:cs="Calibri"/>
                <w:color w:val="000000"/>
                <w:sz w:val="14"/>
                <w:szCs w:val="14"/>
              </w:rPr>
            </w:pPr>
          </w:p>
        </w:tc>
      </w:tr>
      <w:tr w:rsidR="009401A5" w:rsidRPr="00FF1203" w14:paraId="021FF39B" w14:textId="77777777"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D2BDAD" w14:textId="77777777" w:rsidR="009401A5" w:rsidRPr="00FF1203" w:rsidRDefault="009401A5" w:rsidP="002B176D">
            <w:pPr>
              <w:jc w:val="center"/>
              <w:rPr>
                <w:color w:val="000000"/>
                <w:sz w:val="14"/>
                <w:szCs w:val="14"/>
              </w:rPr>
            </w:pPr>
            <w:r w:rsidRPr="00FF1203">
              <w:rPr>
                <w:color w:val="000000"/>
                <w:sz w:val="14"/>
                <w:szCs w:val="14"/>
              </w:rPr>
              <w:t>SEEC BHAWANIPATNA</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4C35F94" w14:textId="77777777" w:rsidR="009401A5" w:rsidRPr="00FF1203" w:rsidRDefault="009401A5" w:rsidP="002B176D">
            <w:pPr>
              <w:rPr>
                <w:color w:val="000000"/>
                <w:sz w:val="14"/>
                <w:szCs w:val="14"/>
              </w:rPr>
            </w:pPr>
            <w:r w:rsidRPr="00FF1203">
              <w:rPr>
                <w:color w:val="000000"/>
                <w:sz w:val="14"/>
                <w:szCs w:val="14"/>
              </w:rPr>
              <w:t>KEED BHAWANIPATNA</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14:paraId="2636806B" w14:textId="77777777" w:rsidR="009401A5" w:rsidRPr="00FF1203" w:rsidRDefault="009401A5" w:rsidP="002B176D">
            <w:pPr>
              <w:jc w:val="center"/>
              <w:rPr>
                <w:color w:val="000000"/>
                <w:sz w:val="14"/>
                <w:szCs w:val="14"/>
              </w:rPr>
            </w:pPr>
            <w:r w:rsidRPr="00FF1203">
              <w:rPr>
                <w:color w:val="000000"/>
                <w:sz w:val="14"/>
                <w:szCs w:val="14"/>
              </w:rPr>
              <w:t>Kalahandi</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3E93F92" w14:textId="77777777" w:rsidR="009401A5" w:rsidRPr="00FF1203" w:rsidRDefault="009401A5" w:rsidP="002B176D">
            <w:pPr>
              <w:jc w:val="center"/>
              <w:rPr>
                <w:color w:val="000000"/>
                <w:sz w:val="14"/>
                <w:szCs w:val="14"/>
              </w:rPr>
            </w:pPr>
            <w:r w:rsidRPr="00FF1203">
              <w:rPr>
                <w:color w:val="000000"/>
                <w:sz w:val="14"/>
                <w:szCs w:val="14"/>
              </w:rPr>
              <w:t>7920</w:t>
            </w:r>
          </w:p>
        </w:tc>
        <w:tc>
          <w:tcPr>
            <w:tcW w:w="597" w:type="dxa"/>
            <w:vMerge w:val="restart"/>
            <w:tcBorders>
              <w:top w:val="nil"/>
              <w:left w:val="nil"/>
              <w:right w:val="single" w:sz="8" w:space="0" w:color="auto"/>
            </w:tcBorders>
            <w:noWrap/>
            <w:tcMar>
              <w:top w:w="0" w:type="dxa"/>
              <w:left w:w="108" w:type="dxa"/>
              <w:bottom w:w="0" w:type="dxa"/>
              <w:right w:w="108" w:type="dxa"/>
            </w:tcMar>
            <w:vAlign w:val="center"/>
            <w:hideMark/>
          </w:tcPr>
          <w:p w14:paraId="76388E71" w14:textId="77777777" w:rsidR="009401A5" w:rsidRPr="00FF1203" w:rsidRDefault="009401A5"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2BD6D0C" w14:textId="77777777" w:rsidR="009401A5" w:rsidRPr="00FF1203" w:rsidRDefault="009401A5"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80D6A0E" w14:textId="77777777"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5AA8F4C" w14:textId="77777777"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B484C3F" w14:textId="77777777"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A1ED77" w14:textId="77777777" w:rsidR="009401A5" w:rsidRPr="00FF1203" w:rsidRDefault="009401A5" w:rsidP="002B176D">
            <w:pPr>
              <w:jc w:val="center"/>
              <w:rPr>
                <w:color w:val="000000"/>
                <w:sz w:val="14"/>
                <w:szCs w:val="14"/>
              </w:rPr>
            </w:pPr>
            <w:r w:rsidRPr="00FF1203">
              <w:rPr>
                <w:color w:val="000000"/>
                <w:sz w:val="14"/>
                <w:szCs w:val="14"/>
              </w:rPr>
              <w:t>2</w:t>
            </w:r>
          </w:p>
        </w:tc>
      </w:tr>
      <w:tr w:rsidR="009401A5" w:rsidRPr="00FF1203" w14:paraId="21F2C22C"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1ED14113"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BA3F7C" w14:textId="77777777" w:rsidR="009401A5" w:rsidRPr="00FF1203" w:rsidRDefault="009401A5" w:rsidP="002B176D">
            <w:pPr>
              <w:rPr>
                <w:color w:val="000000"/>
                <w:sz w:val="14"/>
                <w:szCs w:val="14"/>
              </w:rPr>
            </w:pPr>
            <w:r w:rsidRPr="00FF1203">
              <w:rPr>
                <w:color w:val="000000"/>
                <w:sz w:val="14"/>
                <w:szCs w:val="14"/>
              </w:rPr>
              <w:t>KWED BHAWANIPATNA</w:t>
            </w:r>
          </w:p>
        </w:tc>
        <w:tc>
          <w:tcPr>
            <w:tcW w:w="955" w:type="dxa"/>
            <w:vMerge/>
            <w:tcBorders>
              <w:top w:val="nil"/>
              <w:left w:val="nil"/>
              <w:bottom w:val="single" w:sz="8" w:space="0" w:color="auto"/>
              <w:right w:val="single" w:sz="8" w:space="0" w:color="auto"/>
            </w:tcBorders>
            <w:vAlign w:val="center"/>
            <w:hideMark/>
          </w:tcPr>
          <w:p w14:paraId="702250C2"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F812513" w14:textId="77777777" w:rsidR="009401A5" w:rsidRPr="00FF1203" w:rsidRDefault="009401A5"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14:paraId="48783AD2" w14:textId="77777777" w:rsidR="009401A5" w:rsidRPr="00FF1203" w:rsidRDefault="009401A5"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477559F0"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7C08293F" w14:textId="77777777"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14:paraId="602346A7" w14:textId="77777777"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14:paraId="445A5CBE" w14:textId="77777777"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14:paraId="59A4CA53" w14:textId="77777777" w:rsidR="009401A5" w:rsidRPr="00FF1203" w:rsidRDefault="009401A5" w:rsidP="002B176D">
            <w:pPr>
              <w:rPr>
                <w:rFonts w:ascii="Calibri" w:hAnsi="Calibri" w:cs="Calibri"/>
                <w:color w:val="000000"/>
                <w:sz w:val="14"/>
                <w:szCs w:val="14"/>
              </w:rPr>
            </w:pPr>
          </w:p>
        </w:tc>
      </w:tr>
      <w:tr w:rsidR="009401A5" w:rsidRPr="00FF1203" w14:paraId="4DCA41B2" w14:textId="77777777"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14:paraId="790FDAA9" w14:textId="77777777"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448CF0" w14:textId="77777777" w:rsidR="009401A5" w:rsidRPr="00FF1203" w:rsidRDefault="009401A5" w:rsidP="002B176D">
            <w:pPr>
              <w:rPr>
                <w:color w:val="000000"/>
                <w:sz w:val="14"/>
                <w:szCs w:val="14"/>
              </w:rPr>
            </w:pPr>
            <w:r w:rsidRPr="00FF1203">
              <w:rPr>
                <w:color w:val="000000"/>
                <w:sz w:val="14"/>
                <w:szCs w:val="14"/>
              </w:rPr>
              <w:t>NED NUAPADA</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14:paraId="10DFC3A8" w14:textId="77777777" w:rsidR="009401A5" w:rsidRPr="00FF1203" w:rsidRDefault="009401A5" w:rsidP="002B176D">
            <w:pPr>
              <w:jc w:val="center"/>
              <w:rPr>
                <w:color w:val="000000"/>
                <w:sz w:val="14"/>
                <w:szCs w:val="14"/>
              </w:rPr>
            </w:pPr>
            <w:r w:rsidRPr="00FF1203">
              <w:rPr>
                <w:color w:val="000000"/>
                <w:sz w:val="14"/>
                <w:szCs w:val="14"/>
              </w:rPr>
              <w:t>Nuapada</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61D03B" w14:textId="77777777" w:rsidR="009401A5" w:rsidRPr="00FF1203" w:rsidRDefault="009401A5" w:rsidP="002B176D">
            <w:pPr>
              <w:jc w:val="center"/>
              <w:rPr>
                <w:color w:val="000000"/>
                <w:sz w:val="14"/>
                <w:szCs w:val="14"/>
              </w:rPr>
            </w:pPr>
            <w:r w:rsidRPr="00FF1203">
              <w:rPr>
                <w:color w:val="000000"/>
                <w:sz w:val="14"/>
                <w:szCs w:val="14"/>
              </w:rPr>
              <w:t>3408</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14:paraId="0A7E5D39" w14:textId="77777777" w:rsidR="009401A5" w:rsidRPr="00FF1203" w:rsidRDefault="009401A5"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CCB1BDD" w14:textId="77777777" w:rsidR="009401A5" w:rsidRPr="00FF1203" w:rsidRDefault="009401A5" w:rsidP="002B176D">
            <w:pPr>
              <w:jc w:val="center"/>
              <w:rPr>
                <w:color w:val="000000"/>
                <w:sz w:val="14"/>
                <w:szCs w:val="14"/>
              </w:rPr>
            </w:pPr>
            <w:r w:rsidRPr="00FF1203">
              <w:rPr>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6F8C40E" w14:textId="77777777" w:rsidR="009401A5" w:rsidRPr="00FF1203" w:rsidRDefault="009401A5"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860D9A" w14:textId="77777777" w:rsidR="009401A5" w:rsidRPr="00FF1203" w:rsidRDefault="009401A5"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1C48F7C" w14:textId="77777777" w:rsidR="009401A5" w:rsidRPr="00FF1203" w:rsidRDefault="009401A5"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CC146E9" w14:textId="77777777" w:rsidR="009401A5" w:rsidRPr="00FF1203" w:rsidRDefault="009401A5" w:rsidP="002B176D">
            <w:pPr>
              <w:jc w:val="center"/>
              <w:rPr>
                <w:color w:val="000000"/>
                <w:sz w:val="14"/>
                <w:szCs w:val="14"/>
              </w:rPr>
            </w:pPr>
            <w:r w:rsidRPr="00FF1203">
              <w:rPr>
                <w:color w:val="000000"/>
                <w:sz w:val="14"/>
                <w:szCs w:val="14"/>
              </w:rPr>
              <w:t>1</w:t>
            </w:r>
          </w:p>
        </w:tc>
      </w:tr>
      <w:tr w:rsidR="009401A5" w:rsidRPr="00FF1203" w14:paraId="6BFCE491" w14:textId="77777777" w:rsidTr="002B176D">
        <w:trPr>
          <w:trHeight w:val="255"/>
        </w:trPr>
        <w:tc>
          <w:tcPr>
            <w:tcW w:w="3941" w:type="dxa"/>
            <w:gridSpan w:val="3"/>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472D8B" w14:textId="77777777" w:rsidR="009401A5" w:rsidRPr="00FF1203" w:rsidRDefault="009401A5" w:rsidP="002B176D">
            <w:pPr>
              <w:jc w:val="center"/>
              <w:rPr>
                <w:b/>
                <w:bCs/>
                <w:color w:val="000000"/>
                <w:sz w:val="14"/>
                <w:szCs w:val="14"/>
              </w:rPr>
            </w:pPr>
            <w:r w:rsidRPr="00FF1203">
              <w:rPr>
                <w:b/>
                <w:bCs/>
                <w:color w:val="000000"/>
                <w:sz w:val="14"/>
                <w:szCs w:val="14"/>
              </w:rPr>
              <w:t>Total</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CAB0C35" w14:textId="77777777" w:rsidR="009401A5" w:rsidRPr="00FF1203" w:rsidRDefault="009401A5" w:rsidP="002B176D">
            <w:pPr>
              <w:jc w:val="center"/>
              <w:rPr>
                <w:b/>
                <w:bCs/>
                <w:color w:val="000000"/>
                <w:sz w:val="14"/>
                <w:szCs w:val="14"/>
              </w:rPr>
            </w:pPr>
            <w:r w:rsidRPr="00FF1203">
              <w:rPr>
                <w:b/>
                <w:bCs/>
                <w:color w:val="000000"/>
                <w:sz w:val="14"/>
                <w:szCs w:val="14"/>
              </w:rPr>
              <w:t>47301</w:t>
            </w:r>
          </w:p>
        </w:tc>
        <w:tc>
          <w:tcPr>
            <w:tcW w:w="59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9001783" w14:textId="77777777" w:rsidR="009401A5" w:rsidRPr="00FF1203" w:rsidRDefault="009401A5" w:rsidP="002B176D">
            <w:pPr>
              <w:jc w:val="center"/>
              <w:rPr>
                <w:b/>
                <w:bCs/>
                <w:color w:val="000000"/>
                <w:sz w:val="14"/>
                <w:szCs w:val="14"/>
              </w:rPr>
            </w:pPr>
            <w:r w:rsidRPr="00FF1203">
              <w:rPr>
                <w:b/>
                <w:bCs/>
                <w:sz w:val="14"/>
                <w:szCs w:val="14"/>
              </w:rPr>
              <w:t>5</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392B04A" w14:textId="77777777" w:rsidR="009401A5" w:rsidRPr="00FF1203" w:rsidRDefault="009401A5" w:rsidP="002B176D">
            <w:pPr>
              <w:jc w:val="center"/>
              <w:rPr>
                <w:b/>
                <w:bCs/>
                <w:color w:val="000000"/>
                <w:sz w:val="14"/>
                <w:szCs w:val="14"/>
              </w:rPr>
            </w:pPr>
            <w:r w:rsidRPr="00FF1203">
              <w:rPr>
                <w:b/>
                <w:bCs/>
                <w:sz w:val="14"/>
                <w:szCs w:val="14"/>
              </w:rPr>
              <w:t>17</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D81ED77" w14:textId="77777777" w:rsidR="009401A5" w:rsidRPr="00FF1203" w:rsidRDefault="009401A5" w:rsidP="002B176D">
            <w:pPr>
              <w:jc w:val="center"/>
              <w:rPr>
                <w:b/>
                <w:bCs/>
                <w:color w:val="000000"/>
                <w:sz w:val="14"/>
                <w:szCs w:val="14"/>
              </w:rPr>
            </w:pPr>
            <w:r w:rsidRPr="00FF1203">
              <w:rPr>
                <w:b/>
                <w:bCs/>
                <w:color w:val="000000"/>
                <w:sz w:val="14"/>
                <w:szCs w:val="14"/>
              </w:rPr>
              <w:t>34</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C7F94E5" w14:textId="77777777" w:rsidR="009401A5" w:rsidRPr="00FF1203" w:rsidRDefault="009401A5" w:rsidP="002B176D">
            <w:pPr>
              <w:jc w:val="center"/>
              <w:rPr>
                <w:b/>
                <w:bCs/>
                <w:color w:val="000000"/>
                <w:sz w:val="14"/>
                <w:szCs w:val="14"/>
              </w:rPr>
            </w:pPr>
            <w:r w:rsidRPr="00FF1203">
              <w:rPr>
                <w:b/>
                <w:bCs/>
                <w:color w:val="000000"/>
                <w:sz w:val="14"/>
                <w:szCs w:val="14"/>
              </w:rPr>
              <w:t>17</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7FE48A" w14:textId="77777777" w:rsidR="009401A5" w:rsidRPr="00FF1203" w:rsidRDefault="009401A5" w:rsidP="002B176D">
            <w:pPr>
              <w:jc w:val="center"/>
              <w:rPr>
                <w:b/>
                <w:bCs/>
                <w:color w:val="000000"/>
                <w:sz w:val="14"/>
                <w:szCs w:val="14"/>
              </w:rPr>
            </w:pPr>
            <w:r w:rsidRPr="00FF1203">
              <w:rPr>
                <w:b/>
                <w:bCs/>
                <w:color w:val="000000"/>
                <w:sz w:val="14"/>
                <w:szCs w:val="14"/>
              </w:rPr>
              <w:t>34</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66F69B0" w14:textId="77777777" w:rsidR="009401A5" w:rsidRPr="00FF1203" w:rsidRDefault="009401A5" w:rsidP="002B176D">
            <w:pPr>
              <w:jc w:val="center"/>
              <w:rPr>
                <w:b/>
                <w:bCs/>
                <w:color w:val="000000"/>
                <w:sz w:val="14"/>
                <w:szCs w:val="14"/>
              </w:rPr>
            </w:pPr>
            <w:r w:rsidRPr="00FF1203">
              <w:rPr>
                <w:b/>
                <w:bCs/>
                <w:color w:val="000000"/>
                <w:sz w:val="14"/>
                <w:szCs w:val="14"/>
              </w:rPr>
              <w:t>17</w:t>
            </w:r>
          </w:p>
        </w:tc>
        <w:tc>
          <w:tcPr>
            <w:tcW w:w="835" w:type="dxa"/>
            <w:vAlign w:val="center"/>
          </w:tcPr>
          <w:p w14:paraId="1B363977" w14:textId="77777777" w:rsidR="009401A5" w:rsidRPr="00FF1203" w:rsidRDefault="009401A5" w:rsidP="002B176D">
            <w:pPr>
              <w:rPr>
                <w:sz w:val="14"/>
                <w:szCs w:val="14"/>
              </w:rPr>
            </w:pPr>
          </w:p>
        </w:tc>
        <w:tc>
          <w:tcPr>
            <w:tcW w:w="835" w:type="dxa"/>
            <w:vAlign w:val="center"/>
          </w:tcPr>
          <w:p w14:paraId="0A474A5F" w14:textId="77777777" w:rsidR="009401A5" w:rsidRPr="00FF1203" w:rsidRDefault="009401A5" w:rsidP="002B176D">
            <w:pPr>
              <w:rPr>
                <w:sz w:val="14"/>
                <w:szCs w:val="14"/>
              </w:rPr>
            </w:pPr>
          </w:p>
        </w:tc>
      </w:tr>
    </w:tbl>
    <w:p w14:paraId="318DFA5E" w14:textId="2CEA2D5E" w:rsidR="009401A5" w:rsidRDefault="009401A5" w:rsidP="00816604">
      <w:pPr>
        <w:spacing w:line="360" w:lineRule="auto"/>
        <w:ind w:left="806"/>
        <w:jc w:val="both"/>
        <w:rPr>
          <w:rFonts w:ascii="TimesNewRoman,Bold" w:eastAsiaTheme="minorHAnsi" w:hAnsi="TimesNewRoman,Bold" w:cs="TimesNewRoman,Bold"/>
          <w:lang w:val="en-IN"/>
        </w:rPr>
      </w:pPr>
      <w:r>
        <w:rPr>
          <w:rFonts w:ascii="TimesNewRoman,Bold" w:eastAsiaTheme="minorHAnsi" w:hAnsi="TimesNewRoman,Bold" w:cs="TimesNewRoman,Bold"/>
          <w:lang w:val="en-IN"/>
        </w:rPr>
        <w:lastRenderedPageBreak/>
        <w:t>Total staff 124 nos</w:t>
      </w:r>
    </w:p>
    <w:p w14:paraId="738F332E" w14:textId="7188C978" w:rsidR="00AF0CA8" w:rsidRPr="00BB360B" w:rsidRDefault="00816604" w:rsidP="00816604">
      <w:pPr>
        <w:spacing w:line="480" w:lineRule="auto"/>
        <w:jc w:val="both"/>
        <w:rPr>
          <w:rFonts w:ascii="Cambria" w:hAnsi="Cambria"/>
        </w:rPr>
      </w:pPr>
      <w:r>
        <w:rPr>
          <w:rFonts w:ascii="TimesNewRoman,Bold" w:eastAsiaTheme="minorHAnsi" w:hAnsi="TimesNewRoman,Bold" w:cs="TimesNewRoman,Bold"/>
          <w:lang w:val="en-IN"/>
        </w:rPr>
        <w:t xml:space="preserve">Hon’ble CM of Odisha also has the vision on 5T across the State where in </w:t>
      </w:r>
      <w:r w:rsidRPr="000E59BB">
        <w:rPr>
          <w:rFonts w:ascii="TimesNewRoman,Bold" w:eastAsiaTheme="minorHAnsi" w:hAnsi="TimesNewRoman,Bold" w:cs="TimesNewRoman,Bold"/>
          <w:lang w:val="en-IN"/>
        </w:rPr>
        <w:t xml:space="preserve">Team work, </w:t>
      </w:r>
      <w:r>
        <w:rPr>
          <w:rFonts w:ascii="TimesNewRoman,Bold" w:eastAsiaTheme="minorHAnsi" w:hAnsi="TimesNewRoman,Bold" w:cs="TimesNewRoman,Bold"/>
          <w:lang w:val="en-IN"/>
        </w:rPr>
        <w:t>T</w:t>
      </w:r>
      <w:r w:rsidRPr="000E59BB">
        <w:rPr>
          <w:rFonts w:ascii="TimesNewRoman,Bold" w:eastAsiaTheme="minorHAnsi" w:hAnsi="TimesNewRoman,Bold" w:cs="TimesNewRoman,Bold"/>
          <w:lang w:val="en-IN"/>
        </w:rPr>
        <w:t xml:space="preserve">echnology, </w:t>
      </w:r>
      <w:r>
        <w:rPr>
          <w:rFonts w:ascii="TimesNewRoman,Bold" w:eastAsiaTheme="minorHAnsi" w:hAnsi="TimesNewRoman,Bold" w:cs="TimesNewRoman,Bold"/>
          <w:lang w:val="en-IN"/>
        </w:rPr>
        <w:t>T</w:t>
      </w:r>
      <w:r w:rsidRPr="000E59BB">
        <w:rPr>
          <w:rFonts w:ascii="TimesNewRoman,Bold" w:eastAsiaTheme="minorHAnsi" w:hAnsi="TimesNewRoman,Bold" w:cs="TimesNewRoman,Bold"/>
          <w:lang w:val="en-IN"/>
        </w:rPr>
        <w:t xml:space="preserve">ransparency, </w:t>
      </w:r>
      <w:r>
        <w:rPr>
          <w:rFonts w:ascii="TimesNewRoman,Bold" w:eastAsiaTheme="minorHAnsi" w:hAnsi="TimesNewRoman,Bold" w:cs="TimesNewRoman,Bold"/>
          <w:lang w:val="en-IN"/>
        </w:rPr>
        <w:t>T</w:t>
      </w:r>
      <w:r w:rsidRPr="000E59BB">
        <w:rPr>
          <w:rFonts w:ascii="TimesNewRoman,Bold" w:eastAsiaTheme="minorHAnsi" w:hAnsi="TimesNewRoman,Bold" w:cs="TimesNewRoman,Bold"/>
          <w:lang w:val="en-IN"/>
        </w:rPr>
        <w:t xml:space="preserve">ransformation and </w:t>
      </w:r>
      <w:r>
        <w:rPr>
          <w:rFonts w:ascii="TimesNewRoman,Bold" w:eastAsiaTheme="minorHAnsi" w:hAnsi="TimesNewRoman,Bold" w:cs="TimesNewRoman,Bold"/>
          <w:lang w:val="en-IN"/>
        </w:rPr>
        <w:t>T</w:t>
      </w:r>
      <w:r w:rsidRPr="000E59BB">
        <w:rPr>
          <w:rFonts w:ascii="TimesNewRoman,Bold" w:eastAsiaTheme="minorHAnsi" w:hAnsi="TimesNewRoman,Bold" w:cs="TimesNewRoman,Bold"/>
          <w:lang w:val="en-IN"/>
        </w:rPr>
        <w:t xml:space="preserve">ime limit </w:t>
      </w:r>
      <w:r>
        <w:rPr>
          <w:rFonts w:ascii="TimesNewRoman,Bold" w:eastAsiaTheme="minorHAnsi" w:hAnsi="TimesNewRoman,Bold" w:cs="TimesNewRoman,Bold"/>
          <w:lang w:val="en-IN"/>
        </w:rPr>
        <w:t xml:space="preserve">is </w:t>
      </w:r>
      <w:r w:rsidRPr="000E59BB">
        <w:rPr>
          <w:rFonts w:ascii="TimesNewRoman,Bold" w:eastAsiaTheme="minorHAnsi" w:hAnsi="TimesNewRoman,Bold" w:cs="TimesNewRoman,Bold"/>
          <w:lang w:val="en-IN"/>
        </w:rPr>
        <w:t xml:space="preserve">the five factors on which performance of government officials and projects </w:t>
      </w:r>
      <w:r>
        <w:rPr>
          <w:rFonts w:ascii="TimesNewRoman,Bold" w:eastAsiaTheme="minorHAnsi" w:hAnsi="TimesNewRoman,Bold" w:cs="TimesNewRoman,Bold"/>
          <w:lang w:val="en-IN"/>
        </w:rPr>
        <w:t xml:space="preserve">are being </w:t>
      </w:r>
      <w:r w:rsidRPr="000E59BB">
        <w:rPr>
          <w:rFonts w:ascii="TimesNewRoman,Bold" w:eastAsiaTheme="minorHAnsi" w:hAnsi="TimesNewRoman,Bold" w:cs="TimesNewRoman,Bold"/>
          <w:lang w:val="en-IN"/>
        </w:rPr>
        <w:t>be judged</w:t>
      </w:r>
      <w:r>
        <w:rPr>
          <w:rFonts w:ascii="TimesNewRoman,Bold" w:eastAsiaTheme="minorHAnsi" w:hAnsi="TimesNewRoman,Bold" w:cs="TimesNewRoman,Bold"/>
          <w:lang w:val="en-IN"/>
        </w:rPr>
        <w:t>. It is the believe of the licensee, if the EPS are re-established it will contribute additionally for the above vision.</w:t>
      </w:r>
      <w:r w:rsidR="009401A5">
        <w:rPr>
          <w:rFonts w:ascii="Cambria" w:hAnsi="Cambria"/>
        </w:rPr>
        <w:t xml:space="preserve">. </w:t>
      </w:r>
    </w:p>
    <w:p w14:paraId="128FC214" w14:textId="4439A19C" w:rsidR="006040B4" w:rsidRPr="00442B03" w:rsidRDefault="005C3E70">
      <w:pPr>
        <w:pStyle w:val="Heading1"/>
        <w:numPr>
          <w:ilvl w:val="1"/>
          <w:numId w:val="48"/>
        </w:numPr>
        <w:spacing w:line="360" w:lineRule="auto"/>
        <w:ind w:left="1440"/>
        <w:jc w:val="both"/>
        <w:rPr>
          <w:rFonts w:ascii="Cambria" w:hAnsi="Cambria"/>
          <w:bCs w:val="0"/>
        </w:rPr>
      </w:pPr>
      <w:bookmarkStart w:id="100" w:name="_Toc123992839"/>
      <w:r w:rsidRPr="00442B03">
        <w:rPr>
          <w:rFonts w:ascii="Cambria" w:hAnsi="Cambria"/>
          <w:bCs w:val="0"/>
        </w:rPr>
        <w:t>Assessment in</w:t>
      </w:r>
      <w:r w:rsidR="00442B03" w:rsidRPr="00442B03">
        <w:rPr>
          <w:rFonts w:ascii="Cambria" w:hAnsi="Cambria"/>
          <w:bCs w:val="0"/>
        </w:rPr>
        <w:t xml:space="preserve"> </w:t>
      </w:r>
      <w:r w:rsidRPr="00442B03">
        <w:rPr>
          <w:rFonts w:ascii="Cambria" w:hAnsi="Cambria"/>
          <w:bCs w:val="0"/>
        </w:rPr>
        <w:t>case of Theft</w:t>
      </w:r>
      <w:r w:rsidR="00442B03" w:rsidRPr="00442B03">
        <w:rPr>
          <w:rFonts w:ascii="Cambria" w:hAnsi="Cambria"/>
          <w:bCs w:val="0"/>
        </w:rPr>
        <w:t xml:space="preserve"> of energy</w:t>
      </w:r>
      <w:bookmarkEnd w:id="100"/>
    </w:p>
    <w:p w14:paraId="4F708E4C" w14:textId="077D963D" w:rsidR="00442B03" w:rsidRPr="00442B03" w:rsidRDefault="00442B03" w:rsidP="00B91F1C">
      <w:pPr>
        <w:spacing w:line="360" w:lineRule="auto"/>
        <w:jc w:val="both"/>
        <w:rPr>
          <w:rFonts w:ascii="Cambria" w:hAnsi="Cambria" w:cs="Arial"/>
          <w:bCs/>
        </w:rPr>
      </w:pPr>
      <w:r w:rsidRPr="00442B03">
        <w:rPr>
          <w:rFonts w:ascii="Cambria" w:hAnsi="Cambria" w:cs="Arial"/>
          <w:bCs/>
        </w:rPr>
        <w:t xml:space="preserve">Even though Hon’ble Commission has provided separate guideline for assessment of unauthorized use in the regulation, however as per field condition applicability of the provision while doing the assessment it is not possible to adhere. So, to lucidity the process it is the humble submission of the license in case of consumer found using electricity unauthorizedly then in such case the assessment has to be made with LDF basis. </w:t>
      </w:r>
      <w:r w:rsidR="007D718A" w:rsidRPr="00442B03">
        <w:rPr>
          <w:rFonts w:ascii="Cambria" w:hAnsi="Cambria" w:cs="Arial"/>
          <w:bCs/>
        </w:rPr>
        <w:t>In case</w:t>
      </w:r>
      <w:r w:rsidRPr="00442B03">
        <w:rPr>
          <w:rFonts w:ascii="Cambria" w:hAnsi="Cambria" w:cs="Arial"/>
          <w:bCs/>
        </w:rPr>
        <w:t xml:space="preserve"> of Domestic LF of 30%, for GP may be kept as 60% and in case of continuous process industr</w:t>
      </w:r>
      <w:r>
        <w:rPr>
          <w:rFonts w:ascii="Cambria" w:hAnsi="Cambria" w:cs="Arial"/>
          <w:bCs/>
        </w:rPr>
        <w:t xml:space="preserve">ies, </w:t>
      </w:r>
      <w:r w:rsidRPr="00442B03">
        <w:rPr>
          <w:rFonts w:ascii="Cambria" w:hAnsi="Cambria" w:cs="Arial"/>
          <w:bCs/>
        </w:rPr>
        <w:t>asse</w:t>
      </w:r>
      <w:r>
        <w:rPr>
          <w:rFonts w:ascii="Cambria" w:hAnsi="Cambria" w:cs="Arial"/>
          <w:bCs/>
        </w:rPr>
        <w:t>ss</w:t>
      </w:r>
      <w:r w:rsidRPr="00442B03">
        <w:rPr>
          <w:rFonts w:ascii="Cambria" w:hAnsi="Cambria" w:cs="Arial"/>
          <w:bCs/>
        </w:rPr>
        <w:t>ment may do</w:t>
      </w:r>
      <w:r>
        <w:rPr>
          <w:rFonts w:ascii="Cambria" w:hAnsi="Cambria" w:cs="Arial"/>
          <w:bCs/>
        </w:rPr>
        <w:t>ne</w:t>
      </w:r>
      <w:r w:rsidRPr="00442B03">
        <w:rPr>
          <w:rFonts w:ascii="Cambria" w:hAnsi="Cambria" w:cs="Arial"/>
          <w:bCs/>
        </w:rPr>
        <w:t xml:space="preserve"> with 100% LF.</w:t>
      </w:r>
    </w:p>
    <w:p w14:paraId="75450C1F" w14:textId="4EB2F7C6" w:rsidR="00442B03" w:rsidRDefault="00442B03">
      <w:pPr>
        <w:pStyle w:val="Heading1"/>
        <w:numPr>
          <w:ilvl w:val="1"/>
          <w:numId w:val="48"/>
        </w:numPr>
        <w:spacing w:line="360" w:lineRule="auto"/>
        <w:ind w:left="1440"/>
        <w:jc w:val="both"/>
        <w:rPr>
          <w:rFonts w:asciiTheme="majorHAnsi" w:hAnsiTheme="majorHAnsi"/>
          <w:sz w:val="24"/>
          <w:szCs w:val="24"/>
        </w:rPr>
      </w:pPr>
      <w:bookmarkStart w:id="101" w:name="_Toc57400350"/>
      <w:bookmarkStart w:id="102" w:name="_Toc123992840"/>
      <w:r w:rsidRPr="00EA322B">
        <w:rPr>
          <w:rFonts w:ascii="Cambria" w:hAnsi="Cambria"/>
          <w:bCs w:val="0"/>
        </w:rPr>
        <w:t>Creation of disaster resilient Corpus Fund</w:t>
      </w:r>
      <w:bookmarkEnd w:id="101"/>
      <w:bookmarkEnd w:id="102"/>
    </w:p>
    <w:p w14:paraId="3E29C7D6" w14:textId="1E734DCC" w:rsidR="00442B03" w:rsidRDefault="00442B03" w:rsidP="009F6516">
      <w:pPr>
        <w:spacing w:line="360" w:lineRule="auto"/>
        <w:jc w:val="both"/>
        <w:rPr>
          <w:rFonts w:ascii="Cambria" w:hAnsi="Cambria" w:cs="Arial"/>
          <w:bCs/>
        </w:rPr>
      </w:pPr>
      <w:r w:rsidRPr="009F6516">
        <w:rPr>
          <w:rFonts w:ascii="Cambria" w:hAnsi="Cambria" w:cs="Arial"/>
          <w:bCs/>
        </w:rPr>
        <w:t xml:space="preserve">It is fact that, more </w:t>
      </w:r>
      <w:r w:rsidR="009F6516" w:rsidRPr="009F6516">
        <w:rPr>
          <w:rFonts w:ascii="Cambria" w:hAnsi="Cambria" w:cs="Arial"/>
          <w:bCs/>
        </w:rPr>
        <w:t xml:space="preserve">often </w:t>
      </w:r>
      <w:r w:rsidRPr="009F6516">
        <w:rPr>
          <w:rFonts w:ascii="Cambria" w:hAnsi="Cambria" w:cs="Arial"/>
          <w:bCs/>
        </w:rPr>
        <w:t xml:space="preserve">Odisha is facing lot of natural </w:t>
      </w:r>
      <w:r w:rsidR="009F6516" w:rsidRPr="009F6516">
        <w:rPr>
          <w:rFonts w:ascii="Cambria" w:hAnsi="Cambria" w:cs="Arial"/>
          <w:bCs/>
        </w:rPr>
        <w:t>calamities</w:t>
      </w:r>
      <w:r w:rsidRPr="009F6516">
        <w:rPr>
          <w:rFonts w:ascii="Cambria" w:hAnsi="Cambria" w:cs="Arial"/>
          <w:bCs/>
        </w:rPr>
        <w:t xml:space="preserve"> like, </w:t>
      </w:r>
      <w:r w:rsidR="009F6516" w:rsidRPr="009F6516">
        <w:rPr>
          <w:rFonts w:ascii="Cambria" w:hAnsi="Cambria" w:cs="Arial"/>
          <w:bCs/>
        </w:rPr>
        <w:t xml:space="preserve">cyclone, flood, thunderstorm, wind storm etc. In such case restoration of power supply in quick time is not possible to be made and also requires sudden resources like man and material etc. To face such unforeseen events DISCOMs have also not available adequate resource to meet such cost. Therefore, it is the right time to create certain fund for such </w:t>
      </w:r>
      <w:r w:rsidR="009F6516">
        <w:rPr>
          <w:rFonts w:ascii="Cambria" w:hAnsi="Cambria" w:cs="Arial"/>
          <w:bCs/>
        </w:rPr>
        <w:t xml:space="preserve">distress </w:t>
      </w:r>
      <w:r w:rsidR="009F6516" w:rsidRPr="009F6516">
        <w:rPr>
          <w:rFonts w:ascii="Cambria" w:hAnsi="Cambria" w:cs="Arial"/>
          <w:bCs/>
        </w:rPr>
        <w:t>requirement.</w:t>
      </w:r>
      <w:r w:rsidR="009F6516">
        <w:rPr>
          <w:rFonts w:ascii="Cambria" w:hAnsi="Cambria" w:cs="Arial"/>
          <w:bCs/>
        </w:rPr>
        <w:t xml:space="preserve"> In view of the above it is the humble submission of DISCOM a separate charge of Rs.2 per month may kindly be allowed to be recovered from all the consumers through </w:t>
      </w:r>
      <w:r w:rsidR="00EA322B">
        <w:rPr>
          <w:rFonts w:ascii="Cambria" w:hAnsi="Cambria" w:cs="Arial"/>
          <w:bCs/>
        </w:rPr>
        <w:t>energy</w:t>
      </w:r>
      <w:r w:rsidR="009F6516">
        <w:rPr>
          <w:rFonts w:ascii="Cambria" w:hAnsi="Cambria" w:cs="Arial"/>
          <w:bCs/>
        </w:rPr>
        <w:t xml:space="preserve"> charges.</w:t>
      </w:r>
    </w:p>
    <w:p w14:paraId="487C4999" w14:textId="0D2587C9" w:rsidR="00DB628A" w:rsidRDefault="00DB628A" w:rsidP="007D718A">
      <w:pPr>
        <w:pStyle w:val="Heading1"/>
        <w:numPr>
          <w:ilvl w:val="1"/>
          <w:numId w:val="48"/>
        </w:numPr>
        <w:spacing w:line="360" w:lineRule="auto"/>
        <w:ind w:left="1440"/>
        <w:jc w:val="both"/>
        <w:rPr>
          <w:rFonts w:ascii="Cambria" w:hAnsi="Cambria"/>
          <w:bCs w:val="0"/>
        </w:rPr>
      </w:pPr>
      <w:bookmarkStart w:id="103" w:name="_Toc123992841"/>
      <w:r>
        <w:rPr>
          <w:rFonts w:ascii="Cambria" w:hAnsi="Cambria"/>
          <w:bCs w:val="0"/>
        </w:rPr>
        <w:t xml:space="preserve">Special Scheme for </w:t>
      </w:r>
      <w:r w:rsidR="007D718A">
        <w:rPr>
          <w:rFonts w:ascii="Cambria" w:hAnsi="Cambria"/>
          <w:bCs w:val="0"/>
        </w:rPr>
        <w:t>Alumina Melting Unit</w:t>
      </w:r>
      <w:bookmarkEnd w:id="103"/>
    </w:p>
    <w:p w14:paraId="7C9E23F3" w14:textId="631E75FA" w:rsidR="007D718A" w:rsidRPr="009F6516" w:rsidRDefault="007D718A" w:rsidP="009F6516">
      <w:pPr>
        <w:spacing w:line="360" w:lineRule="auto"/>
        <w:jc w:val="both"/>
        <w:rPr>
          <w:rFonts w:ascii="Cambria" w:hAnsi="Cambria" w:cs="Arial"/>
          <w:bCs/>
        </w:rPr>
      </w:pPr>
      <w:r>
        <w:rPr>
          <w:rFonts w:ascii="Cambria" w:hAnsi="Cambria" w:cs="Arial"/>
          <w:bCs/>
        </w:rPr>
        <w:t>One of the industry namely M/S Romco Aluminates Pvt. Ltd has filed a petition before Hon’ble Commission to extend load factor benefit to such industries as like of Steel Industries</w:t>
      </w:r>
      <w:r w:rsidR="0061201C">
        <w:rPr>
          <w:rFonts w:ascii="Cambria" w:hAnsi="Cambria" w:cs="Arial"/>
          <w:bCs/>
        </w:rPr>
        <w:t>, which is yet to be registered</w:t>
      </w:r>
      <w:r>
        <w:rPr>
          <w:rFonts w:ascii="Cambria" w:hAnsi="Cambria" w:cs="Arial"/>
          <w:bCs/>
        </w:rPr>
        <w:t>. It is the contention of the industry they do have electric arc furnace and using electricity for manufacturing white fused alumina.</w:t>
      </w:r>
      <w:r w:rsidR="0061201C">
        <w:rPr>
          <w:rFonts w:ascii="Cambria" w:hAnsi="Cambria" w:cs="Arial"/>
          <w:bCs/>
        </w:rPr>
        <w:t xml:space="preserve"> Hon’ble Commission has approved the load factor benefit to steel industries connected at 33 Kv level having with load more than 1 MVA, who are using induction furnace and having no </w:t>
      </w:r>
      <w:r w:rsidR="0061201C">
        <w:rPr>
          <w:rFonts w:ascii="Cambria" w:hAnsi="Cambria" w:cs="Arial"/>
          <w:bCs/>
        </w:rPr>
        <w:lastRenderedPageBreak/>
        <w:t xml:space="preserve">CGP. As the scheme is purely for steel industries at 33 kv level using induction furnace, the licensee is not extending this scheme to ferro alloy industries using arc furnace. So, in the instant case Hon’ble Commission may kindly make </w:t>
      </w:r>
      <w:r w:rsidR="00E84370">
        <w:rPr>
          <w:rFonts w:ascii="Cambria" w:hAnsi="Cambria" w:cs="Arial"/>
          <w:bCs/>
        </w:rPr>
        <w:t xml:space="preserve">a </w:t>
      </w:r>
      <w:r w:rsidR="0061201C">
        <w:rPr>
          <w:rFonts w:ascii="Cambria" w:hAnsi="Cambria" w:cs="Arial"/>
          <w:bCs/>
        </w:rPr>
        <w:t>prudence check and consider if possible.</w:t>
      </w:r>
    </w:p>
    <w:p w14:paraId="3AE6EC5E" w14:textId="65ECFB00" w:rsidR="009E0A9B" w:rsidRPr="00BF0E9D" w:rsidRDefault="009E0A9B">
      <w:pPr>
        <w:pStyle w:val="Heading1"/>
        <w:numPr>
          <w:ilvl w:val="0"/>
          <w:numId w:val="6"/>
        </w:numPr>
        <w:spacing w:line="360" w:lineRule="auto"/>
        <w:jc w:val="both"/>
        <w:rPr>
          <w:rFonts w:ascii="Cambria" w:hAnsi="Cambria"/>
          <w:sz w:val="24"/>
          <w:szCs w:val="24"/>
        </w:rPr>
      </w:pPr>
      <w:bookmarkStart w:id="104" w:name="_Toc123992842"/>
      <w:bookmarkEnd w:id="71"/>
      <w:r w:rsidRPr="00841EC5">
        <w:rPr>
          <w:rFonts w:ascii="Cambria" w:hAnsi="Cambria"/>
          <w:sz w:val="28"/>
          <w:szCs w:val="28"/>
        </w:rPr>
        <w:t>Formats</w:t>
      </w:r>
      <w:bookmarkEnd w:id="104"/>
    </w:p>
    <w:p w14:paraId="480694C2" w14:textId="694BDC97" w:rsidR="009E0A9B" w:rsidRPr="00BF0E9D" w:rsidRDefault="009E0A9B" w:rsidP="00B91F1C">
      <w:pPr>
        <w:spacing w:line="360" w:lineRule="auto"/>
        <w:rPr>
          <w:rFonts w:ascii="Cambria" w:hAnsi="Cambria" w:cs="Arial"/>
        </w:rPr>
      </w:pPr>
      <w:r w:rsidRPr="00BF0E9D">
        <w:rPr>
          <w:rFonts w:ascii="Cambria" w:hAnsi="Cambria" w:cs="Arial"/>
          <w:lang w:val="en-GB"/>
        </w:rPr>
        <w:t>The following filled in formats will form a part of the</w:t>
      </w:r>
      <w:r w:rsidR="00A82BF8">
        <w:rPr>
          <w:rFonts w:ascii="Cambria" w:hAnsi="Cambria" w:cs="Arial"/>
          <w:lang w:val="en-GB"/>
        </w:rPr>
        <w:t xml:space="preserve"> revised </w:t>
      </w:r>
      <w:r w:rsidRPr="00BF0E9D">
        <w:rPr>
          <w:rFonts w:ascii="Cambria" w:hAnsi="Cambria" w:cs="Arial"/>
          <w:lang w:val="en-GB"/>
        </w:rPr>
        <w:t xml:space="preserve">ARR and Tariff Application for FY </w:t>
      </w:r>
      <w:r w:rsidR="0028087D" w:rsidRPr="00BF0E9D">
        <w:rPr>
          <w:rFonts w:ascii="Cambria" w:hAnsi="Cambria" w:cs="Arial"/>
          <w:lang w:val="en-GB"/>
        </w:rPr>
        <w:t>20</w:t>
      </w:r>
      <w:r w:rsidR="00AE726A">
        <w:rPr>
          <w:rFonts w:ascii="Cambria" w:hAnsi="Cambria" w:cs="Arial"/>
          <w:lang w:val="en-GB"/>
        </w:rPr>
        <w:t>2</w:t>
      </w:r>
      <w:r w:rsidR="00965A36">
        <w:rPr>
          <w:rFonts w:ascii="Cambria" w:hAnsi="Cambria" w:cs="Arial"/>
          <w:lang w:val="en-GB"/>
        </w:rPr>
        <w:t>3</w:t>
      </w:r>
      <w:r w:rsidR="0028087D" w:rsidRPr="00BF0E9D">
        <w:rPr>
          <w:rFonts w:ascii="Cambria" w:hAnsi="Cambria" w:cs="Arial"/>
          <w:lang w:val="en-GB"/>
        </w:rPr>
        <w:t>-</w:t>
      </w:r>
      <w:r w:rsidR="009A6601">
        <w:rPr>
          <w:rFonts w:ascii="Cambria" w:hAnsi="Cambria" w:cs="Arial"/>
          <w:lang w:val="en-GB"/>
        </w:rPr>
        <w:t>2</w:t>
      </w:r>
      <w:r w:rsidR="00965A36">
        <w:rPr>
          <w:rFonts w:ascii="Cambria" w:hAnsi="Cambria" w:cs="Arial"/>
          <w:lang w:val="en-GB"/>
        </w:rPr>
        <w:t>4</w:t>
      </w:r>
      <w:r w:rsidR="0007246A" w:rsidRPr="00BF0E9D">
        <w:rPr>
          <w:rFonts w:ascii="Cambria" w:hAnsi="Cambria" w:cs="Arial"/>
          <w:lang w:val="en-GB"/>
        </w:rPr>
        <w:t xml:space="preserve"> </w:t>
      </w:r>
      <w:r w:rsidRPr="00BF0E9D">
        <w:rPr>
          <w:rFonts w:ascii="Cambria" w:hAnsi="Cambria" w:cs="Arial"/>
          <w:lang w:val="en-GB"/>
        </w:rPr>
        <w:t>as annexures.</w:t>
      </w:r>
    </w:p>
    <w:p w14:paraId="0564D66E" w14:textId="77777777" w:rsidR="00B06B8C" w:rsidRPr="00B06B8C" w:rsidRDefault="00B06B8C" w:rsidP="00B06B8C">
      <w:pPr>
        <w:pStyle w:val="ListParagraph"/>
        <w:keepNext/>
        <w:numPr>
          <w:ilvl w:val="0"/>
          <w:numId w:val="48"/>
        </w:numPr>
        <w:spacing w:before="240" w:after="60" w:line="360" w:lineRule="auto"/>
        <w:contextualSpacing w:val="0"/>
        <w:jc w:val="both"/>
        <w:outlineLvl w:val="0"/>
        <w:rPr>
          <w:rFonts w:ascii="Cambria" w:eastAsia="Times New Roman" w:hAnsi="Cambria" w:cs="Arial"/>
          <w:b/>
          <w:vanish/>
          <w:kern w:val="32"/>
          <w:sz w:val="32"/>
          <w:szCs w:val="32"/>
        </w:rPr>
      </w:pPr>
      <w:bookmarkStart w:id="105" w:name="_Toc120649894"/>
      <w:bookmarkStart w:id="106" w:name="_Toc123927512"/>
      <w:bookmarkStart w:id="107" w:name="_Toc123992843"/>
      <w:bookmarkEnd w:id="105"/>
      <w:bookmarkEnd w:id="106"/>
      <w:bookmarkEnd w:id="107"/>
    </w:p>
    <w:p w14:paraId="3F85C2AC" w14:textId="58EFDFAD" w:rsidR="009E0A9B" w:rsidRPr="00BF0E9D" w:rsidRDefault="009E0A9B" w:rsidP="00B06B8C">
      <w:pPr>
        <w:pStyle w:val="Heading1"/>
        <w:numPr>
          <w:ilvl w:val="1"/>
          <w:numId w:val="48"/>
        </w:numPr>
        <w:spacing w:line="360" w:lineRule="auto"/>
        <w:ind w:left="1440"/>
        <w:jc w:val="both"/>
        <w:rPr>
          <w:rFonts w:ascii="Cambria" w:hAnsi="Cambria"/>
          <w:sz w:val="24"/>
          <w:szCs w:val="24"/>
        </w:rPr>
      </w:pPr>
      <w:bookmarkStart w:id="108" w:name="_Toc123992844"/>
      <w:r w:rsidRPr="00B06B8C">
        <w:rPr>
          <w:rFonts w:ascii="Cambria" w:hAnsi="Cambria"/>
          <w:sz w:val="24"/>
          <w:szCs w:val="24"/>
        </w:rPr>
        <w:t>Commercial</w:t>
      </w:r>
      <w:r w:rsidR="00D33595">
        <w:rPr>
          <w:rFonts w:ascii="Cambria" w:hAnsi="Cambria"/>
          <w:sz w:val="24"/>
          <w:szCs w:val="24"/>
        </w:rPr>
        <w:t>/</w:t>
      </w:r>
      <w:r w:rsidR="00B06B8C">
        <w:rPr>
          <w:rFonts w:ascii="Cambria" w:hAnsi="Cambria"/>
          <w:sz w:val="24"/>
          <w:szCs w:val="24"/>
        </w:rPr>
        <w:t xml:space="preserve">Technical </w:t>
      </w:r>
      <w:r w:rsidR="00B06B8C" w:rsidRPr="00BF0E9D">
        <w:rPr>
          <w:rFonts w:ascii="Cambria" w:hAnsi="Cambria"/>
          <w:sz w:val="24"/>
          <w:szCs w:val="24"/>
        </w:rPr>
        <w:t>Formats</w:t>
      </w:r>
      <w:r w:rsidRPr="00BF0E9D">
        <w:rPr>
          <w:rFonts w:ascii="Cambria" w:hAnsi="Cambria"/>
          <w:sz w:val="24"/>
          <w:szCs w:val="24"/>
        </w:rPr>
        <w:t xml:space="preserve"> T1-T</w:t>
      </w:r>
      <w:r w:rsidR="00D33595">
        <w:rPr>
          <w:rFonts w:ascii="Cambria" w:hAnsi="Cambria"/>
          <w:sz w:val="24"/>
          <w:szCs w:val="24"/>
        </w:rPr>
        <w:t>9</w:t>
      </w:r>
      <w:bookmarkEnd w:id="108"/>
    </w:p>
    <w:p w14:paraId="098A256B" w14:textId="77777777" w:rsidR="009E0A9B" w:rsidRDefault="009E0A9B" w:rsidP="00B06B8C">
      <w:pPr>
        <w:pStyle w:val="Heading1"/>
        <w:numPr>
          <w:ilvl w:val="1"/>
          <w:numId w:val="48"/>
        </w:numPr>
        <w:spacing w:line="360" w:lineRule="auto"/>
        <w:ind w:left="1440"/>
        <w:jc w:val="both"/>
        <w:rPr>
          <w:rFonts w:ascii="Cambria" w:hAnsi="Cambria"/>
          <w:sz w:val="24"/>
          <w:szCs w:val="24"/>
        </w:rPr>
      </w:pPr>
      <w:bookmarkStart w:id="109" w:name="_Toc123992845"/>
      <w:r w:rsidRPr="00BF0E9D">
        <w:rPr>
          <w:rFonts w:ascii="Cambria" w:hAnsi="Cambria"/>
          <w:sz w:val="24"/>
          <w:szCs w:val="24"/>
        </w:rPr>
        <w:t>Financial Formats F1-F</w:t>
      </w:r>
      <w:r w:rsidR="00D33595">
        <w:rPr>
          <w:rFonts w:ascii="Cambria" w:hAnsi="Cambria"/>
          <w:sz w:val="24"/>
          <w:szCs w:val="24"/>
        </w:rPr>
        <w:t>27</w:t>
      </w:r>
      <w:bookmarkEnd w:id="109"/>
      <w:r w:rsidR="00D33595">
        <w:rPr>
          <w:rFonts w:ascii="Cambria" w:hAnsi="Cambria"/>
          <w:sz w:val="24"/>
          <w:szCs w:val="24"/>
        </w:rPr>
        <w:t xml:space="preserve"> </w:t>
      </w:r>
    </w:p>
    <w:p w14:paraId="13CA20B0" w14:textId="77777777" w:rsidR="009E0A9B" w:rsidRPr="00BF0E9D" w:rsidRDefault="009E0A9B" w:rsidP="00B06B8C">
      <w:pPr>
        <w:pStyle w:val="Heading1"/>
        <w:numPr>
          <w:ilvl w:val="1"/>
          <w:numId w:val="48"/>
        </w:numPr>
        <w:spacing w:line="360" w:lineRule="auto"/>
        <w:ind w:left="1440"/>
        <w:jc w:val="both"/>
        <w:rPr>
          <w:rFonts w:ascii="Cambria" w:hAnsi="Cambria"/>
          <w:sz w:val="24"/>
          <w:szCs w:val="24"/>
        </w:rPr>
      </w:pPr>
      <w:bookmarkStart w:id="110" w:name="_Toc123992846"/>
      <w:r w:rsidRPr="00BF0E9D">
        <w:rPr>
          <w:rFonts w:ascii="Cambria" w:hAnsi="Cambria"/>
          <w:sz w:val="24"/>
          <w:szCs w:val="24"/>
        </w:rPr>
        <w:t>Details Performance Formats (P1-P1</w:t>
      </w:r>
      <w:r w:rsidR="00D33595">
        <w:rPr>
          <w:rFonts w:ascii="Cambria" w:hAnsi="Cambria"/>
          <w:sz w:val="24"/>
          <w:szCs w:val="24"/>
        </w:rPr>
        <w:t>7</w:t>
      </w:r>
      <w:r w:rsidRPr="00BF0E9D">
        <w:rPr>
          <w:rFonts w:ascii="Cambria" w:hAnsi="Cambria"/>
          <w:sz w:val="24"/>
          <w:szCs w:val="24"/>
        </w:rPr>
        <w:t>) in Vol</w:t>
      </w:r>
      <w:r w:rsidR="00746174" w:rsidRPr="00BF0E9D">
        <w:rPr>
          <w:rFonts w:ascii="Cambria" w:hAnsi="Cambria"/>
          <w:sz w:val="24"/>
          <w:szCs w:val="24"/>
        </w:rPr>
        <w:t>-</w:t>
      </w:r>
      <w:r w:rsidRPr="00BF0E9D">
        <w:rPr>
          <w:rFonts w:ascii="Cambria" w:hAnsi="Cambria"/>
          <w:sz w:val="24"/>
          <w:szCs w:val="24"/>
        </w:rPr>
        <w:t xml:space="preserve"> II</w:t>
      </w:r>
      <w:bookmarkEnd w:id="110"/>
    </w:p>
    <w:p w14:paraId="4C54B6DC" w14:textId="77777777" w:rsidR="009F1595" w:rsidRPr="00BF0E9D" w:rsidRDefault="009F1595" w:rsidP="00841EC5">
      <w:pPr>
        <w:pStyle w:val="Heading1"/>
        <w:numPr>
          <w:ilvl w:val="0"/>
          <w:numId w:val="6"/>
        </w:numPr>
        <w:spacing w:line="360" w:lineRule="auto"/>
        <w:jc w:val="both"/>
        <w:rPr>
          <w:rFonts w:ascii="Cambria" w:hAnsi="Cambria"/>
          <w:sz w:val="24"/>
          <w:szCs w:val="24"/>
        </w:rPr>
      </w:pPr>
      <w:bookmarkStart w:id="111" w:name="_Toc404530845"/>
      <w:bookmarkStart w:id="112" w:name="_Toc123992847"/>
      <w:r w:rsidRPr="00841EC5">
        <w:rPr>
          <w:rFonts w:ascii="Cambria" w:hAnsi="Cambria"/>
          <w:sz w:val="28"/>
          <w:szCs w:val="28"/>
        </w:rPr>
        <w:t>Prayer</w:t>
      </w:r>
      <w:bookmarkEnd w:id="111"/>
      <w:bookmarkEnd w:id="112"/>
    </w:p>
    <w:p w14:paraId="21190B00" w14:textId="77777777" w:rsidR="00541398" w:rsidRPr="000B7D3A" w:rsidRDefault="00541398" w:rsidP="00541398">
      <w:pPr>
        <w:autoSpaceDE w:val="0"/>
        <w:autoSpaceDN w:val="0"/>
        <w:adjustRightInd w:val="0"/>
        <w:spacing w:after="240" w:line="360" w:lineRule="auto"/>
        <w:ind w:left="360"/>
        <w:jc w:val="both"/>
        <w:rPr>
          <w:rFonts w:ascii="Cambria" w:hAnsi="Cambria" w:cs="Arial"/>
          <w:color w:val="000000"/>
          <w:lang w:val="en-GB"/>
        </w:rPr>
      </w:pPr>
      <w:r w:rsidRPr="000B7D3A">
        <w:rPr>
          <w:rFonts w:ascii="Cambria" w:hAnsi="Cambria" w:cs="Arial"/>
          <w:color w:val="000000"/>
          <w:lang w:val="en-GB"/>
        </w:rPr>
        <w:t xml:space="preserve">In the aforesaid facts and circumstances, the </w:t>
      </w:r>
      <w:r>
        <w:rPr>
          <w:rFonts w:ascii="Cambria" w:hAnsi="Cambria" w:cs="Arial"/>
          <w:color w:val="000000"/>
          <w:lang w:val="en-GB"/>
        </w:rPr>
        <w:t>utility</w:t>
      </w:r>
      <w:r w:rsidRPr="000B7D3A">
        <w:rPr>
          <w:rFonts w:ascii="Cambria" w:hAnsi="Cambria" w:cs="Arial"/>
          <w:color w:val="000000"/>
          <w:lang w:val="en-GB"/>
        </w:rPr>
        <w:t xml:space="preserve"> prays that the Hon’ble Commission may be pleased to:</w:t>
      </w:r>
    </w:p>
    <w:p w14:paraId="58C7D23F" w14:textId="77777777" w:rsidR="00541398" w:rsidRPr="000B7D3A" w:rsidRDefault="00541398" w:rsidP="00541398">
      <w:pPr>
        <w:numPr>
          <w:ilvl w:val="0"/>
          <w:numId w:val="4"/>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Take the </w:t>
      </w:r>
      <w:r>
        <w:rPr>
          <w:rFonts w:ascii="Cambria" w:hAnsi="Cambria" w:cs="Arial"/>
          <w:color w:val="000000"/>
          <w:lang w:val="en-GB"/>
        </w:rPr>
        <w:t xml:space="preserve">revised </w:t>
      </w:r>
      <w:r w:rsidRPr="000B7D3A">
        <w:rPr>
          <w:rFonts w:ascii="Cambria" w:hAnsi="Cambria" w:cs="Arial"/>
          <w:color w:val="000000"/>
          <w:lang w:val="en-GB"/>
        </w:rPr>
        <w:t>ARR application and Tariff Petition on record.</w:t>
      </w:r>
    </w:p>
    <w:p w14:paraId="04D98D29" w14:textId="77777777" w:rsidR="00541398" w:rsidRPr="000B7D3A" w:rsidRDefault="00541398" w:rsidP="00541398">
      <w:pPr>
        <w:numPr>
          <w:ilvl w:val="0"/>
          <w:numId w:val="4"/>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Approve the </w:t>
      </w:r>
      <w:r>
        <w:rPr>
          <w:rFonts w:ascii="Cambria" w:hAnsi="Cambria" w:cs="Arial"/>
          <w:color w:val="000000"/>
          <w:lang w:val="en-GB"/>
        </w:rPr>
        <w:t xml:space="preserve">revised </w:t>
      </w:r>
      <w:r w:rsidRPr="000B7D3A">
        <w:rPr>
          <w:rFonts w:ascii="Cambria" w:hAnsi="Cambria" w:cs="Arial"/>
          <w:color w:val="000000"/>
          <w:lang w:val="en-GB"/>
        </w:rPr>
        <w:t>A</w:t>
      </w:r>
      <w:r>
        <w:rPr>
          <w:rFonts w:ascii="Cambria" w:hAnsi="Cambria" w:cs="Arial"/>
          <w:color w:val="000000"/>
          <w:lang w:val="en-GB"/>
        </w:rPr>
        <w:t xml:space="preserve">ggregate </w:t>
      </w:r>
      <w:r w:rsidRPr="000B7D3A">
        <w:rPr>
          <w:rFonts w:ascii="Cambria" w:hAnsi="Cambria" w:cs="Arial"/>
          <w:color w:val="000000"/>
          <w:lang w:val="en-GB"/>
        </w:rPr>
        <w:t>Revenue Requirement for FY 20</w:t>
      </w:r>
      <w:r>
        <w:rPr>
          <w:rFonts w:ascii="Cambria" w:hAnsi="Cambria" w:cs="Arial"/>
          <w:color w:val="000000"/>
          <w:lang w:val="en-GB"/>
        </w:rPr>
        <w:t>23</w:t>
      </w:r>
      <w:r w:rsidRPr="000B7D3A">
        <w:rPr>
          <w:rFonts w:ascii="Cambria" w:hAnsi="Cambria" w:cs="Arial"/>
          <w:color w:val="000000"/>
          <w:lang w:val="en-GB"/>
        </w:rPr>
        <w:t>-</w:t>
      </w:r>
      <w:r>
        <w:rPr>
          <w:rFonts w:ascii="Cambria" w:hAnsi="Cambria" w:cs="Arial"/>
          <w:color w:val="000000"/>
          <w:lang w:val="en-GB"/>
        </w:rPr>
        <w:t>24.</w:t>
      </w:r>
    </w:p>
    <w:p w14:paraId="2909224E" w14:textId="77777777" w:rsidR="00541398" w:rsidRDefault="00541398" w:rsidP="00541398">
      <w:pPr>
        <w:autoSpaceDE w:val="0"/>
        <w:autoSpaceDN w:val="0"/>
        <w:adjustRightInd w:val="0"/>
        <w:spacing w:after="240" w:line="360" w:lineRule="auto"/>
        <w:ind w:left="1080"/>
        <w:jc w:val="both"/>
        <w:rPr>
          <w:rFonts w:ascii="Cambria" w:hAnsi="Cambria" w:cs="Arial"/>
          <w:color w:val="000000" w:themeColor="text1"/>
          <w:lang w:val="en-GB"/>
        </w:rPr>
      </w:pPr>
      <w:r>
        <w:rPr>
          <w:rFonts w:ascii="Cambria" w:hAnsi="Cambria" w:cs="Arial"/>
          <w:color w:val="000000" w:themeColor="text1"/>
          <w:lang w:val="en-GB"/>
        </w:rPr>
        <w:t xml:space="preserve">Allow additional R&amp;M and additional A&amp;G cost for special drive </w:t>
      </w:r>
      <w:r w:rsidRPr="009A2083">
        <w:rPr>
          <w:rFonts w:ascii="Cambria" w:hAnsi="Cambria" w:cs="Arial"/>
          <w:color w:val="000000" w:themeColor="text1"/>
          <w:lang w:val="en-GB"/>
        </w:rPr>
        <w:t xml:space="preserve">for the </w:t>
      </w:r>
      <w:r>
        <w:rPr>
          <w:rFonts w:ascii="Cambria" w:hAnsi="Cambria" w:cs="Arial"/>
          <w:color w:val="000000" w:themeColor="text1"/>
          <w:lang w:val="en-GB"/>
        </w:rPr>
        <w:t xml:space="preserve">ensuing year </w:t>
      </w:r>
      <w:r w:rsidRPr="009A2083">
        <w:rPr>
          <w:rFonts w:ascii="Cambria" w:hAnsi="Cambria" w:cs="Arial"/>
          <w:color w:val="000000" w:themeColor="text1"/>
          <w:lang w:val="en-GB"/>
        </w:rPr>
        <w:t>FY 202</w:t>
      </w:r>
      <w:r>
        <w:rPr>
          <w:rFonts w:ascii="Cambria" w:hAnsi="Cambria" w:cs="Arial"/>
          <w:color w:val="000000" w:themeColor="text1"/>
          <w:lang w:val="en-GB"/>
        </w:rPr>
        <w:t>3</w:t>
      </w:r>
      <w:r w:rsidRPr="009A2083">
        <w:rPr>
          <w:rFonts w:ascii="Cambria" w:hAnsi="Cambria" w:cs="Arial"/>
          <w:color w:val="000000" w:themeColor="text1"/>
          <w:lang w:val="en-GB"/>
        </w:rPr>
        <w:t>-2</w:t>
      </w:r>
      <w:r>
        <w:rPr>
          <w:rFonts w:ascii="Cambria" w:hAnsi="Cambria" w:cs="Arial"/>
          <w:color w:val="000000" w:themeColor="text1"/>
          <w:lang w:val="en-GB"/>
        </w:rPr>
        <w:t>4</w:t>
      </w:r>
      <w:r w:rsidRPr="009A2083">
        <w:rPr>
          <w:rFonts w:ascii="Cambria" w:hAnsi="Cambria" w:cs="Arial"/>
          <w:color w:val="000000" w:themeColor="text1"/>
          <w:lang w:val="en-GB"/>
        </w:rPr>
        <w:t xml:space="preserve"> out of surplus revenue generated / to be generated from current year </w:t>
      </w:r>
      <w:r>
        <w:rPr>
          <w:rFonts w:ascii="Cambria" w:hAnsi="Cambria" w:cs="Arial"/>
          <w:color w:val="000000" w:themeColor="text1"/>
          <w:lang w:val="en-GB"/>
        </w:rPr>
        <w:t>along with efficiency gain and additional sale though proposed tariff rationalisation measures without burdening the consumer of the state assuming without increase in BST &amp; Transmission charges</w:t>
      </w:r>
      <w:r w:rsidRPr="00C11C1E">
        <w:rPr>
          <w:rFonts w:ascii="Cambria" w:hAnsi="Cambria" w:cs="Arial"/>
          <w:color w:val="000000" w:themeColor="text1"/>
          <w:lang w:val="en-GB"/>
        </w:rPr>
        <w:t xml:space="preserve">. </w:t>
      </w:r>
    </w:p>
    <w:p w14:paraId="5E75DDF4" w14:textId="77777777" w:rsidR="00541398" w:rsidRDefault="00541398" w:rsidP="00541398">
      <w:pPr>
        <w:autoSpaceDE w:val="0"/>
        <w:autoSpaceDN w:val="0"/>
        <w:adjustRightInd w:val="0"/>
        <w:spacing w:after="240" w:line="360" w:lineRule="auto"/>
        <w:ind w:left="1080"/>
        <w:jc w:val="both"/>
        <w:rPr>
          <w:rFonts w:ascii="Cambria" w:hAnsi="Cambria" w:cs="Arial"/>
          <w:b/>
          <w:u w:val="single"/>
          <w:lang w:val="en-GB"/>
        </w:rPr>
      </w:pPr>
      <w:r w:rsidRPr="000B7D3A">
        <w:rPr>
          <w:rFonts w:ascii="Cambria" w:hAnsi="Cambria" w:cs="Arial"/>
          <w:b/>
          <w:u w:val="single"/>
          <w:lang w:val="en-GB"/>
        </w:rPr>
        <w:t>Allow the following Tariff rationalisation measures as proposed</w:t>
      </w:r>
    </w:p>
    <w:p w14:paraId="6AD0CEC0" w14:textId="77777777" w:rsidR="00541398" w:rsidRDefault="00541398" w:rsidP="00541398">
      <w:pPr>
        <w:pStyle w:val="ListParagraph"/>
        <w:numPr>
          <w:ilvl w:val="0"/>
          <w:numId w:val="4"/>
        </w:numPr>
        <w:spacing w:before="120" w:after="120" w:line="360" w:lineRule="auto"/>
        <w:jc w:val="both"/>
        <w:rPr>
          <w:rFonts w:ascii="Cambria" w:hAnsi="Cambria" w:cs="Arial"/>
          <w:lang w:val="en-IN"/>
        </w:rPr>
      </w:pPr>
      <w:r w:rsidRPr="00BB4E13">
        <w:rPr>
          <w:rFonts w:ascii="Cambria" w:hAnsi="Cambria" w:cs="Arial"/>
          <w:lang w:val="en-IN"/>
        </w:rPr>
        <w:t xml:space="preserve">Incremental digital rebate from </w:t>
      </w:r>
      <w:r>
        <w:rPr>
          <w:rFonts w:ascii="Cambria" w:hAnsi="Cambria" w:cs="Arial"/>
          <w:lang w:val="en-IN"/>
        </w:rPr>
        <w:t>3</w:t>
      </w:r>
      <w:r w:rsidRPr="00BB4E13">
        <w:rPr>
          <w:rFonts w:ascii="Cambria" w:hAnsi="Cambria" w:cs="Arial"/>
          <w:lang w:val="en-IN"/>
        </w:rPr>
        <w:t xml:space="preserve">% to </w:t>
      </w:r>
      <w:r>
        <w:rPr>
          <w:rFonts w:ascii="Cambria" w:hAnsi="Cambria" w:cs="Arial"/>
          <w:lang w:val="en-IN"/>
        </w:rPr>
        <w:t>4</w:t>
      </w:r>
      <w:r w:rsidRPr="00BB4E13">
        <w:rPr>
          <w:rFonts w:ascii="Cambria" w:hAnsi="Cambria" w:cs="Arial"/>
          <w:lang w:val="en-IN"/>
        </w:rPr>
        <w:t>% for LT Domestic, LT GP single phase &amp; Single-phase irrigation consumers</w:t>
      </w:r>
      <w:r>
        <w:rPr>
          <w:rFonts w:ascii="Cambria" w:hAnsi="Cambria" w:cs="Arial"/>
          <w:lang w:val="en-IN"/>
        </w:rPr>
        <w:t>.</w:t>
      </w:r>
    </w:p>
    <w:p w14:paraId="67989847" w14:textId="77777777" w:rsidR="00541398"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lang w:val="en-IN"/>
        </w:rPr>
        <w:t xml:space="preserve">Continuation of </w:t>
      </w:r>
      <w:r w:rsidRPr="00FA0725">
        <w:rPr>
          <w:rFonts w:ascii="Cambria" w:hAnsi="Cambria" w:cs="Arial"/>
        </w:rPr>
        <w:t>Discount</w:t>
      </w:r>
      <w:r>
        <w:rPr>
          <w:rFonts w:ascii="Cambria" w:hAnsi="Cambria" w:cs="Arial"/>
        </w:rPr>
        <w:t>/ Rebate of 10 paise/ unit</w:t>
      </w:r>
      <w:r w:rsidRPr="00FA0725">
        <w:rPr>
          <w:rFonts w:ascii="Cambria" w:hAnsi="Cambria" w:cs="Arial"/>
        </w:rPr>
        <w:t xml:space="preserve"> to Domestic Rural Consumers</w:t>
      </w:r>
      <w:r>
        <w:rPr>
          <w:rFonts w:ascii="Cambria" w:hAnsi="Cambria" w:cs="Arial"/>
        </w:rPr>
        <w:t xml:space="preserve"> on prompt payment.</w:t>
      </w:r>
    </w:p>
    <w:p w14:paraId="6416D7CC" w14:textId="77777777" w:rsidR="00541398" w:rsidRPr="00BB4E13"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BB4E13">
        <w:rPr>
          <w:rFonts w:ascii="Cambria" w:hAnsi="Cambria" w:cs="Arial"/>
          <w:lang w:val="en-IN"/>
        </w:rPr>
        <w:t>Mechanism of paying digitally and getting 6 months electricity bill absolutely free upon death</w:t>
      </w:r>
      <w:r>
        <w:rPr>
          <w:rFonts w:ascii="Cambria" w:hAnsi="Cambria" w:cs="Arial"/>
          <w:lang w:val="en-IN"/>
        </w:rPr>
        <w:t xml:space="preserve"> i.e free insurance without any separate premium.</w:t>
      </w:r>
      <w:r w:rsidRPr="00BB4E13">
        <w:rPr>
          <w:rFonts w:ascii="Cambria" w:hAnsi="Cambria" w:cs="Arial"/>
          <w:lang w:val="en-IN"/>
        </w:rPr>
        <w:t xml:space="preserve"> </w:t>
      </w:r>
    </w:p>
    <w:p w14:paraId="5B619E8D" w14:textId="77777777" w:rsidR="00541398"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lang w:val="en-IN"/>
        </w:rPr>
        <w:lastRenderedPageBreak/>
        <w:t>Continuation of Levy of CSS and wheeling charges on RE power.</w:t>
      </w:r>
    </w:p>
    <w:p w14:paraId="4B0C6136"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Inter DISCOM Feed extension to Railway</w:t>
      </w:r>
    </w:p>
    <w:p w14:paraId="34FA343A"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Creation of Category for Mega lift points under EHT</w:t>
      </w:r>
      <w:r>
        <w:rPr>
          <w:rFonts w:ascii="Cambria" w:hAnsi="Cambria" w:cs="Arial"/>
        </w:rPr>
        <w:t xml:space="preserve"> </w:t>
      </w:r>
      <w:r w:rsidRPr="00BB4E13">
        <w:rPr>
          <w:rFonts w:ascii="Cambria" w:hAnsi="Cambria" w:cs="Arial"/>
        </w:rPr>
        <w:t>with demand charges of Rs.250 per kVA and energy charges under graded slab method.</w:t>
      </w:r>
      <w:r>
        <w:rPr>
          <w:rFonts w:ascii="Cambria" w:hAnsi="Cambria" w:cs="Arial"/>
        </w:rPr>
        <w:tab/>
      </w:r>
    </w:p>
    <w:p w14:paraId="7DB26637"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to steel industry</w:t>
      </w:r>
      <w:r>
        <w:rPr>
          <w:rFonts w:ascii="Cambria" w:hAnsi="Cambria" w:cs="Arial"/>
        </w:rPr>
        <w:t xml:space="preserve"> without own CGP.</w:t>
      </w:r>
    </w:p>
    <w:p w14:paraId="40084152"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industries those who have closed their units if reopen/starts</w:t>
      </w:r>
      <w:r>
        <w:rPr>
          <w:rFonts w:ascii="Cambria" w:hAnsi="Cambria" w:cs="Arial"/>
        </w:rPr>
        <w:t>.</w:t>
      </w:r>
    </w:p>
    <w:p w14:paraId="17BEABA7"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rPr>
        <w:t>Continuation of s</w:t>
      </w:r>
      <w:r w:rsidRPr="00FA0725">
        <w:rPr>
          <w:rFonts w:ascii="Cambria" w:hAnsi="Cambria" w:cs="Arial"/>
        </w:rPr>
        <w:t xml:space="preserve">pecial tariff for Existing industries having CGP if assured 80% LF of existing CD </w:t>
      </w:r>
      <w:r>
        <w:rPr>
          <w:rFonts w:ascii="Cambria" w:hAnsi="Cambria" w:cs="Arial"/>
        </w:rPr>
        <w:t>(&lt; 20 MW)</w:t>
      </w:r>
    </w:p>
    <w:p w14:paraId="08CBD660" w14:textId="77777777" w:rsidR="00541398" w:rsidRPr="00E932C1"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rPr>
        <w:t>Continuation of s</w:t>
      </w:r>
      <w:r w:rsidRPr="00FA0725">
        <w:rPr>
          <w:rFonts w:ascii="Cambria" w:hAnsi="Cambria" w:cs="Arial"/>
        </w:rPr>
        <w:t xml:space="preserve">pecial tariff for existing industries who </w:t>
      </w:r>
      <w:r>
        <w:rPr>
          <w:rFonts w:ascii="Cambria" w:hAnsi="Cambria" w:cs="Arial"/>
        </w:rPr>
        <w:t xml:space="preserve">having </w:t>
      </w:r>
      <w:r w:rsidRPr="00FA0725">
        <w:rPr>
          <w:rFonts w:ascii="Cambria" w:hAnsi="Cambria" w:cs="Arial"/>
        </w:rPr>
        <w:t xml:space="preserve">CGP </w:t>
      </w:r>
      <w:r>
        <w:rPr>
          <w:rFonts w:ascii="Cambria" w:hAnsi="Cambria" w:cs="Arial"/>
        </w:rPr>
        <w:t>with</w:t>
      </w:r>
      <w:r w:rsidRPr="00FA0725">
        <w:rPr>
          <w:rFonts w:ascii="Cambria" w:hAnsi="Cambria" w:cs="Arial"/>
        </w:rPr>
        <w:t xml:space="preserve"> CD </w:t>
      </w:r>
      <w:r>
        <w:rPr>
          <w:rFonts w:ascii="Cambria" w:hAnsi="Cambria" w:cs="Arial"/>
        </w:rPr>
        <w:t>&gt; 20 MW</w:t>
      </w:r>
      <w:r w:rsidRPr="00E932C1">
        <w:t xml:space="preserve"> </w:t>
      </w:r>
      <w:r w:rsidRPr="00E932C1">
        <w:rPr>
          <w:rFonts w:ascii="Cambria" w:hAnsi="Cambria" w:cs="Arial"/>
        </w:rPr>
        <w:t>with minimum offtake 80% of existing CD</w:t>
      </w:r>
      <w:r>
        <w:rPr>
          <w:rFonts w:ascii="Cambria" w:hAnsi="Cambria" w:cs="Arial"/>
        </w:rPr>
        <w:t>.</w:t>
      </w:r>
    </w:p>
    <w:p w14:paraId="0EEBD6E7"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E932C1">
        <w:rPr>
          <w:rFonts w:ascii="Cambria" w:hAnsi="Cambria" w:cs="Arial"/>
          <w:lang w:val="en-IN"/>
        </w:rPr>
        <w:t>Special tariff for existing industries who have no CGP for drawl of additional power beyond CD of 10 MVA</w:t>
      </w:r>
      <w:r>
        <w:rPr>
          <w:rFonts w:ascii="Cambria" w:hAnsi="Cambria" w:cs="Arial"/>
          <w:lang w:val="en-IN"/>
        </w:rPr>
        <w:t>.</w:t>
      </w:r>
    </w:p>
    <w:p w14:paraId="08A00DF9"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Industries for temporary business requirement.</w:t>
      </w:r>
    </w:p>
    <w:p w14:paraId="7F44C9D1"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drawl of RE power with premium rate</w:t>
      </w:r>
      <w:r>
        <w:rPr>
          <w:rFonts w:ascii="Cambria" w:hAnsi="Cambria" w:cs="Arial"/>
        </w:rPr>
        <w:t xml:space="preserve">. </w:t>
      </w:r>
    </w:p>
    <w:p w14:paraId="0CFF5841"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Summation metering at OPTCL end &amp; replacement of NON-DLMS meters</w:t>
      </w:r>
      <w:r>
        <w:rPr>
          <w:rFonts w:ascii="Cambria" w:hAnsi="Cambria" w:cs="Arial"/>
        </w:rPr>
        <w:t>.</w:t>
      </w:r>
    </w:p>
    <w:p w14:paraId="3AE97CDF" w14:textId="77777777"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Demand charges to HT Medium category of consumers</w:t>
      </w:r>
      <w:r>
        <w:rPr>
          <w:rFonts w:ascii="Cambria" w:hAnsi="Cambria" w:cs="Arial"/>
        </w:rPr>
        <w:t>. (</w:t>
      </w:r>
      <w:r w:rsidRPr="00EE7237">
        <w:rPr>
          <w:rFonts w:ascii="Cambria" w:hAnsi="Cambria" w:cs="Arial"/>
        </w:rPr>
        <w:t>@ Rs.250 per K</w:t>
      </w:r>
      <w:r>
        <w:rPr>
          <w:rFonts w:ascii="Cambria" w:hAnsi="Cambria" w:cs="Arial"/>
        </w:rPr>
        <w:t>VA</w:t>
      </w:r>
      <w:r w:rsidRPr="00EE7237">
        <w:rPr>
          <w:rFonts w:ascii="Cambria" w:hAnsi="Cambria" w:cs="Arial"/>
        </w:rPr>
        <w:t xml:space="preserve"> p.m</w:t>
      </w:r>
      <w:r>
        <w:rPr>
          <w:rFonts w:ascii="Cambria" w:hAnsi="Cambria" w:cs="Arial"/>
        </w:rPr>
        <w:t>.)</w:t>
      </w:r>
    </w:p>
    <w:p w14:paraId="2A6846E3" w14:textId="77777777" w:rsidR="00541398" w:rsidRPr="00E932C1" w:rsidRDefault="00541398" w:rsidP="00541398">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lang w:val="en-GB"/>
        </w:rPr>
        <w:t>Additional LT extension cost beyond approved limit of Rs.8000 per span may be permitted under CAPEX (under the head load Growth). And limiting LT extension under this mechanism maximum upto 6 span (180 Meters)</w:t>
      </w:r>
    </w:p>
    <w:p w14:paraId="7D743E10" w14:textId="77777777"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932C1">
        <w:rPr>
          <w:rFonts w:ascii="Cambria" w:hAnsi="Cambria" w:cs="Arial"/>
        </w:rPr>
        <w:t xml:space="preserve">Revision of </w:t>
      </w:r>
      <w:r>
        <w:rPr>
          <w:rFonts w:ascii="Cambria" w:hAnsi="Cambria" w:cs="Arial"/>
        </w:rPr>
        <w:t xml:space="preserve">smart </w:t>
      </w:r>
      <w:r w:rsidRPr="00E932C1">
        <w:rPr>
          <w:rFonts w:ascii="Cambria" w:hAnsi="Cambria" w:cs="Arial"/>
        </w:rPr>
        <w:t xml:space="preserve">Meter Rent </w:t>
      </w:r>
      <w:r>
        <w:rPr>
          <w:rFonts w:ascii="Cambria" w:hAnsi="Cambria" w:cs="Arial"/>
        </w:rPr>
        <w:t>to Rs.80 per month (</w:t>
      </w:r>
      <w:r w:rsidRPr="00E932C1">
        <w:rPr>
          <w:rFonts w:ascii="Cambria" w:hAnsi="Cambria" w:cs="Arial"/>
        </w:rPr>
        <w:t>if not permitted under CAPEX</w:t>
      </w:r>
      <w:r>
        <w:rPr>
          <w:rFonts w:ascii="Cambria" w:hAnsi="Cambria" w:cs="Arial"/>
        </w:rPr>
        <w:t>) and recovery may be permitted for 90 months instead of 60 months.</w:t>
      </w:r>
    </w:p>
    <w:p w14:paraId="6F7DF694" w14:textId="77777777" w:rsidR="00541398" w:rsidRPr="00E932C1"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Billing with Defective Meter</w:t>
      </w:r>
      <w:r>
        <w:rPr>
          <w:rFonts w:ascii="Cambria" w:hAnsi="Cambria" w:cs="Arial"/>
        </w:rPr>
        <w:t>. (Practice direction)</w:t>
      </w:r>
    </w:p>
    <w:p w14:paraId="4E6974E4" w14:textId="77777777"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Revision of Reconnection Charges with penalty clause</w:t>
      </w:r>
      <w:r>
        <w:rPr>
          <w:rFonts w:ascii="Cambria" w:hAnsi="Cambria" w:cs="Arial"/>
        </w:rPr>
        <w:t xml:space="preserve">. </w:t>
      </w:r>
    </w:p>
    <w:p w14:paraId="3EB622AC" w14:textId="77777777"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Creation of Energy Police station</w:t>
      </w:r>
      <w:r>
        <w:rPr>
          <w:rFonts w:ascii="Cambria" w:hAnsi="Cambria" w:cs="Arial"/>
        </w:rPr>
        <w:t>.</w:t>
      </w:r>
    </w:p>
    <w:p w14:paraId="6C5D0423" w14:textId="77777777"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rPr>
        <w:t>Assessment with LF basis in case of unauthorize use of electricity.</w:t>
      </w:r>
    </w:p>
    <w:p w14:paraId="4774A2E2" w14:textId="77777777"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rPr>
        <w:t>Creation of disaster resilient fund</w:t>
      </w:r>
    </w:p>
    <w:p w14:paraId="60998ECB" w14:textId="77777777" w:rsidR="00541398" w:rsidRPr="00EE7237"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Other proposals as proposed in this application</w:t>
      </w:r>
    </w:p>
    <w:p w14:paraId="7E07E1A7" w14:textId="77777777" w:rsidR="00541398" w:rsidRPr="000B7D3A" w:rsidRDefault="00541398" w:rsidP="00541398">
      <w:pPr>
        <w:numPr>
          <w:ilvl w:val="0"/>
          <w:numId w:val="4"/>
        </w:numPr>
        <w:autoSpaceDE w:val="0"/>
        <w:autoSpaceDN w:val="0"/>
        <w:adjustRightInd w:val="0"/>
        <w:spacing w:before="120" w:after="120" w:line="360" w:lineRule="auto"/>
        <w:jc w:val="both"/>
        <w:rPr>
          <w:rFonts w:ascii="Cambria" w:hAnsi="Cambria" w:cs="Arial"/>
          <w:lang w:val="en-GB"/>
        </w:rPr>
      </w:pPr>
      <w:r w:rsidRPr="00E932C1">
        <w:rPr>
          <w:rFonts w:ascii="Cambria" w:hAnsi="Cambria" w:cs="Arial"/>
        </w:rPr>
        <w:lastRenderedPageBreak/>
        <w:t>Allow the Licensee to submit additional documents, modify the present petition, if so required, during the proceeding</w:t>
      </w:r>
      <w:r w:rsidRPr="000B7D3A">
        <w:rPr>
          <w:rFonts w:ascii="Cambria" w:hAnsi="Cambria" w:cs="Arial"/>
          <w:lang w:val="en-GB"/>
        </w:rPr>
        <w:t xml:space="preserve"> of this application.</w:t>
      </w:r>
    </w:p>
    <w:p w14:paraId="0F68B0B1" w14:textId="77777777" w:rsidR="00541398" w:rsidRDefault="00541398" w:rsidP="00541398">
      <w:pPr>
        <w:pStyle w:val="ARR-normalbody"/>
      </w:pPr>
      <w:r w:rsidRPr="000B7D3A">
        <w:t>Any other relief, order or direction which the Hon’ble Commission deems fit</w:t>
      </w:r>
    </w:p>
    <w:p w14:paraId="57E3030D" w14:textId="77777777" w:rsidR="009F1595" w:rsidRPr="00BF0E9D" w:rsidRDefault="009F1595" w:rsidP="009F1595">
      <w:pPr>
        <w:pStyle w:val="BodyText2"/>
        <w:spacing w:before="0" w:after="0" w:line="360" w:lineRule="auto"/>
        <w:ind w:left="5040" w:firstLine="720"/>
        <w:jc w:val="both"/>
        <w:rPr>
          <w:rFonts w:ascii="Cambria" w:hAnsi="Cambria" w:cs="Arial"/>
          <w:b/>
          <w:sz w:val="24"/>
          <w:szCs w:val="24"/>
        </w:rPr>
      </w:pPr>
    </w:p>
    <w:p w14:paraId="3AF8F3BF" w14:textId="77777777" w:rsidR="009F1595" w:rsidRPr="00BF0E9D" w:rsidRDefault="009F1595" w:rsidP="009F1595">
      <w:pPr>
        <w:pStyle w:val="BodyText2"/>
        <w:spacing w:before="0" w:after="0" w:line="360" w:lineRule="auto"/>
        <w:ind w:left="5040" w:firstLine="720"/>
        <w:jc w:val="both"/>
        <w:rPr>
          <w:rFonts w:ascii="Cambria" w:hAnsi="Cambria" w:cs="Arial"/>
          <w:b/>
          <w:sz w:val="24"/>
          <w:szCs w:val="24"/>
        </w:rPr>
      </w:pPr>
      <w:r w:rsidRPr="00BF0E9D">
        <w:rPr>
          <w:rFonts w:ascii="Cambria" w:hAnsi="Cambria" w:cs="Arial"/>
          <w:b/>
          <w:sz w:val="24"/>
          <w:szCs w:val="24"/>
        </w:rPr>
        <w:t xml:space="preserve">By the Applicant </w:t>
      </w:r>
    </w:p>
    <w:p w14:paraId="7BABC10C" w14:textId="22CACABA" w:rsidR="009F1595" w:rsidRPr="00BF0E9D" w:rsidRDefault="009F1595" w:rsidP="009F1595">
      <w:pPr>
        <w:pStyle w:val="BodyText2"/>
        <w:spacing w:line="360" w:lineRule="auto"/>
        <w:jc w:val="both"/>
        <w:rPr>
          <w:rFonts w:ascii="Cambria" w:hAnsi="Cambria" w:cs="Arial"/>
          <w:b/>
          <w:sz w:val="24"/>
          <w:szCs w:val="24"/>
        </w:rPr>
      </w:pP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t xml:space="preserve"> Through its </w:t>
      </w:r>
      <w:r w:rsidR="007724A4">
        <w:rPr>
          <w:rFonts w:ascii="Cambria" w:hAnsi="Cambria" w:cs="Arial"/>
          <w:b/>
          <w:sz w:val="24"/>
          <w:szCs w:val="24"/>
        </w:rPr>
        <w:t xml:space="preserve">Authorised </w:t>
      </w:r>
      <w:r w:rsidR="008C25B7">
        <w:rPr>
          <w:rFonts w:ascii="Cambria" w:hAnsi="Cambria" w:cs="Arial"/>
          <w:b/>
          <w:sz w:val="24"/>
          <w:szCs w:val="24"/>
        </w:rPr>
        <w:t>representative</w:t>
      </w:r>
      <w:r w:rsidRPr="00BF0E9D">
        <w:rPr>
          <w:rFonts w:ascii="Cambria" w:hAnsi="Cambria" w:cs="Arial"/>
          <w:b/>
          <w:sz w:val="24"/>
          <w:szCs w:val="24"/>
        </w:rPr>
        <w:t>.</w:t>
      </w:r>
    </w:p>
    <w:p w14:paraId="0719E153" w14:textId="77777777" w:rsidR="00FF46BF" w:rsidRDefault="009F1595" w:rsidP="009F1595">
      <w:pPr>
        <w:pStyle w:val="BodyText2"/>
        <w:spacing w:line="360" w:lineRule="auto"/>
        <w:ind w:firstLine="720"/>
        <w:jc w:val="both"/>
        <w:rPr>
          <w:rFonts w:ascii="Cambria" w:hAnsi="Cambria" w:cs="Arial"/>
          <w:sz w:val="24"/>
          <w:szCs w:val="24"/>
        </w:rPr>
      </w:pPr>
      <w:r w:rsidRPr="00BF0E9D">
        <w:rPr>
          <w:rFonts w:ascii="Cambria" w:hAnsi="Cambria" w:cs="Arial"/>
          <w:sz w:val="24"/>
          <w:szCs w:val="24"/>
        </w:rPr>
        <w:t>Dated:</w:t>
      </w:r>
    </w:p>
    <w:p w14:paraId="06E5D94A" w14:textId="77777777" w:rsidR="00D054F6" w:rsidRPr="00BF0E9D" w:rsidRDefault="001E3699" w:rsidP="004D2D07">
      <w:pPr>
        <w:pStyle w:val="BodyText2"/>
        <w:spacing w:line="360" w:lineRule="auto"/>
        <w:ind w:firstLine="720"/>
        <w:jc w:val="both"/>
        <w:rPr>
          <w:rFonts w:ascii="Cambria" w:hAnsi="Cambria" w:cs="Arial"/>
          <w:sz w:val="24"/>
          <w:szCs w:val="24"/>
        </w:rPr>
      </w:pPr>
      <w:r>
        <w:rPr>
          <w:rFonts w:ascii="Cambria" w:hAnsi="Cambria" w:cs="Arial"/>
          <w:sz w:val="24"/>
          <w:szCs w:val="24"/>
        </w:rPr>
        <w:t>Place:</w:t>
      </w:r>
      <w:r w:rsidR="009F1595" w:rsidRPr="00BF0E9D">
        <w:rPr>
          <w:rFonts w:ascii="Cambria" w:hAnsi="Cambria" w:cs="Arial"/>
          <w:sz w:val="24"/>
          <w:szCs w:val="24"/>
        </w:rPr>
        <w:t xml:space="preserve">  </w:t>
      </w:r>
      <w:bookmarkStart w:id="113" w:name="_Toc278631875"/>
      <w:bookmarkStart w:id="114" w:name="_Toc278631878"/>
      <w:bookmarkStart w:id="115" w:name="_Toc278631879"/>
      <w:bookmarkStart w:id="116" w:name="_Toc278631880"/>
      <w:bookmarkStart w:id="117" w:name="_Toc278631881"/>
      <w:bookmarkStart w:id="118" w:name="_Toc278631883"/>
      <w:bookmarkStart w:id="119" w:name="_Toc278632030"/>
      <w:bookmarkStart w:id="120" w:name="_Toc278632036"/>
      <w:bookmarkStart w:id="121" w:name="_Toc278632037"/>
      <w:bookmarkStart w:id="122" w:name="_Toc278632043"/>
      <w:bookmarkStart w:id="123" w:name="_Toc278632044"/>
      <w:bookmarkStart w:id="124" w:name="_Toc278632048"/>
      <w:bookmarkStart w:id="125" w:name="_Toc278632051"/>
      <w:bookmarkStart w:id="126" w:name="_Toc278632073"/>
      <w:bookmarkStart w:id="127" w:name="_Toc278632075"/>
      <w:bookmarkStart w:id="128" w:name="_Toc278632076"/>
      <w:bookmarkStart w:id="129" w:name="_Toc278632078"/>
      <w:bookmarkStart w:id="130" w:name="_Toc278737586"/>
      <w:bookmarkStart w:id="131" w:name="_Toc278737591"/>
      <w:bookmarkStart w:id="132" w:name="_Toc278737592"/>
      <w:bookmarkStart w:id="133" w:name="_Toc21566503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sectPr w:rsidR="00D054F6" w:rsidRPr="00BF0E9D" w:rsidSect="00C031BC">
      <w:pgSz w:w="11909" w:h="16834" w:code="9"/>
      <w:pgMar w:top="1276" w:right="1077" w:bottom="1440" w:left="162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3A51E" w14:textId="77777777" w:rsidR="00EB6C32" w:rsidRDefault="00EB6C32">
      <w:r>
        <w:separator/>
      </w:r>
    </w:p>
  </w:endnote>
  <w:endnote w:type="continuationSeparator" w:id="0">
    <w:p w14:paraId="71B28B36" w14:textId="77777777" w:rsidR="00EB6C32" w:rsidRDefault="00EB6C32">
      <w:r>
        <w:continuationSeparator/>
      </w:r>
    </w:p>
  </w:endnote>
  <w:endnote w:type="continuationNotice" w:id="1">
    <w:p w14:paraId="5ED13F3D" w14:textId="77777777" w:rsidR="00EB6C32" w:rsidRDefault="00EB6C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FKACP+TimesNew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ELGMPJ+TimesNewRoman,Bold">
    <w:altName w:val="Times New Roman"/>
    <w:panose1 w:val="00000000000000000000"/>
    <w:charset w:val="00"/>
    <w:family w:val="roman"/>
    <w:notTrueType/>
    <w:pitch w:val="default"/>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Thoma">
    <w:altName w:val="Times New Roman"/>
    <w:panose1 w:val="00000000000000000000"/>
    <w:charset w:val="00"/>
    <w:family w:val="roman"/>
    <w:notTrueType/>
    <w:pitch w:val="default"/>
  </w:font>
  <w:font w:name="Arial MT">
    <w:altName w:val="Arial"/>
    <w:charset w:val="01"/>
    <w:family w:val="swiss"/>
    <w:pitch w:val="variable"/>
  </w:font>
  <w:font w:name="MS Mincho">
    <w:altName w:val="MS Mincho"/>
    <w:panose1 w:val="02020609040205080304"/>
    <w:charset w:val="80"/>
    <w:family w:val="modern"/>
    <w:pitch w:val="fixed"/>
    <w:sig w:usb0="E00002FF" w:usb1="6AC7FDFB" w:usb2="08000012" w:usb3="00000000" w:csb0="0002009F" w:csb1="00000000"/>
  </w:font>
  <w:font w:name="TimesNewRoman,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Arial,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Bold">
    <w:altName w:val="Cambria"/>
    <w:panose1 w:val="00000000000000000000"/>
    <w:charset w:val="00"/>
    <w:family w:val="swiss"/>
    <w:notTrueType/>
    <w:pitch w:val="default"/>
    <w:sig w:usb0="00000003" w:usb1="00000000" w:usb2="00000000" w:usb3="00000000" w:csb0="00000001" w:csb1="00000000"/>
  </w:font>
  <w:font w:name="ArialMT">
    <w:altName w:val="Klee One"/>
    <w:panose1 w:val="00000000000000000000"/>
    <w:charset w:val="80"/>
    <w:family w:val="auto"/>
    <w:notTrueType/>
    <w:pitch w:val="default"/>
    <w:sig w:usb0="00000001" w:usb1="08070000" w:usb2="00000010" w:usb3="00000000" w:csb0="00020000" w:csb1="00000000"/>
  </w:font>
  <w:font w:name="CIDFont+F3">
    <w:altName w:val="Calibri"/>
    <w:panose1 w:val="00000000000000000000"/>
    <w:charset w:val="00"/>
    <w:family w:val="auto"/>
    <w:notTrueType/>
    <w:pitch w:val="default"/>
    <w:sig w:usb0="00000003" w:usb1="00000000" w:usb2="00000000" w:usb3="00000000" w:csb0="00000001" w:csb1="00000000"/>
  </w:font>
  <w:font w:name="CIDFont+F1">
    <w:altName w:val="Calibri"/>
    <w:panose1 w:val="00000000000000000000"/>
    <w:charset w:val="00"/>
    <w:family w:val="auto"/>
    <w:notTrueType/>
    <w:pitch w:val="default"/>
    <w:sig w:usb0="00000003" w:usb1="00000000" w:usb2="00000000" w:usb3="00000000" w:csb0="00000001" w:csb1="00000000"/>
  </w:font>
  <w:font w:name="+mn-ea">
    <w:altName w:val="Cambria"/>
    <w:panose1 w:val="00000000000000000000"/>
    <w:charset w:val="00"/>
    <w:family w:val="roman"/>
    <w:notTrueType/>
    <w:pitch w:val="default"/>
  </w:font>
  <w:font w:name="Times-Roman">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5430388"/>
      <w:docPartObj>
        <w:docPartGallery w:val="Page Numbers (Bottom of Page)"/>
        <w:docPartUnique/>
      </w:docPartObj>
    </w:sdtPr>
    <w:sdtEndPr>
      <w:rPr>
        <w:noProof/>
      </w:rPr>
    </w:sdtEndPr>
    <w:sdtContent>
      <w:p w14:paraId="2E7F947E" w14:textId="44F73418" w:rsidR="002B3AAB" w:rsidRDefault="002B3AA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FC36EF2" w14:textId="77777777" w:rsidR="002B3AAB" w:rsidRDefault="002B3A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AD1297" w14:textId="77777777" w:rsidR="00EB6C32" w:rsidRDefault="00EB6C32">
      <w:r>
        <w:separator/>
      </w:r>
    </w:p>
  </w:footnote>
  <w:footnote w:type="continuationSeparator" w:id="0">
    <w:p w14:paraId="02AB3385" w14:textId="77777777" w:rsidR="00EB6C32" w:rsidRDefault="00EB6C32">
      <w:r>
        <w:continuationSeparator/>
      </w:r>
    </w:p>
  </w:footnote>
  <w:footnote w:type="continuationNotice" w:id="1">
    <w:p w14:paraId="58BB7CE2" w14:textId="77777777" w:rsidR="00EB6C32" w:rsidRDefault="00EB6C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0B1E1" w14:textId="3154958B" w:rsidR="002B3AAB" w:rsidRPr="004100F1" w:rsidRDefault="002B3AAB" w:rsidP="00F17569">
    <w:pPr>
      <w:pStyle w:val="Header"/>
      <w:rPr>
        <w:rFonts w:ascii="Arial" w:hAnsi="Arial" w:cs="Arial"/>
        <w:i/>
        <w:sz w:val="22"/>
        <w:szCs w:val="22"/>
        <w:u w:val="single"/>
      </w:rPr>
    </w:pPr>
    <w:r w:rsidRPr="004100F1">
      <w:rPr>
        <w:rFonts w:ascii="Arial" w:hAnsi="Arial" w:cs="Arial"/>
        <w:i/>
        <w:sz w:val="22"/>
        <w:szCs w:val="22"/>
        <w:u w:val="single"/>
      </w:rPr>
      <w:t xml:space="preserve">TP WESTERN ODISHA DISTRIBUTION LTD. (TPWODL) </w:t>
    </w:r>
    <w:r w:rsidR="00362222">
      <w:rPr>
        <w:rFonts w:ascii="Arial" w:hAnsi="Arial" w:cs="Arial"/>
        <w:i/>
        <w:sz w:val="22"/>
        <w:szCs w:val="22"/>
        <w:u w:val="single"/>
      </w:rPr>
      <w:t xml:space="preserve">Revised </w:t>
    </w:r>
    <w:r w:rsidRPr="004100F1">
      <w:rPr>
        <w:rFonts w:ascii="Arial" w:hAnsi="Arial" w:cs="Arial"/>
        <w:i/>
        <w:sz w:val="22"/>
        <w:szCs w:val="22"/>
        <w:u w:val="single"/>
      </w:rPr>
      <w:t>ARR Application</w:t>
    </w:r>
    <w:r w:rsidR="00362222">
      <w:rPr>
        <w:rFonts w:ascii="Arial" w:hAnsi="Arial" w:cs="Arial"/>
        <w:i/>
        <w:sz w:val="22"/>
        <w:szCs w:val="22"/>
        <w:u w:val="single"/>
      </w:rPr>
      <w:t xml:space="preserve"> </w:t>
    </w:r>
    <w:r w:rsidRPr="004100F1">
      <w:rPr>
        <w:rFonts w:ascii="Arial" w:hAnsi="Arial" w:cs="Arial"/>
        <w:i/>
        <w:sz w:val="22"/>
        <w:szCs w:val="22"/>
        <w:u w:val="single"/>
      </w:rPr>
      <w:t>– FY 202</w:t>
    </w:r>
    <w:r w:rsidR="00507AD4">
      <w:rPr>
        <w:rFonts w:ascii="Arial" w:hAnsi="Arial" w:cs="Arial"/>
        <w:i/>
        <w:sz w:val="22"/>
        <w:szCs w:val="22"/>
        <w:u w:val="single"/>
      </w:rPr>
      <w:t>3</w:t>
    </w:r>
    <w:r w:rsidRPr="004100F1">
      <w:rPr>
        <w:rFonts w:ascii="Arial" w:hAnsi="Arial" w:cs="Arial"/>
        <w:i/>
        <w:sz w:val="22"/>
        <w:szCs w:val="22"/>
        <w:u w:val="single"/>
      </w:rPr>
      <w:t>-2</w:t>
    </w:r>
    <w:r w:rsidR="00507AD4">
      <w:rPr>
        <w:rFonts w:ascii="Arial" w:hAnsi="Arial" w:cs="Arial"/>
        <w:i/>
        <w:sz w:val="22"/>
        <w:szCs w:val="22"/>
        <w:u w:val="single"/>
      </w:rPr>
      <w:t>4</w:t>
    </w:r>
  </w:p>
</w:hdr>
</file>

<file path=word/intelligence.xml><?xml version="1.0" encoding="utf-8"?>
<int:Intelligence xmlns:int="http://schemas.microsoft.com/office/intelligence/2019/intelligence">
  <int:IntelligenceSettings/>
  <int:Manifest>
    <int:WordHash hashCode="WVrgDuEBfMzXtG" id="KiCBRugb"/>
    <int:WordHash hashCode="6wPzcuxPDYVUPc" id="+OE4C6v5"/>
  </int:Manifest>
  <int:Observations>
    <int:Content id="KiCBRugb">
      <int:Rejection type="LegacyProofing"/>
    </int:Content>
    <int:Content id="+OE4C6v5">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1137E"/>
    <w:multiLevelType w:val="multilevel"/>
    <w:tmpl w:val="0030A8B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0E87A16"/>
    <w:multiLevelType w:val="hybridMultilevel"/>
    <w:tmpl w:val="DEE6C2BE"/>
    <w:lvl w:ilvl="0" w:tplc="88C08CDC">
      <w:start w:val="1"/>
      <w:numFmt w:val="bullet"/>
      <w:lvlText w:val=""/>
      <w:lvlJc w:val="left"/>
      <w:pPr>
        <w:tabs>
          <w:tab w:val="num" w:pos="720"/>
        </w:tabs>
        <w:ind w:left="720" w:hanging="360"/>
      </w:pPr>
      <w:rPr>
        <w:rFonts w:ascii="Wingdings" w:hAnsi="Wingdings" w:hint="default"/>
      </w:rPr>
    </w:lvl>
    <w:lvl w:ilvl="1" w:tplc="57527AC0" w:tentative="1">
      <w:start w:val="1"/>
      <w:numFmt w:val="bullet"/>
      <w:lvlText w:val=""/>
      <w:lvlJc w:val="left"/>
      <w:pPr>
        <w:tabs>
          <w:tab w:val="num" w:pos="1440"/>
        </w:tabs>
        <w:ind w:left="1440" w:hanging="360"/>
      </w:pPr>
      <w:rPr>
        <w:rFonts w:ascii="Wingdings" w:hAnsi="Wingdings" w:hint="default"/>
      </w:rPr>
    </w:lvl>
    <w:lvl w:ilvl="2" w:tplc="8438F258" w:tentative="1">
      <w:start w:val="1"/>
      <w:numFmt w:val="bullet"/>
      <w:lvlText w:val=""/>
      <w:lvlJc w:val="left"/>
      <w:pPr>
        <w:tabs>
          <w:tab w:val="num" w:pos="2160"/>
        </w:tabs>
        <w:ind w:left="2160" w:hanging="360"/>
      </w:pPr>
      <w:rPr>
        <w:rFonts w:ascii="Wingdings" w:hAnsi="Wingdings" w:hint="default"/>
      </w:rPr>
    </w:lvl>
    <w:lvl w:ilvl="3" w:tplc="A9604512" w:tentative="1">
      <w:start w:val="1"/>
      <w:numFmt w:val="bullet"/>
      <w:lvlText w:val=""/>
      <w:lvlJc w:val="left"/>
      <w:pPr>
        <w:tabs>
          <w:tab w:val="num" w:pos="2880"/>
        </w:tabs>
        <w:ind w:left="2880" w:hanging="360"/>
      </w:pPr>
      <w:rPr>
        <w:rFonts w:ascii="Wingdings" w:hAnsi="Wingdings" w:hint="default"/>
      </w:rPr>
    </w:lvl>
    <w:lvl w:ilvl="4" w:tplc="3F8E98E4" w:tentative="1">
      <w:start w:val="1"/>
      <w:numFmt w:val="bullet"/>
      <w:lvlText w:val=""/>
      <w:lvlJc w:val="left"/>
      <w:pPr>
        <w:tabs>
          <w:tab w:val="num" w:pos="3600"/>
        </w:tabs>
        <w:ind w:left="3600" w:hanging="360"/>
      </w:pPr>
      <w:rPr>
        <w:rFonts w:ascii="Wingdings" w:hAnsi="Wingdings" w:hint="default"/>
      </w:rPr>
    </w:lvl>
    <w:lvl w:ilvl="5" w:tplc="FBFEEE1E" w:tentative="1">
      <w:start w:val="1"/>
      <w:numFmt w:val="bullet"/>
      <w:lvlText w:val=""/>
      <w:lvlJc w:val="left"/>
      <w:pPr>
        <w:tabs>
          <w:tab w:val="num" w:pos="4320"/>
        </w:tabs>
        <w:ind w:left="4320" w:hanging="360"/>
      </w:pPr>
      <w:rPr>
        <w:rFonts w:ascii="Wingdings" w:hAnsi="Wingdings" w:hint="default"/>
      </w:rPr>
    </w:lvl>
    <w:lvl w:ilvl="6" w:tplc="BCD6D31E" w:tentative="1">
      <w:start w:val="1"/>
      <w:numFmt w:val="bullet"/>
      <w:lvlText w:val=""/>
      <w:lvlJc w:val="left"/>
      <w:pPr>
        <w:tabs>
          <w:tab w:val="num" w:pos="5040"/>
        </w:tabs>
        <w:ind w:left="5040" w:hanging="360"/>
      </w:pPr>
      <w:rPr>
        <w:rFonts w:ascii="Wingdings" w:hAnsi="Wingdings" w:hint="default"/>
      </w:rPr>
    </w:lvl>
    <w:lvl w:ilvl="7" w:tplc="BE961B04" w:tentative="1">
      <w:start w:val="1"/>
      <w:numFmt w:val="bullet"/>
      <w:lvlText w:val=""/>
      <w:lvlJc w:val="left"/>
      <w:pPr>
        <w:tabs>
          <w:tab w:val="num" w:pos="5760"/>
        </w:tabs>
        <w:ind w:left="5760" w:hanging="360"/>
      </w:pPr>
      <w:rPr>
        <w:rFonts w:ascii="Wingdings" w:hAnsi="Wingdings" w:hint="default"/>
      </w:rPr>
    </w:lvl>
    <w:lvl w:ilvl="8" w:tplc="BCC45390"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EC4D31"/>
    <w:multiLevelType w:val="multilevel"/>
    <w:tmpl w:val="24541350"/>
    <w:lvl w:ilvl="0">
      <w:start w:val="2"/>
      <w:numFmt w:val="decimal"/>
      <w:lvlText w:val="%1"/>
      <w:lvlJc w:val="left"/>
      <w:pPr>
        <w:ind w:left="470" w:hanging="403"/>
      </w:pPr>
      <w:rPr>
        <w:rFonts w:hint="default"/>
        <w:lang w:val="en-US" w:eastAsia="en-US" w:bidi="ar-SA"/>
      </w:rPr>
    </w:lvl>
    <w:lvl w:ilvl="1">
      <w:numFmt w:val="decimal"/>
      <w:lvlText w:val="%1.%2"/>
      <w:lvlJc w:val="left"/>
      <w:pPr>
        <w:ind w:left="470" w:hanging="403"/>
      </w:pPr>
      <w:rPr>
        <w:rFonts w:ascii="Arial" w:eastAsia="Arial" w:hAnsi="Arial" w:cs="Arial" w:hint="default"/>
        <w:b/>
        <w:bCs/>
        <w:w w:val="99"/>
        <w:sz w:val="24"/>
        <w:szCs w:val="24"/>
        <w:lang w:val="en-US" w:eastAsia="en-US" w:bidi="ar-SA"/>
      </w:rPr>
    </w:lvl>
    <w:lvl w:ilvl="2">
      <w:start w:val="1"/>
      <w:numFmt w:val="bullet"/>
      <w:lvlText w:val="o"/>
      <w:lvlJc w:val="left"/>
      <w:pPr>
        <w:ind w:left="1190" w:hanging="360"/>
      </w:pPr>
      <w:rPr>
        <w:rFonts w:ascii="Courier New" w:hAnsi="Courier New" w:cs="Courier New" w:hint="default"/>
        <w:w w:val="100"/>
        <w:sz w:val="24"/>
        <w:szCs w:val="24"/>
        <w:lang w:val="en-US" w:eastAsia="en-US" w:bidi="ar-SA"/>
      </w:rPr>
    </w:lvl>
    <w:lvl w:ilvl="3">
      <w:numFmt w:val="bullet"/>
      <w:lvlText w:val="•"/>
      <w:lvlJc w:val="left"/>
      <w:pPr>
        <w:ind w:left="3276" w:hanging="360"/>
      </w:pPr>
      <w:rPr>
        <w:rFonts w:hint="default"/>
        <w:lang w:val="en-US" w:eastAsia="en-US" w:bidi="ar-SA"/>
      </w:rPr>
    </w:lvl>
    <w:lvl w:ilvl="4">
      <w:numFmt w:val="bullet"/>
      <w:lvlText w:val="•"/>
      <w:lvlJc w:val="left"/>
      <w:pPr>
        <w:ind w:left="4315" w:hanging="360"/>
      </w:pPr>
      <w:rPr>
        <w:rFonts w:hint="default"/>
        <w:lang w:val="en-US" w:eastAsia="en-US" w:bidi="ar-SA"/>
      </w:rPr>
    </w:lvl>
    <w:lvl w:ilvl="5">
      <w:numFmt w:val="bullet"/>
      <w:lvlText w:val="•"/>
      <w:lvlJc w:val="left"/>
      <w:pPr>
        <w:ind w:left="5353" w:hanging="360"/>
      </w:pPr>
      <w:rPr>
        <w:rFonts w:hint="default"/>
        <w:lang w:val="en-US" w:eastAsia="en-US" w:bidi="ar-SA"/>
      </w:rPr>
    </w:lvl>
    <w:lvl w:ilvl="6">
      <w:numFmt w:val="bullet"/>
      <w:lvlText w:val="•"/>
      <w:lvlJc w:val="left"/>
      <w:pPr>
        <w:ind w:left="6392" w:hanging="360"/>
      </w:pPr>
      <w:rPr>
        <w:rFonts w:hint="default"/>
        <w:lang w:val="en-US" w:eastAsia="en-US" w:bidi="ar-SA"/>
      </w:rPr>
    </w:lvl>
    <w:lvl w:ilvl="7">
      <w:numFmt w:val="bullet"/>
      <w:lvlText w:val="•"/>
      <w:lvlJc w:val="left"/>
      <w:pPr>
        <w:ind w:left="7430" w:hanging="360"/>
      </w:pPr>
      <w:rPr>
        <w:rFonts w:hint="default"/>
        <w:lang w:val="en-US" w:eastAsia="en-US" w:bidi="ar-SA"/>
      </w:rPr>
    </w:lvl>
    <w:lvl w:ilvl="8">
      <w:numFmt w:val="bullet"/>
      <w:lvlText w:val="•"/>
      <w:lvlJc w:val="left"/>
      <w:pPr>
        <w:ind w:left="8469" w:hanging="360"/>
      </w:pPr>
      <w:rPr>
        <w:rFonts w:hint="default"/>
        <w:lang w:val="en-US" w:eastAsia="en-US" w:bidi="ar-SA"/>
      </w:rPr>
    </w:lvl>
  </w:abstractNum>
  <w:abstractNum w:abstractNumId="3" w15:restartNumberingAfterBreak="0">
    <w:nsid w:val="049B61C4"/>
    <w:multiLevelType w:val="hybridMultilevel"/>
    <w:tmpl w:val="1EBA4714"/>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 w15:restartNumberingAfterBreak="0">
    <w:nsid w:val="066D2F1C"/>
    <w:multiLevelType w:val="hybridMultilevel"/>
    <w:tmpl w:val="2B689742"/>
    <w:lvl w:ilvl="0" w:tplc="C9E00E48">
      <w:start w:val="1"/>
      <w:numFmt w:val="lowerRoman"/>
      <w:lvlText w:val="%1."/>
      <w:lvlJc w:val="left"/>
      <w:pPr>
        <w:ind w:left="765" w:hanging="720"/>
      </w:pPr>
      <w:rPr>
        <w:rFonts w:hint="default"/>
      </w:rPr>
    </w:lvl>
    <w:lvl w:ilvl="1" w:tplc="40090019" w:tentative="1">
      <w:start w:val="1"/>
      <w:numFmt w:val="lowerLetter"/>
      <w:lvlText w:val="%2."/>
      <w:lvlJc w:val="left"/>
      <w:pPr>
        <w:ind w:left="1125" w:hanging="360"/>
      </w:pPr>
    </w:lvl>
    <w:lvl w:ilvl="2" w:tplc="4009001B" w:tentative="1">
      <w:start w:val="1"/>
      <w:numFmt w:val="lowerRoman"/>
      <w:lvlText w:val="%3."/>
      <w:lvlJc w:val="right"/>
      <w:pPr>
        <w:ind w:left="1845" w:hanging="180"/>
      </w:pPr>
    </w:lvl>
    <w:lvl w:ilvl="3" w:tplc="4009000F" w:tentative="1">
      <w:start w:val="1"/>
      <w:numFmt w:val="decimal"/>
      <w:lvlText w:val="%4."/>
      <w:lvlJc w:val="left"/>
      <w:pPr>
        <w:ind w:left="2565" w:hanging="360"/>
      </w:pPr>
    </w:lvl>
    <w:lvl w:ilvl="4" w:tplc="40090019" w:tentative="1">
      <w:start w:val="1"/>
      <w:numFmt w:val="lowerLetter"/>
      <w:lvlText w:val="%5."/>
      <w:lvlJc w:val="left"/>
      <w:pPr>
        <w:ind w:left="3285" w:hanging="360"/>
      </w:pPr>
    </w:lvl>
    <w:lvl w:ilvl="5" w:tplc="4009001B" w:tentative="1">
      <w:start w:val="1"/>
      <w:numFmt w:val="lowerRoman"/>
      <w:lvlText w:val="%6."/>
      <w:lvlJc w:val="right"/>
      <w:pPr>
        <w:ind w:left="4005" w:hanging="180"/>
      </w:pPr>
    </w:lvl>
    <w:lvl w:ilvl="6" w:tplc="4009000F" w:tentative="1">
      <w:start w:val="1"/>
      <w:numFmt w:val="decimal"/>
      <w:lvlText w:val="%7."/>
      <w:lvlJc w:val="left"/>
      <w:pPr>
        <w:ind w:left="4725" w:hanging="360"/>
      </w:pPr>
    </w:lvl>
    <w:lvl w:ilvl="7" w:tplc="40090019" w:tentative="1">
      <w:start w:val="1"/>
      <w:numFmt w:val="lowerLetter"/>
      <w:lvlText w:val="%8."/>
      <w:lvlJc w:val="left"/>
      <w:pPr>
        <w:ind w:left="5445" w:hanging="360"/>
      </w:pPr>
    </w:lvl>
    <w:lvl w:ilvl="8" w:tplc="4009001B" w:tentative="1">
      <w:start w:val="1"/>
      <w:numFmt w:val="lowerRoman"/>
      <w:lvlText w:val="%9."/>
      <w:lvlJc w:val="right"/>
      <w:pPr>
        <w:ind w:left="6165" w:hanging="180"/>
      </w:pPr>
    </w:lvl>
  </w:abstractNum>
  <w:abstractNum w:abstractNumId="5" w15:restartNumberingAfterBreak="0">
    <w:nsid w:val="08735EEF"/>
    <w:multiLevelType w:val="hybridMultilevel"/>
    <w:tmpl w:val="37B816CE"/>
    <w:lvl w:ilvl="0" w:tplc="40090001">
      <w:start w:val="1"/>
      <w:numFmt w:val="bullet"/>
      <w:lvlText w:val=""/>
      <w:lvlJc w:val="left"/>
      <w:pPr>
        <w:ind w:left="1710" w:hanging="360"/>
      </w:pPr>
      <w:rPr>
        <w:rFonts w:ascii="Symbol" w:hAnsi="Symbol" w:hint="default"/>
      </w:rPr>
    </w:lvl>
    <w:lvl w:ilvl="1" w:tplc="40090003" w:tentative="1">
      <w:start w:val="1"/>
      <w:numFmt w:val="bullet"/>
      <w:lvlText w:val="o"/>
      <w:lvlJc w:val="left"/>
      <w:pPr>
        <w:ind w:left="2430" w:hanging="360"/>
      </w:pPr>
      <w:rPr>
        <w:rFonts w:ascii="Courier New" w:hAnsi="Courier New" w:cs="Courier New" w:hint="default"/>
      </w:rPr>
    </w:lvl>
    <w:lvl w:ilvl="2" w:tplc="40090005" w:tentative="1">
      <w:start w:val="1"/>
      <w:numFmt w:val="bullet"/>
      <w:lvlText w:val=""/>
      <w:lvlJc w:val="left"/>
      <w:pPr>
        <w:ind w:left="3150" w:hanging="360"/>
      </w:pPr>
      <w:rPr>
        <w:rFonts w:ascii="Wingdings" w:hAnsi="Wingdings" w:hint="default"/>
      </w:rPr>
    </w:lvl>
    <w:lvl w:ilvl="3" w:tplc="40090001" w:tentative="1">
      <w:start w:val="1"/>
      <w:numFmt w:val="bullet"/>
      <w:lvlText w:val=""/>
      <w:lvlJc w:val="left"/>
      <w:pPr>
        <w:ind w:left="3870" w:hanging="360"/>
      </w:pPr>
      <w:rPr>
        <w:rFonts w:ascii="Symbol" w:hAnsi="Symbol" w:hint="default"/>
      </w:rPr>
    </w:lvl>
    <w:lvl w:ilvl="4" w:tplc="40090003" w:tentative="1">
      <w:start w:val="1"/>
      <w:numFmt w:val="bullet"/>
      <w:lvlText w:val="o"/>
      <w:lvlJc w:val="left"/>
      <w:pPr>
        <w:ind w:left="4590" w:hanging="360"/>
      </w:pPr>
      <w:rPr>
        <w:rFonts w:ascii="Courier New" w:hAnsi="Courier New" w:cs="Courier New" w:hint="default"/>
      </w:rPr>
    </w:lvl>
    <w:lvl w:ilvl="5" w:tplc="40090005" w:tentative="1">
      <w:start w:val="1"/>
      <w:numFmt w:val="bullet"/>
      <w:lvlText w:val=""/>
      <w:lvlJc w:val="left"/>
      <w:pPr>
        <w:ind w:left="5310" w:hanging="360"/>
      </w:pPr>
      <w:rPr>
        <w:rFonts w:ascii="Wingdings" w:hAnsi="Wingdings" w:hint="default"/>
      </w:rPr>
    </w:lvl>
    <w:lvl w:ilvl="6" w:tplc="40090001" w:tentative="1">
      <w:start w:val="1"/>
      <w:numFmt w:val="bullet"/>
      <w:lvlText w:val=""/>
      <w:lvlJc w:val="left"/>
      <w:pPr>
        <w:ind w:left="6030" w:hanging="360"/>
      </w:pPr>
      <w:rPr>
        <w:rFonts w:ascii="Symbol" w:hAnsi="Symbol" w:hint="default"/>
      </w:rPr>
    </w:lvl>
    <w:lvl w:ilvl="7" w:tplc="40090003" w:tentative="1">
      <w:start w:val="1"/>
      <w:numFmt w:val="bullet"/>
      <w:lvlText w:val="o"/>
      <w:lvlJc w:val="left"/>
      <w:pPr>
        <w:ind w:left="6750" w:hanging="360"/>
      </w:pPr>
      <w:rPr>
        <w:rFonts w:ascii="Courier New" w:hAnsi="Courier New" w:cs="Courier New" w:hint="default"/>
      </w:rPr>
    </w:lvl>
    <w:lvl w:ilvl="8" w:tplc="40090005" w:tentative="1">
      <w:start w:val="1"/>
      <w:numFmt w:val="bullet"/>
      <w:lvlText w:val=""/>
      <w:lvlJc w:val="left"/>
      <w:pPr>
        <w:ind w:left="7470" w:hanging="360"/>
      </w:pPr>
      <w:rPr>
        <w:rFonts w:ascii="Wingdings" w:hAnsi="Wingdings" w:hint="default"/>
      </w:rPr>
    </w:lvl>
  </w:abstractNum>
  <w:abstractNum w:abstractNumId="6" w15:restartNumberingAfterBreak="0">
    <w:nsid w:val="09011EA3"/>
    <w:multiLevelType w:val="hybridMultilevel"/>
    <w:tmpl w:val="519090C8"/>
    <w:lvl w:ilvl="0" w:tplc="570242A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0A243EB3"/>
    <w:multiLevelType w:val="hybridMultilevel"/>
    <w:tmpl w:val="359E7FD4"/>
    <w:lvl w:ilvl="0" w:tplc="8DBAB90C">
      <w:start w:val="1"/>
      <w:numFmt w:val="lowerLetter"/>
      <w:lvlText w:val="%1)"/>
      <w:lvlJc w:val="left"/>
      <w:pPr>
        <w:tabs>
          <w:tab w:val="num" w:pos="1620"/>
        </w:tabs>
        <w:ind w:left="1620" w:hanging="360"/>
      </w:pPr>
      <w:rPr>
        <w:rFonts w:cs="Aria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4A5AA9"/>
    <w:multiLevelType w:val="hybridMultilevel"/>
    <w:tmpl w:val="1AE65B82"/>
    <w:lvl w:ilvl="0" w:tplc="40090001">
      <w:start w:val="1"/>
      <w:numFmt w:val="bullet"/>
      <w:lvlText w:val=""/>
      <w:lvlJc w:val="left"/>
      <w:pPr>
        <w:ind w:left="720" w:hanging="360"/>
      </w:pPr>
      <w:rPr>
        <w:rFonts w:ascii="Symbol" w:hAnsi="Symbol" w:hint="default"/>
      </w:rPr>
    </w:lvl>
    <w:lvl w:ilvl="1" w:tplc="4009000B">
      <w:start w:val="1"/>
      <w:numFmt w:val="bullet"/>
      <w:lvlText w:val=""/>
      <w:lvlJc w:val="left"/>
      <w:pPr>
        <w:ind w:left="1440" w:hanging="360"/>
      </w:pPr>
      <w:rPr>
        <w:rFonts w:ascii="Wingdings" w:hAnsi="Wingdings"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ADA71FE"/>
    <w:multiLevelType w:val="hybridMultilevel"/>
    <w:tmpl w:val="3F342F02"/>
    <w:lvl w:ilvl="0" w:tplc="791CB0C0">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0" w15:restartNumberingAfterBreak="0">
    <w:nsid w:val="0AEF2852"/>
    <w:multiLevelType w:val="hybridMultilevel"/>
    <w:tmpl w:val="18B2D0FE"/>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B7D7477"/>
    <w:multiLevelType w:val="hybridMultilevel"/>
    <w:tmpl w:val="727A333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0B99241D"/>
    <w:multiLevelType w:val="hybridMultilevel"/>
    <w:tmpl w:val="278C757A"/>
    <w:lvl w:ilvl="0" w:tplc="40090019">
      <w:start w:val="1"/>
      <w:numFmt w:val="lowerLetter"/>
      <w:lvlText w:val="%1."/>
      <w:lvlJc w:val="left"/>
      <w:pPr>
        <w:ind w:left="1080" w:hanging="360"/>
      </w:pPr>
      <w:rPr>
        <w:rFont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3" w15:restartNumberingAfterBreak="0">
    <w:nsid w:val="0FBB1D3C"/>
    <w:multiLevelType w:val="hybridMultilevel"/>
    <w:tmpl w:val="0D70D40A"/>
    <w:lvl w:ilvl="0" w:tplc="40090013">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0FD356E0"/>
    <w:multiLevelType w:val="multilevel"/>
    <w:tmpl w:val="F230C478"/>
    <w:lvl w:ilvl="0">
      <w:start w:val="3"/>
      <w:numFmt w:val="decimal"/>
      <w:lvlText w:val="%1."/>
      <w:lvlJc w:val="left"/>
      <w:pPr>
        <w:ind w:left="360" w:hanging="360"/>
      </w:pPr>
      <w:rPr>
        <w:rFonts w:hint="default"/>
      </w:rPr>
    </w:lvl>
    <w:lvl w:ilvl="1">
      <w:start w:val="1"/>
      <w:numFmt w:val="decimal"/>
      <w:lvlText w:val="%1.%2."/>
      <w:lvlJc w:val="left"/>
      <w:pPr>
        <w:ind w:left="522" w:hanging="432"/>
      </w:pPr>
      <w:rPr>
        <w:rFonts w:hint="default"/>
      </w:rPr>
    </w:lvl>
    <w:lvl w:ilvl="2">
      <w:start w:val="1"/>
      <w:numFmt w:val="decimal"/>
      <w:lvlText w:val="%1.%2.%3."/>
      <w:lvlJc w:val="left"/>
      <w:pPr>
        <w:ind w:left="122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4262532"/>
    <w:multiLevelType w:val="hybridMultilevel"/>
    <w:tmpl w:val="76288064"/>
    <w:lvl w:ilvl="0" w:tplc="03369788">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163F193E"/>
    <w:multiLevelType w:val="multilevel"/>
    <w:tmpl w:val="097A032A"/>
    <w:lvl w:ilvl="0">
      <w:start w:val="1"/>
      <w:numFmt w:val="decimal"/>
      <w:lvlText w:val="%1"/>
      <w:lvlJc w:val="left"/>
      <w:pPr>
        <w:ind w:left="1003" w:hanging="851"/>
      </w:pPr>
      <w:rPr>
        <w:rFonts w:hint="default"/>
        <w:lang w:val="en-US" w:eastAsia="en-US" w:bidi="ar-SA"/>
      </w:rPr>
    </w:lvl>
    <w:lvl w:ilvl="1">
      <w:start w:val="1"/>
      <w:numFmt w:val="bullet"/>
      <w:lvlText w:val="o"/>
      <w:lvlJc w:val="left"/>
      <w:pPr>
        <w:ind w:left="1003" w:hanging="851"/>
      </w:pPr>
      <w:rPr>
        <w:rFonts w:ascii="Courier New" w:hAnsi="Courier New" w:cs="Courier New" w:hint="default"/>
        <w:b/>
        <w:bCs/>
        <w:color w:val="2D74B5"/>
        <w:w w:val="100"/>
        <w:sz w:val="22"/>
        <w:szCs w:val="22"/>
        <w:lang w:val="en-US" w:eastAsia="en-US" w:bidi="ar-SA"/>
      </w:rPr>
    </w:lvl>
    <w:lvl w:ilvl="2">
      <w:start w:val="1"/>
      <w:numFmt w:val="bullet"/>
      <w:lvlText w:val="o"/>
      <w:lvlJc w:val="left"/>
      <w:pPr>
        <w:ind w:left="1353" w:hanging="360"/>
      </w:pPr>
      <w:rPr>
        <w:rFonts w:ascii="Courier New" w:hAnsi="Courier New" w:cs="Courier New" w:hint="default"/>
        <w:w w:val="100"/>
        <w:sz w:val="22"/>
        <w:szCs w:val="22"/>
        <w:lang w:val="en-US" w:eastAsia="en-US" w:bidi="ar-SA"/>
      </w:rPr>
    </w:lvl>
    <w:lvl w:ilvl="3">
      <w:numFmt w:val="bullet"/>
      <w:lvlText w:val="•"/>
      <w:lvlJc w:val="left"/>
      <w:pPr>
        <w:ind w:left="3352" w:hanging="360"/>
      </w:pPr>
      <w:rPr>
        <w:rFonts w:hint="default"/>
        <w:lang w:val="en-US" w:eastAsia="en-US" w:bidi="ar-SA"/>
      </w:rPr>
    </w:lvl>
    <w:lvl w:ilvl="4">
      <w:numFmt w:val="bullet"/>
      <w:lvlText w:val="•"/>
      <w:lvlJc w:val="left"/>
      <w:pPr>
        <w:ind w:left="4308" w:hanging="360"/>
      </w:pPr>
      <w:rPr>
        <w:rFonts w:hint="default"/>
        <w:lang w:val="en-US" w:eastAsia="en-US" w:bidi="ar-SA"/>
      </w:rPr>
    </w:lvl>
    <w:lvl w:ilvl="5">
      <w:numFmt w:val="bullet"/>
      <w:lvlText w:val="•"/>
      <w:lvlJc w:val="left"/>
      <w:pPr>
        <w:ind w:left="5265" w:hanging="360"/>
      </w:pPr>
      <w:rPr>
        <w:rFonts w:hint="default"/>
        <w:lang w:val="en-US" w:eastAsia="en-US" w:bidi="ar-SA"/>
      </w:rPr>
    </w:lvl>
    <w:lvl w:ilvl="6">
      <w:numFmt w:val="bullet"/>
      <w:lvlText w:val="•"/>
      <w:lvlJc w:val="left"/>
      <w:pPr>
        <w:ind w:left="6221" w:hanging="360"/>
      </w:pPr>
      <w:rPr>
        <w:rFonts w:hint="default"/>
        <w:lang w:val="en-US" w:eastAsia="en-US" w:bidi="ar-SA"/>
      </w:rPr>
    </w:lvl>
    <w:lvl w:ilvl="7">
      <w:numFmt w:val="bullet"/>
      <w:lvlText w:val="•"/>
      <w:lvlJc w:val="left"/>
      <w:pPr>
        <w:ind w:left="7177" w:hanging="360"/>
      </w:pPr>
      <w:rPr>
        <w:rFonts w:hint="default"/>
        <w:lang w:val="en-US" w:eastAsia="en-US" w:bidi="ar-SA"/>
      </w:rPr>
    </w:lvl>
    <w:lvl w:ilvl="8">
      <w:numFmt w:val="bullet"/>
      <w:lvlText w:val="•"/>
      <w:lvlJc w:val="left"/>
      <w:pPr>
        <w:ind w:left="8133" w:hanging="360"/>
      </w:pPr>
      <w:rPr>
        <w:rFonts w:hint="default"/>
        <w:lang w:val="en-US" w:eastAsia="en-US" w:bidi="ar-SA"/>
      </w:rPr>
    </w:lvl>
  </w:abstractNum>
  <w:abstractNum w:abstractNumId="17" w15:restartNumberingAfterBreak="0">
    <w:nsid w:val="173620E6"/>
    <w:multiLevelType w:val="hybridMultilevel"/>
    <w:tmpl w:val="C1FA12E2"/>
    <w:lvl w:ilvl="0" w:tplc="CE623ECA">
      <w:start w:val="1"/>
      <w:numFmt w:val="bullet"/>
      <w:lvlText w:val=""/>
      <w:lvlJc w:val="left"/>
      <w:pPr>
        <w:tabs>
          <w:tab w:val="num" w:pos="720"/>
        </w:tabs>
        <w:ind w:left="720" w:hanging="360"/>
      </w:pPr>
      <w:rPr>
        <w:rFonts w:ascii="Wingdings" w:hAnsi="Wingdings" w:hint="default"/>
      </w:rPr>
    </w:lvl>
    <w:lvl w:ilvl="1" w:tplc="1A7C6942" w:tentative="1">
      <w:start w:val="1"/>
      <w:numFmt w:val="bullet"/>
      <w:lvlText w:val=""/>
      <w:lvlJc w:val="left"/>
      <w:pPr>
        <w:tabs>
          <w:tab w:val="num" w:pos="1440"/>
        </w:tabs>
        <w:ind w:left="1440" w:hanging="360"/>
      </w:pPr>
      <w:rPr>
        <w:rFonts w:ascii="Wingdings" w:hAnsi="Wingdings" w:hint="default"/>
      </w:rPr>
    </w:lvl>
    <w:lvl w:ilvl="2" w:tplc="906E79FC" w:tentative="1">
      <w:start w:val="1"/>
      <w:numFmt w:val="bullet"/>
      <w:lvlText w:val=""/>
      <w:lvlJc w:val="left"/>
      <w:pPr>
        <w:tabs>
          <w:tab w:val="num" w:pos="2160"/>
        </w:tabs>
        <w:ind w:left="2160" w:hanging="360"/>
      </w:pPr>
      <w:rPr>
        <w:rFonts w:ascii="Wingdings" w:hAnsi="Wingdings" w:hint="default"/>
      </w:rPr>
    </w:lvl>
    <w:lvl w:ilvl="3" w:tplc="1514E742" w:tentative="1">
      <w:start w:val="1"/>
      <w:numFmt w:val="bullet"/>
      <w:lvlText w:val=""/>
      <w:lvlJc w:val="left"/>
      <w:pPr>
        <w:tabs>
          <w:tab w:val="num" w:pos="2880"/>
        </w:tabs>
        <w:ind w:left="2880" w:hanging="360"/>
      </w:pPr>
      <w:rPr>
        <w:rFonts w:ascii="Wingdings" w:hAnsi="Wingdings" w:hint="default"/>
      </w:rPr>
    </w:lvl>
    <w:lvl w:ilvl="4" w:tplc="60203EC4" w:tentative="1">
      <w:start w:val="1"/>
      <w:numFmt w:val="bullet"/>
      <w:lvlText w:val=""/>
      <w:lvlJc w:val="left"/>
      <w:pPr>
        <w:tabs>
          <w:tab w:val="num" w:pos="3600"/>
        </w:tabs>
        <w:ind w:left="3600" w:hanging="360"/>
      </w:pPr>
      <w:rPr>
        <w:rFonts w:ascii="Wingdings" w:hAnsi="Wingdings" w:hint="default"/>
      </w:rPr>
    </w:lvl>
    <w:lvl w:ilvl="5" w:tplc="4CD27A02" w:tentative="1">
      <w:start w:val="1"/>
      <w:numFmt w:val="bullet"/>
      <w:lvlText w:val=""/>
      <w:lvlJc w:val="left"/>
      <w:pPr>
        <w:tabs>
          <w:tab w:val="num" w:pos="4320"/>
        </w:tabs>
        <w:ind w:left="4320" w:hanging="360"/>
      </w:pPr>
      <w:rPr>
        <w:rFonts w:ascii="Wingdings" w:hAnsi="Wingdings" w:hint="default"/>
      </w:rPr>
    </w:lvl>
    <w:lvl w:ilvl="6" w:tplc="12D62096" w:tentative="1">
      <w:start w:val="1"/>
      <w:numFmt w:val="bullet"/>
      <w:lvlText w:val=""/>
      <w:lvlJc w:val="left"/>
      <w:pPr>
        <w:tabs>
          <w:tab w:val="num" w:pos="5040"/>
        </w:tabs>
        <w:ind w:left="5040" w:hanging="360"/>
      </w:pPr>
      <w:rPr>
        <w:rFonts w:ascii="Wingdings" w:hAnsi="Wingdings" w:hint="default"/>
      </w:rPr>
    </w:lvl>
    <w:lvl w:ilvl="7" w:tplc="9CAAAFD8" w:tentative="1">
      <w:start w:val="1"/>
      <w:numFmt w:val="bullet"/>
      <w:lvlText w:val=""/>
      <w:lvlJc w:val="left"/>
      <w:pPr>
        <w:tabs>
          <w:tab w:val="num" w:pos="5760"/>
        </w:tabs>
        <w:ind w:left="5760" w:hanging="360"/>
      </w:pPr>
      <w:rPr>
        <w:rFonts w:ascii="Wingdings" w:hAnsi="Wingdings" w:hint="default"/>
      </w:rPr>
    </w:lvl>
    <w:lvl w:ilvl="8" w:tplc="676881D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7E96DAD"/>
    <w:multiLevelType w:val="hybridMultilevel"/>
    <w:tmpl w:val="517ED02A"/>
    <w:lvl w:ilvl="0" w:tplc="40090009">
      <w:start w:val="1"/>
      <w:numFmt w:val="bullet"/>
      <w:lvlText w:val=""/>
      <w:lvlJc w:val="left"/>
      <w:pPr>
        <w:ind w:left="360" w:hanging="360"/>
      </w:pPr>
      <w:rPr>
        <w:rFonts w:ascii="Wingdings" w:hAnsi="Wingdings"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9" w15:restartNumberingAfterBreak="0">
    <w:nsid w:val="1ACD4F41"/>
    <w:multiLevelType w:val="hybridMultilevel"/>
    <w:tmpl w:val="53880C36"/>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1B0D724A"/>
    <w:multiLevelType w:val="hybridMultilevel"/>
    <w:tmpl w:val="C38439DE"/>
    <w:lvl w:ilvl="0" w:tplc="77045880">
      <w:start w:val="1"/>
      <w:numFmt w:val="bullet"/>
      <w:lvlText w:val="•"/>
      <w:lvlJc w:val="left"/>
      <w:pPr>
        <w:tabs>
          <w:tab w:val="num" w:pos="720"/>
        </w:tabs>
        <w:ind w:left="720" w:hanging="360"/>
      </w:pPr>
      <w:rPr>
        <w:rFonts w:ascii="Arial" w:hAnsi="Arial" w:hint="default"/>
      </w:rPr>
    </w:lvl>
    <w:lvl w:ilvl="1" w:tplc="B90C997E" w:tentative="1">
      <w:start w:val="1"/>
      <w:numFmt w:val="bullet"/>
      <w:lvlText w:val="•"/>
      <w:lvlJc w:val="left"/>
      <w:pPr>
        <w:tabs>
          <w:tab w:val="num" w:pos="1440"/>
        </w:tabs>
        <w:ind w:left="1440" w:hanging="360"/>
      </w:pPr>
      <w:rPr>
        <w:rFonts w:ascii="Arial" w:hAnsi="Arial" w:hint="default"/>
      </w:rPr>
    </w:lvl>
    <w:lvl w:ilvl="2" w:tplc="12E899BC" w:tentative="1">
      <w:start w:val="1"/>
      <w:numFmt w:val="bullet"/>
      <w:lvlText w:val="•"/>
      <w:lvlJc w:val="left"/>
      <w:pPr>
        <w:tabs>
          <w:tab w:val="num" w:pos="2160"/>
        </w:tabs>
        <w:ind w:left="2160" w:hanging="360"/>
      </w:pPr>
      <w:rPr>
        <w:rFonts w:ascii="Arial" w:hAnsi="Arial" w:hint="default"/>
      </w:rPr>
    </w:lvl>
    <w:lvl w:ilvl="3" w:tplc="44C6F428" w:tentative="1">
      <w:start w:val="1"/>
      <w:numFmt w:val="bullet"/>
      <w:lvlText w:val="•"/>
      <w:lvlJc w:val="left"/>
      <w:pPr>
        <w:tabs>
          <w:tab w:val="num" w:pos="2880"/>
        </w:tabs>
        <w:ind w:left="2880" w:hanging="360"/>
      </w:pPr>
      <w:rPr>
        <w:rFonts w:ascii="Arial" w:hAnsi="Arial" w:hint="default"/>
      </w:rPr>
    </w:lvl>
    <w:lvl w:ilvl="4" w:tplc="412EEF00" w:tentative="1">
      <w:start w:val="1"/>
      <w:numFmt w:val="bullet"/>
      <w:lvlText w:val="•"/>
      <w:lvlJc w:val="left"/>
      <w:pPr>
        <w:tabs>
          <w:tab w:val="num" w:pos="3600"/>
        </w:tabs>
        <w:ind w:left="3600" w:hanging="360"/>
      </w:pPr>
      <w:rPr>
        <w:rFonts w:ascii="Arial" w:hAnsi="Arial" w:hint="default"/>
      </w:rPr>
    </w:lvl>
    <w:lvl w:ilvl="5" w:tplc="540EF938" w:tentative="1">
      <w:start w:val="1"/>
      <w:numFmt w:val="bullet"/>
      <w:lvlText w:val="•"/>
      <w:lvlJc w:val="left"/>
      <w:pPr>
        <w:tabs>
          <w:tab w:val="num" w:pos="4320"/>
        </w:tabs>
        <w:ind w:left="4320" w:hanging="360"/>
      </w:pPr>
      <w:rPr>
        <w:rFonts w:ascii="Arial" w:hAnsi="Arial" w:hint="default"/>
      </w:rPr>
    </w:lvl>
    <w:lvl w:ilvl="6" w:tplc="6A42E304" w:tentative="1">
      <w:start w:val="1"/>
      <w:numFmt w:val="bullet"/>
      <w:lvlText w:val="•"/>
      <w:lvlJc w:val="left"/>
      <w:pPr>
        <w:tabs>
          <w:tab w:val="num" w:pos="5040"/>
        </w:tabs>
        <w:ind w:left="5040" w:hanging="360"/>
      </w:pPr>
      <w:rPr>
        <w:rFonts w:ascii="Arial" w:hAnsi="Arial" w:hint="default"/>
      </w:rPr>
    </w:lvl>
    <w:lvl w:ilvl="7" w:tplc="A08A7B3A" w:tentative="1">
      <w:start w:val="1"/>
      <w:numFmt w:val="bullet"/>
      <w:lvlText w:val="•"/>
      <w:lvlJc w:val="left"/>
      <w:pPr>
        <w:tabs>
          <w:tab w:val="num" w:pos="5760"/>
        </w:tabs>
        <w:ind w:left="5760" w:hanging="360"/>
      </w:pPr>
      <w:rPr>
        <w:rFonts w:ascii="Arial" w:hAnsi="Arial" w:hint="default"/>
      </w:rPr>
    </w:lvl>
    <w:lvl w:ilvl="8" w:tplc="C02C03B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C3B4A51"/>
    <w:multiLevelType w:val="hybridMultilevel"/>
    <w:tmpl w:val="976CA27C"/>
    <w:lvl w:ilvl="0" w:tplc="0F6C220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1E02704A"/>
    <w:multiLevelType w:val="hybridMultilevel"/>
    <w:tmpl w:val="F018647E"/>
    <w:lvl w:ilvl="0" w:tplc="6FEAE474">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3" w15:restartNumberingAfterBreak="0">
    <w:nsid w:val="203A7AFF"/>
    <w:multiLevelType w:val="hybridMultilevel"/>
    <w:tmpl w:val="AE1E5186"/>
    <w:lvl w:ilvl="0" w:tplc="40090001">
      <w:start w:val="1"/>
      <w:numFmt w:val="bullet"/>
      <w:lvlText w:val=""/>
      <w:lvlJc w:val="left"/>
      <w:pPr>
        <w:ind w:left="720" w:hanging="360"/>
      </w:pPr>
      <w:rPr>
        <w:rFonts w:ascii="Symbol" w:hAnsi="Symbol" w:hint="default"/>
      </w:rPr>
    </w:lvl>
    <w:lvl w:ilvl="1" w:tplc="40090019">
      <w:start w:val="1"/>
      <w:numFmt w:val="lowerLetter"/>
      <w:lvlText w:val="%2."/>
      <w:lvlJc w:val="left"/>
      <w:pPr>
        <w:ind w:left="1440" w:hanging="360"/>
      </w:pPr>
      <w:rPr>
        <w:rFonts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21BE1FA6"/>
    <w:multiLevelType w:val="hybridMultilevel"/>
    <w:tmpl w:val="86364A78"/>
    <w:lvl w:ilvl="0" w:tplc="AA66BE0E">
      <w:start w:val="1"/>
      <w:numFmt w:val="bullet"/>
      <w:lvlText w:val=""/>
      <w:lvlJc w:val="left"/>
      <w:pPr>
        <w:tabs>
          <w:tab w:val="num" w:pos="1080"/>
        </w:tabs>
        <w:ind w:left="1080" w:hanging="360"/>
      </w:pPr>
      <w:rPr>
        <w:rFonts w:ascii="Symbol" w:hAnsi="Symbol" w:hint="default"/>
        <w:sz w:val="16"/>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25AA26B0"/>
    <w:multiLevelType w:val="hybridMultilevel"/>
    <w:tmpl w:val="D9F4FEC8"/>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6" w15:restartNumberingAfterBreak="0">
    <w:nsid w:val="2662438E"/>
    <w:multiLevelType w:val="hybridMultilevel"/>
    <w:tmpl w:val="B32E6A34"/>
    <w:lvl w:ilvl="0" w:tplc="0582B906">
      <w:start w:val="1"/>
      <w:numFmt w:val="bullet"/>
      <w:lvlText w:val="•"/>
      <w:lvlJc w:val="left"/>
      <w:pPr>
        <w:ind w:left="1440" w:hanging="360"/>
      </w:pPr>
      <w:rPr>
        <w:rFonts w:ascii="Times New Roman" w:hAnsi="Times New Roman"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7" w15:restartNumberingAfterBreak="0">
    <w:nsid w:val="27E36AB2"/>
    <w:multiLevelType w:val="hybridMultilevel"/>
    <w:tmpl w:val="0120A370"/>
    <w:lvl w:ilvl="0" w:tplc="A83C94D8">
      <w:start w:val="1"/>
      <w:numFmt w:val="decimal"/>
      <w:lvlText w:val="%1)"/>
      <w:lvlJc w:val="left"/>
      <w:pPr>
        <w:ind w:left="720" w:hanging="360"/>
      </w:pPr>
    </w:lvl>
    <w:lvl w:ilvl="1" w:tplc="C5FC0314">
      <w:start w:val="1"/>
      <w:numFmt w:val="lowerLetter"/>
      <w:lvlText w:val="%2."/>
      <w:lvlJc w:val="left"/>
      <w:pPr>
        <w:ind w:left="1440" w:hanging="360"/>
      </w:pPr>
    </w:lvl>
    <w:lvl w:ilvl="2" w:tplc="6666AE7A">
      <w:start w:val="1"/>
      <w:numFmt w:val="lowerRoman"/>
      <w:lvlText w:val="%3."/>
      <w:lvlJc w:val="right"/>
      <w:pPr>
        <w:ind w:left="2160" w:hanging="180"/>
      </w:pPr>
    </w:lvl>
    <w:lvl w:ilvl="3" w:tplc="2EEC8F6A">
      <w:start w:val="1"/>
      <w:numFmt w:val="decimal"/>
      <w:lvlText w:val="%4."/>
      <w:lvlJc w:val="left"/>
      <w:pPr>
        <w:ind w:left="2880" w:hanging="360"/>
      </w:pPr>
    </w:lvl>
    <w:lvl w:ilvl="4" w:tplc="6BC87618">
      <w:start w:val="1"/>
      <w:numFmt w:val="lowerLetter"/>
      <w:lvlText w:val="%5."/>
      <w:lvlJc w:val="left"/>
      <w:pPr>
        <w:ind w:left="3600" w:hanging="360"/>
      </w:pPr>
    </w:lvl>
    <w:lvl w:ilvl="5" w:tplc="FA8EC840">
      <w:start w:val="1"/>
      <w:numFmt w:val="lowerRoman"/>
      <w:lvlText w:val="%6."/>
      <w:lvlJc w:val="right"/>
      <w:pPr>
        <w:ind w:left="4320" w:hanging="180"/>
      </w:pPr>
    </w:lvl>
    <w:lvl w:ilvl="6" w:tplc="FB64BAAC">
      <w:start w:val="1"/>
      <w:numFmt w:val="decimal"/>
      <w:lvlText w:val="%7."/>
      <w:lvlJc w:val="left"/>
      <w:pPr>
        <w:ind w:left="5040" w:hanging="360"/>
      </w:pPr>
    </w:lvl>
    <w:lvl w:ilvl="7" w:tplc="114840BC">
      <w:start w:val="1"/>
      <w:numFmt w:val="lowerLetter"/>
      <w:lvlText w:val="%8."/>
      <w:lvlJc w:val="left"/>
      <w:pPr>
        <w:ind w:left="5760" w:hanging="360"/>
      </w:pPr>
    </w:lvl>
    <w:lvl w:ilvl="8" w:tplc="C8AE3BC0">
      <w:start w:val="1"/>
      <w:numFmt w:val="lowerRoman"/>
      <w:lvlText w:val="%9."/>
      <w:lvlJc w:val="right"/>
      <w:pPr>
        <w:ind w:left="6480" w:hanging="180"/>
      </w:pPr>
    </w:lvl>
  </w:abstractNum>
  <w:abstractNum w:abstractNumId="28" w15:restartNumberingAfterBreak="0">
    <w:nsid w:val="280636FE"/>
    <w:multiLevelType w:val="hybridMultilevel"/>
    <w:tmpl w:val="8028F286"/>
    <w:lvl w:ilvl="0" w:tplc="A1E448F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297065AF"/>
    <w:multiLevelType w:val="hybridMultilevel"/>
    <w:tmpl w:val="4940896A"/>
    <w:lvl w:ilvl="0" w:tplc="40090003">
      <w:start w:val="1"/>
      <w:numFmt w:val="bullet"/>
      <w:lvlText w:val="o"/>
      <w:lvlJc w:val="left"/>
      <w:pPr>
        <w:ind w:left="1080" w:hanging="360"/>
      </w:pPr>
      <w:rPr>
        <w:rFonts w:ascii="Courier New" w:hAnsi="Courier New" w:cs="Courier New"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0" w15:restartNumberingAfterBreak="0">
    <w:nsid w:val="29F67925"/>
    <w:multiLevelType w:val="hybridMultilevel"/>
    <w:tmpl w:val="B6FE9D6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2A39186F"/>
    <w:multiLevelType w:val="hybridMultilevel"/>
    <w:tmpl w:val="321A8D0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CE502A5"/>
    <w:multiLevelType w:val="hybridMultilevel"/>
    <w:tmpl w:val="27A2C462"/>
    <w:lvl w:ilvl="0" w:tplc="84343AC0">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2E995956"/>
    <w:multiLevelType w:val="multilevel"/>
    <w:tmpl w:val="E4647EC0"/>
    <w:lvl w:ilvl="0">
      <w:start w:val="10"/>
      <w:numFmt w:val="decimal"/>
      <w:lvlText w:val="%1"/>
      <w:lvlJc w:val="left"/>
      <w:pPr>
        <w:ind w:left="480" w:hanging="480"/>
      </w:pPr>
      <w:rPr>
        <w:rFonts w:hint="default"/>
      </w:rPr>
    </w:lvl>
    <w:lvl w:ilvl="1">
      <w:start w:val="1"/>
      <w:numFmt w:val="decimal"/>
      <w:lvlText w:val="%1.%2"/>
      <w:lvlJc w:val="left"/>
      <w:pPr>
        <w:ind w:left="1920" w:hanging="48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34" w15:restartNumberingAfterBreak="0">
    <w:nsid w:val="3228732D"/>
    <w:multiLevelType w:val="multilevel"/>
    <w:tmpl w:val="3C80481C"/>
    <w:lvl w:ilvl="0">
      <w:start w:val="4"/>
      <w:numFmt w:val="decimal"/>
      <w:lvlText w:val="%1."/>
      <w:lvlJc w:val="left"/>
      <w:pPr>
        <w:ind w:left="420" w:hanging="420"/>
      </w:pPr>
      <w:rPr>
        <w:rFonts w:hint="default"/>
      </w:rPr>
    </w:lvl>
    <w:lvl w:ilvl="1">
      <w:start w:val="3"/>
      <w:numFmt w:val="decimal"/>
      <w:lvlText w:val="%1.%2."/>
      <w:lvlJc w:val="left"/>
      <w:pPr>
        <w:ind w:left="2880" w:hanging="7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440" w:hanging="2160"/>
      </w:pPr>
      <w:rPr>
        <w:rFonts w:hint="default"/>
      </w:rPr>
    </w:lvl>
  </w:abstractNum>
  <w:abstractNum w:abstractNumId="35" w15:restartNumberingAfterBreak="0">
    <w:nsid w:val="32F236DC"/>
    <w:multiLevelType w:val="hybridMultilevel"/>
    <w:tmpl w:val="8306E51E"/>
    <w:lvl w:ilvl="0" w:tplc="6C72BE4E">
      <w:start w:val="1"/>
      <w:numFmt w:val="bullet"/>
      <w:lvlText w:val="•"/>
      <w:lvlJc w:val="left"/>
      <w:pPr>
        <w:tabs>
          <w:tab w:val="num" w:pos="720"/>
        </w:tabs>
        <w:ind w:left="720" w:hanging="360"/>
      </w:pPr>
      <w:rPr>
        <w:rFonts w:ascii="Arial" w:hAnsi="Arial" w:hint="default"/>
      </w:rPr>
    </w:lvl>
    <w:lvl w:ilvl="1" w:tplc="6754599E" w:tentative="1">
      <w:start w:val="1"/>
      <w:numFmt w:val="bullet"/>
      <w:lvlText w:val="•"/>
      <w:lvlJc w:val="left"/>
      <w:pPr>
        <w:tabs>
          <w:tab w:val="num" w:pos="1440"/>
        </w:tabs>
        <w:ind w:left="1440" w:hanging="360"/>
      </w:pPr>
      <w:rPr>
        <w:rFonts w:ascii="Arial" w:hAnsi="Arial" w:hint="default"/>
      </w:rPr>
    </w:lvl>
    <w:lvl w:ilvl="2" w:tplc="63F898A8" w:tentative="1">
      <w:start w:val="1"/>
      <w:numFmt w:val="bullet"/>
      <w:lvlText w:val="•"/>
      <w:lvlJc w:val="left"/>
      <w:pPr>
        <w:tabs>
          <w:tab w:val="num" w:pos="2160"/>
        </w:tabs>
        <w:ind w:left="2160" w:hanging="360"/>
      </w:pPr>
      <w:rPr>
        <w:rFonts w:ascii="Arial" w:hAnsi="Arial" w:hint="default"/>
      </w:rPr>
    </w:lvl>
    <w:lvl w:ilvl="3" w:tplc="EDC65268" w:tentative="1">
      <w:start w:val="1"/>
      <w:numFmt w:val="bullet"/>
      <w:lvlText w:val="•"/>
      <w:lvlJc w:val="left"/>
      <w:pPr>
        <w:tabs>
          <w:tab w:val="num" w:pos="2880"/>
        </w:tabs>
        <w:ind w:left="2880" w:hanging="360"/>
      </w:pPr>
      <w:rPr>
        <w:rFonts w:ascii="Arial" w:hAnsi="Arial" w:hint="default"/>
      </w:rPr>
    </w:lvl>
    <w:lvl w:ilvl="4" w:tplc="F176D380" w:tentative="1">
      <w:start w:val="1"/>
      <w:numFmt w:val="bullet"/>
      <w:lvlText w:val="•"/>
      <w:lvlJc w:val="left"/>
      <w:pPr>
        <w:tabs>
          <w:tab w:val="num" w:pos="3600"/>
        </w:tabs>
        <w:ind w:left="3600" w:hanging="360"/>
      </w:pPr>
      <w:rPr>
        <w:rFonts w:ascii="Arial" w:hAnsi="Arial" w:hint="default"/>
      </w:rPr>
    </w:lvl>
    <w:lvl w:ilvl="5" w:tplc="5C48AD42" w:tentative="1">
      <w:start w:val="1"/>
      <w:numFmt w:val="bullet"/>
      <w:lvlText w:val="•"/>
      <w:lvlJc w:val="left"/>
      <w:pPr>
        <w:tabs>
          <w:tab w:val="num" w:pos="4320"/>
        </w:tabs>
        <w:ind w:left="4320" w:hanging="360"/>
      </w:pPr>
      <w:rPr>
        <w:rFonts w:ascii="Arial" w:hAnsi="Arial" w:hint="default"/>
      </w:rPr>
    </w:lvl>
    <w:lvl w:ilvl="6" w:tplc="5692B2A0" w:tentative="1">
      <w:start w:val="1"/>
      <w:numFmt w:val="bullet"/>
      <w:lvlText w:val="•"/>
      <w:lvlJc w:val="left"/>
      <w:pPr>
        <w:tabs>
          <w:tab w:val="num" w:pos="5040"/>
        </w:tabs>
        <w:ind w:left="5040" w:hanging="360"/>
      </w:pPr>
      <w:rPr>
        <w:rFonts w:ascii="Arial" w:hAnsi="Arial" w:hint="default"/>
      </w:rPr>
    </w:lvl>
    <w:lvl w:ilvl="7" w:tplc="3702D554" w:tentative="1">
      <w:start w:val="1"/>
      <w:numFmt w:val="bullet"/>
      <w:lvlText w:val="•"/>
      <w:lvlJc w:val="left"/>
      <w:pPr>
        <w:tabs>
          <w:tab w:val="num" w:pos="5760"/>
        </w:tabs>
        <w:ind w:left="5760" w:hanging="360"/>
      </w:pPr>
      <w:rPr>
        <w:rFonts w:ascii="Arial" w:hAnsi="Arial" w:hint="default"/>
      </w:rPr>
    </w:lvl>
    <w:lvl w:ilvl="8" w:tplc="B1E06A0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5745DA1"/>
    <w:multiLevelType w:val="multilevel"/>
    <w:tmpl w:val="6668063A"/>
    <w:lvl w:ilvl="0">
      <w:start w:val="1"/>
      <w:numFmt w:val="decimal"/>
      <w:lvlText w:val="%1"/>
      <w:lvlJc w:val="left"/>
      <w:pPr>
        <w:ind w:left="1003" w:hanging="851"/>
      </w:pPr>
      <w:rPr>
        <w:rFonts w:hint="default"/>
        <w:lang w:val="en-US" w:eastAsia="en-US" w:bidi="ar-SA"/>
      </w:rPr>
    </w:lvl>
    <w:lvl w:ilvl="1">
      <w:numFmt w:val="decimal"/>
      <w:lvlText w:val="%1.%2"/>
      <w:lvlJc w:val="left"/>
      <w:pPr>
        <w:ind w:left="1003" w:hanging="851"/>
      </w:pPr>
      <w:rPr>
        <w:rFonts w:ascii="Arial" w:eastAsia="Arial" w:hAnsi="Arial" w:cs="Arial" w:hint="default"/>
        <w:b/>
        <w:bCs/>
        <w:color w:val="2D74B5"/>
        <w:w w:val="100"/>
        <w:sz w:val="22"/>
        <w:szCs w:val="22"/>
        <w:lang w:val="en-US" w:eastAsia="en-US" w:bidi="ar-SA"/>
      </w:rPr>
    </w:lvl>
    <w:lvl w:ilvl="2">
      <w:start w:val="1"/>
      <w:numFmt w:val="bullet"/>
      <w:lvlText w:val="o"/>
      <w:lvlJc w:val="left"/>
      <w:pPr>
        <w:ind w:left="1353" w:hanging="360"/>
      </w:pPr>
      <w:rPr>
        <w:rFonts w:ascii="Courier New" w:hAnsi="Courier New" w:cs="Courier New" w:hint="default"/>
        <w:w w:val="100"/>
        <w:sz w:val="22"/>
        <w:szCs w:val="22"/>
        <w:lang w:val="en-US" w:eastAsia="en-US" w:bidi="ar-SA"/>
      </w:rPr>
    </w:lvl>
    <w:lvl w:ilvl="3">
      <w:numFmt w:val="bullet"/>
      <w:lvlText w:val="•"/>
      <w:lvlJc w:val="left"/>
      <w:pPr>
        <w:ind w:left="3352" w:hanging="360"/>
      </w:pPr>
      <w:rPr>
        <w:rFonts w:hint="default"/>
        <w:lang w:val="en-US" w:eastAsia="en-US" w:bidi="ar-SA"/>
      </w:rPr>
    </w:lvl>
    <w:lvl w:ilvl="4">
      <w:numFmt w:val="bullet"/>
      <w:lvlText w:val="•"/>
      <w:lvlJc w:val="left"/>
      <w:pPr>
        <w:ind w:left="4308" w:hanging="360"/>
      </w:pPr>
      <w:rPr>
        <w:rFonts w:hint="default"/>
        <w:lang w:val="en-US" w:eastAsia="en-US" w:bidi="ar-SA"/>
      </w:rPr>
    </w:lvl>
    <w:lvl w:ilvl="5">
      <w:numFmt w:val="bullet"/>
      <w:lvlText w:val="•"/>
      <w:lvlJc w:val="left"/>
      <w:pPr>
        <w:ind w:left="5265" w:hanging="360"/>
      </w:pPr>
      <w:rPr>
        <w:rFonts w:hint="default"/>
        <w:lang w:val="en-US" w:eastAsia="en-US" w:bidi="ar-SA"/>
      </w:rPr>
    </w:lvl>
    <w:lvl w:ilvl="6">
      <w:numFmt w:val="bullet"/>
      <w:lvlText w:val="•"/>
      <w:lvlJc w:val="left"/>
      <w:pPr>
        <w:ind w:left="6221" w:hanging="360"/>
      </w:pPr>
      <w:rPr>
        <w:rFonts w:hint="default"/>
        <w:lang w:val="en-US" w:eastAsia="en-US" w:bidi="ar-SA"/>
      </w:rPr>
    </w:lvl>
    <w:lvl w:ilvl="7">
      <w:numFmt w:val="bullet"/>
      <w:lvlText w:val="•"/>
      <w:lvlJc w:val="left"/>
      <w:pPr>
        <w:ind w:left="7177" w:hanging="360"/>
      </w:pPr>
      <w:rPr>
        <w:rFonts w:hint="default"/>
        <w:lang w:val="en-US" w:eastAsia="en-US" w:bidi="ar-SA"/>
      </w:rPr>
    </w:lvl>
    <w:lvl w:ilvl="8">
      <w:numFmt w:val="bullet"/>
      <w:lvlText w:val="•"/>
      <w:lvlJc w:val="left"/>
      <w:pPr>
        <w:ind w:left="8133" w:hanging="360"/>
      </w:pPr>
      <w:rPr>
        <w:rFonts w:hint="default"/>
        <w:lang w:val="en-US" w:eastAsia="en-US" w:bidi="ar-SA"/>
      </w:rPr>
    </w:lvl>
  </w:abstractNum>
  <w:abstractNum w:abstractNumId="37" w15:restartNumberingAfterBreak="0">
    <w:nsid w:val="35CF15A8"/>
    <w:multiLevelType w:val="hybridMultilevel"/>
    <w:tmpl w:val="240C4202"/>
    <w:lvl w:ilvl="0" w:tplc="40090019">
      <w:start w:val="1"/>
      <w:numFmt w:val="lowerLetter"/>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8" w15:restartNumberingAfterBreak="0">
    <w:nsid w:val="36CC668F"/>
    <w:multiLevelType w:val="hybridMultilevel"/>
    <w:tmpl w:val="F52E8D5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9" w15:restartNumberingAfterBreak="0">
    <w:nsid w:val="36FF0DE2"/>
    <w:multiLevelType w:val="hybridMultilevel"/>
    <w:tmpl w:val="3082528A"/>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37C25C74"/>
    <w:multiLevelType w:val="hybridMultilevel"/>
    <w:tmpl w:val="1242E906"/>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3A1B5B67"/>
    <w:multiLevelType w:val="hybridMultilevel"/>
    <w:tmpl w:val="18C0BDD8"/>
    <w:lvl w:ilvl="0" w:tplc="FFFFFFFF">
      <w:start w:val="1"/>
      <w:numFmt w:val="lowerLetter"/>
      <w:lvlText w:val="%1."/>
      <w:lvlJc w:val="left"/>
      <w:pPr>
        <w:tabs>
          <w:tab w:val="num" w:pos="720"/>
        </w:tabs>
        <w:ind w:left="720" w:hanging="360"/>
      </w:pPr>
    </w:lvl>
    <w:lvl w:ilvl="1" w:tplc="F01AC3DC">
      <w:start w:val="1"/>
      <w:numFmt w:val="decimal"/>
      <w:lvlText w:val="%2."/>
      <w:lvlJc w:val="left"/>
      <w:pPr>
        <w:tabs>
          <w:tab w:val="num" w:pos="810"/>
        </w:tabs>
        <w:ind w:left="810" w:hanging="360"/>
      </w:pPr>
      <w:rPr>
        <w:rFonts w:hint="default"/>
      </w:rPr>
    </w:lvl>
    <w:lvl w:ilvl="2" w:tplc="8DBAB90C">
      <w:start w:val="1"/>
      <w:numFmt w:val="lowerLetter"/>
      <w:lvlText w:val="%3)"/>
      <w:lvlJc w:val="left"/>
      <w:pPr>
        <w:tabs>
          <w:tab w:val="num" w:pos="1620"/>
        </w:tabs>
        <w:ind w:left="1620" w:hanging="360"/>
      </w:pPr>
      <w:rPr>
        <w:rFonts w:cs="Arial"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42" w15:restartNumberingAfterBreak="0">
    <w:nsid w:val="3BA605BE"/>
    <w:multiLevelType w:val="multilevel"/>
    <w:tmpl w:val="D67013B8"/>
    <w:lvl w:ilvl="0">
      <w:start w:val="1"/>
      <w:numFmt w:val="decimal"/>
      <w:lvlText w:val="%1"/>
      <w:lvlJc w:val="left"/>
      <w:pPr>
        <w:ind w:left="873" w:hanging="403"/>
      </w:pPr>
      <w:rPr>
        <w:rFonts w:hint="default"/>
        <w:lang w:val="en-US" w:eastAsia="en-US" w:bidi="ar-SA"/>
      </w:rPr>
    </w:lvl>
    <w:lvl w:ilvl="1">
      <w:numFmt w:val="decimal"/>
      <w:lvlText w:val="%1.%2"/>
      <w:lvlJc w:val="left"/>
      <w:pPr>
        <w:ind w:left="873" w:hanging="403"/>
      </w:pPr>
      <w:rPr>
        <w:rFonts w:ascii="Arial" w:eastAsia="Arial" w:hAnsi="Arial" w:cs="Arial" w:hint="default"/>
        <w:b/>
        <w:bCs/>
        <w:w w:val="99"/>
        <w:sz w:val="24"/>
        <w:szCs w:val="24"/>
        <w:lang w:val="en-US" w:eastAsia="en-US" w:bidi="ar-SA"/>
      </w:rPr>
    </w:lvl>
    <w:lvl w:ilvl="2">
      <w:start w:val="1"/>
      <w:numFmt w:val="bullet"/>
      <w:lvlText w:val="o"/>
      <w:lvlJc w:val="left"/>
      <w:pPr>
        <w:ind w:left="1190" w:hanging="360"/>
      </w:pPr>
      <w:rPr>
        <w:rFonts w:ascii="Courier New" w:hAnsi="Courier New" w:cs="Courier New" w:hint="default"/>
        <w:w w:val="100"/>
        <w:sz w:val="24"/>
        <w:szCs w:val="24"/>
        <w:lang w:val="en-US" w:eastAsia="en-US" w:bidi="ar-SA"/>
      </w:rPr>
    </w:lvl>
    <w:lvl w:ilvl="3">
      <w:numFmt w:val="bullet"/>
      <w:lvlText w:val="•"/>
      <w:lvlJc w:val="left"/>
      <w:pPr>
        <w:ind w:left="3276" w:hanging="360"/>
      </w:pPr>
      <w:rPr>
        <w:rFonts w:hint="default"/>
        <w:lang w:val="en-US" w:eastAsia="en-US" w:bidi="ar-SA"/>
      </w:rPr>
    </w:lvl>
    <w:lvl w:ilvl="4">
      <w:numFmt w:val="bullet"/>
      <w:lvlText w:val="•"/>
      <w:lvlJc w:val="left"/>
      <w:pPr>
        <w:ind w:left="4315" w:hanging="360"/>
      </w:pPr>
      <w:rPr>
        <w:rFonts w:hint="default"/>
        <w:lang w:val="en-US" w:eastAsia="en-US" w:bidi="ar-SA"/>
      </w:rPr>
    </w:lvl>
    <w:lvl w:ilvl="5">
      <w:numFmt w:val="bullet"/>
      <w:lvlText w:val="•"/>
      <w:lvlJc w:val="left"/>
      <w:pPr>
        <w:ind w:left="5353" w:hanging="360"/>
      </w:pPr>
      <w:rPr>
        <w:rFonts w:hint="default"/>
        <w:lang w:val="en-US" w:eastAsia="en-US" w:bidi="ar-SA"/>
      </w:rPr>
    </w:lvl>
    <w:lvl w:ilvl="6">
      <w:numFmt w:val="bullet"/>
      <w:lvlText w:val="•"/>
      <w:lvlJc w:val="left"/>
      <w:pPr>
        <w:ind w:left="6392" w:hanging="360"/>
      </w:pPr>
      <w:rPr>
        <w:rFonts w:hint="default"/>
        <w:lang w:val="en-US" w:eastAsia="en-US" w:bidi="ar-SA"/>
      </w:rPr>
    </w:lvl>
    <w:lvl w:ilvl="7">
      <w:numFmt w:val="bullet"/>
      <w:lvlText w:val="•"/>
      <w:lvlJc w:val="left"/>
      <w:pPr>
        <w:ind w:left="7430" w:hanging="360"/>
      </w:pPr>
      <w:rPr>
        <w:rFonts w:hint="default"/>
        <w:lang w:val="en-US" w:eastAsia="en-US" w:bidi="ar-SA"/>
      </w:rPr>
    </w:lvl>
    <w:lvl w:ilvl="8">
      <w:numFmt w:val="bullet"/>
      <w:lvlText w:val="•"/>
      <w:lvlJc w:val="left"/>
      <w:pPr>
        <w:ind w:left="8469" w:hanging="360"/>
      </w:pPr>
      <w:rPr>
        <w:rFonts w:hint="default"/>
        <w:lang w:val="en-US" w:eastAsia="en-US" w:bidi="ar-SA"/>
      </w:rPr>
    </w:lvl>
  </w:abstractNum>
  <w:abstractNum w:abstractNumId="43" w15:restartNumberingAfterBreak="0">
    <w:nsid w:val="3D68039E"/>
    <w:multiLevelType w:val="hybridMultilevel"/>
    <w:tmpl w:val="01B86076"/>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3DEE1778"/>
    <w:multiLevelType w:val="hybridMultilevel"/>
    <w:tmpl w:val="350C96E8"/>
    <w:lvl w:ilvl="0" w:tplc="40090003">
      <w:start w:val="1"/>
      <w:numFmt w:val="bullet"/>
      <w:lvlText w:val="o"/>
      <w:lvlJc w:val="left"/>
      <w:pPr>
        <w:tabs>
          <w:tab w:val="num" w:pos="1080"/>
        </w:tabs>
        <w:ind w:left="1080" w:hanging="360"/>
      </w:pPr>
      <w:rPr>
        <w:rFonts w:ascii="Courier New" w:hAnsi="Courier New" w:cs="Courier New" w:hint="default"/>
      </w:rPr>
    </w:lvl>
    <w:lvl w:ilvl="1" w:tplc="926CAB7A">
      <w:start w:val="1"/>
      <w:numFmt w:val="decimal"/>
      <w:lvlText w:val="%2."/>
      <w:lvlJc w:val="left"/>
      <w:pPr>
        <w:tabs>
          <w:tab w:val="num" w:pos="1800"/>
        </w:tabs>
        <w:ind w:left="1800" w:hanging="360"/>
      </w:pPr>
    </w:lvl>
    <w:lvl w:ilvl="2" w:tplc="F20EAC06" w:tentative="1">
      <w:start w:val="1"/>
      <w:numFmt w:val="decimal"/>
      <w:lvlText w:val="%3."/>
      <w:lvlJc w:val="left"/>
      <w:pPr>
        <w:tabs>
          <w:tab w:val="num" w:pos="2520"/>
        </w:tabs>
        <w:ind w:left="2520" w:hanging="360"/>
      </w:pPr>
    </w:lvl>
    <w:lvl w:ilvl="3" w:tplc="074EBB1C" w:tentative="1">
      <w:start w:val="1"/>
      <w:numFmt w:val="decimal"/>
      <w:lvlText w:val="%4."/>
      <w:lvlJc w:val="left"/>
      <w:pPr>
        <w:tabs>
          <w:tab w:val="num" w:pos="3240"/>
        </w:tabs>
        <w:ind w:left="3240" w:hanging="360"/>
      </w:pPr>
    </w:lvl>
    <w:lvl w:ilvl="4" w:tplc="D0F25F8C" w:tentative="1">
      <w:start w:val="1"/>
      <w:numFmt w:val="decimal"/>
      <w:lvlText w:val="%5."/>
      <w:lvlJc w:val="left"/>
      <w:pPr>
        <w:tabs>
          <w:tab w:val="num" w:pos="3960"/>
        </w:tabs>
        <w:ind w:left="3960" w:hanging="360"/>
      </w:pPr>
    </w:lvl>
    <w:lvl w:ilvl="5" w:tplc="DD34C5C0" w:tentative="1">
      <w:start w:val="1"/>
      <w:numFmt w:val="decimal"/>
      <w:lvlText w:val="%6."/>
      <w:lvlJc w:val="left"/>
      <w:pPr>
        <w:tabs>
          <w:tab w:val="num" w:pos="4680"/>
        </w:tabs>
        <w:ind w:left="4680" w:hanging="360"/>
      </w:pPr>
    </w:lvl>
    <w:lvl w:ilvl="6" w:tplc="03BA455E" w:tentative="1">
      <w:start w:val="1"/>
      <w:numFmt w:val="decimal"/>
      <w:lvlText w:val="%7."/>
      <w:lvlJc w:val="left"/>
      <w:pPr>
        <w:tabs>
          <w:tab w:val="num" w:pos="5400"/>
        </w:tabs>
        <w:ind w:left="5400" w:hanging="360"/>
      </w:pPr>
    </w:lvl>
    <w:lvl w:ilvl="7" w:tplc="753AA7A2" w:tentative="1">
      <w:start w:val="1"/>
      <w:numFmt w:val="decimal"/>
      <w:lvlText w:val="%8."/>
      <w:lvlJc w:val="left"/>
      <w:pPr>
        <w:tabs>
          <w:tab w:val="num" w:pos="6120"/>
        </w:tabs>
        <w:ind w:left="6120" w:hanging="360"/>
      </w:pPr>
    </w:lvl>
    <w:lvl w:ilvl="8" w:tplc="707CB27A" w:tentative="1">
      <w:start w:val="1"/>
      <w:numFmt w:val="decimal"/>
      <w:lvlText w:val="%9."/>
      <w:lvlJc w:val="left"/>
      <w:pPr>
        <w:tabs>
          <w:tab w:val="num" w:pos="6840"/>
        </w:tabs>
        <w:ind w:left="6840" w:hanging="360"/>
      </w:pPr>
    </w:lvl>
  </w:abstractNum>
  <w:abstractNum w:abstractNumId="45" w15:restartNumberingAfterBreak="0">
    <w:nsid w:val="402A4BD9"/>
    <w:multiLevelType w:val="hybridMultilevel"/>
    <w:tmpl w:val="6CDA6D88"/>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6" w15:restartNumberingAfterBreak="0">
    <w:nsid w:val="44233354"/>
    <w:multiLevelType w:val="hybridMultilevel"/>
    <w:tmpl w:val="C2F85E98"/>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7" w15:restartNumberingAfterBreak="0">
    <w:nsid w:val="447F724A"/>
    <w:multiLevelType w:val="hybridMultilevel"/>
    <w:tmpl w:val="523C27EA"/>
    <w:lvl w:ilvl="0" w:tplc="80C21B3C">
      <w:start w:val="1"/>
      <w:numFmt w:val="lowerRoman"/>
      <w:lvlText w:val="(%1)"/>
      <w:lvlJc w:val="left"/>
      <w:pPr>
        <w:ind w:left="1800" w:hanging="72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8" w15:restartNumberingAfterBreak="0">
    <w:nsid w:val="480527FE"/>
    <w:multiLevelType w:val="hybridMultilevel"/>
    <w:tmpl w:val="CFB25FC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15:restartNumberingAfterBreak="0">
    <w:nsid w:val="4B3205C2"/>
    <w:multiLevelType w:val="hybridMultilevel"/>
    <w:tmpl w:val="E88E112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15:restartNumberingAfterBreak="0">
    <w:nsid w:val="4B402B91"/>
    <w:multiLevelType w:val="multilevel"/>
    <w:tmpl w:val="30800036"/>
    <w:lvl w:ilvl="0">
      <w:start w:val="4"/>
      <w:numFmt w:val="decimal"/>
      <w:lvlText w:val="%1"/>
      <w:lvlJc w:val="left"/>
      <w:pPr>
        <w:ind w:left="360" w:hanging="360"/>
      </w:pPr>
      <w:rPr>
        <w:rFonts w:hint="default"/>
      </w:rPr>
    </w:lvl>
    <w:lvl w:ilvl="1">
      <w:start w:val="2"/>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51" w15:restartNumberingAfterBreak="0">
    <w:nsid w:val="4C2C7E69"/>
    <w:multiLevelType w:val="hybridMultilevel"/>
    <w:tmpl w:val="B7D26FF8"/>
    <w:lvl w:ilvl="0" w:tplc="03369788">
      <w:start w:val="1"/>
      <w:numFmt w:val="decimal"/>
      <w:lvlText w:val="%1."/>
      <w:lvlJc w:val="left"/>
      <w:pPr>
        <w:ind w:left="720" w:hanging="360"/>
      </w:pPr>
      <w:rPr>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513B15C5"/>
    <w:multiLevelType w:val="multilevel"/>
    <w:tmpl w:val="ACA6FDBE"/>
    <w:lvl w:ilvl="0">
      <w:start w:val="2"/>
      <w:numFmt w:val="decimal"/>
      <w:lvlText w:val="%1"/>
      <w:lvlJc w:val="left"/>
      <w:pPr>
        <w:ind w:left="470" w:hanging="403"/>
      </w:pPr>
      <w:rPr>
        <w:rFonts w:hint="default"/>
        <w:lang w:val="en-US" w:eastAsia="en-US" w:bidi="ar-SA"/>
      </w:rPr>
    </w:lvl>
    <w:lvl w:ilvl="1">
      <w:numFmt w:val="decimal"/>
      <w:lvlText w:val="%1.%2"/>
      <w:lvlJc w:val="left"/>
      <w:pPr>
        <w:ind w:left="470" w:hanging="403"/>
      </w:pPr>
      <w:rPr>
        <w:rFonts w:ascii="Arial" w:eastAsia="Arial" w:hAnsi="Arial" w:cs="Arial" w:hint="default"/>
        <w:b/>
        <w:bCs/>
        <w:w w:val="99"/>
        <w:sz w:val="24"/>
        <w:szCs w:val="24"/>
        <w:lang w:val="en-US" w:eastAsia="en-US" w:bidi="ar-SA"/>
      </w:rPr>
    </w:lvl>
    <w:lvl w:ilvl="2">
      <w:start w:val="1"/>
      <w:numFmt w:val="bullet"/>
      <w:lvlText w:val="o"/>
      <w:lvlJc w:val="left"/>
      <w:pPr>
        <w:ind w:left="1190" w:hanging="360"/>
      </w:pPr>
      <w:rPr>
        <w:rFonts w:ascii="Courier New" w:hAnsi="Courier New" w:cs="Courier New" w:hint="default"/>
        <w:w w:val="100"/>
        <w:sz w:val="24"/>
        <w:szCs w:val="24"/>
        <w:lang w:val="en-US" w:eastAsia="en-US" w:bidi="ar-SA"/>
      </w:rPr>
    </w:lvl>
    <w:lvl w:ilvl="3">
      <w:numFmt w:val="bullet"/>
      <w:lvlText w:val="•"/>
      <w:lvlJc w:val="left"/>
      <w:pPr>
        <w:ind w:left="3276" w:hanging="360"/>
      </w:pPr>
      <w:rPr>
        <w:rFonts w:hint="default"/>
        <w:lang w:val="en-US" w:eastAsia="en-US" w:bidi="ar-SA"/>
      </w:rPr>
    </w:lvl>
    <w:lvl w:ilvl="4">
      <w:numFmt w:val="bullet"/>
      <w:lvlText w:val="•"/>
      <w:lvlJc w:val="left"/>
      <w:pPr>
        <w:ind w:left="4315" w:hanging="360"/>
      </w:pPr>
      <w:rPr>
        <w:rFonts w:hint="default"/>
        <w:lang w:val="en-US" w:eastAsia="en-US" w:bidi="ar-SA"/>
      </w:rPr>
    </w:lvl>
    <w:lvl w:ilvl="5">
      <w:numFmt w:val="bullet"/>
      <w:lvlText w:val="•"/>
      <w:lvlJc w:val="left"/>
      <w:pPr>
        <w:ind w:left="5353" w:hanging="360"/>
      </w:pPr>
      <w:rPr>
        <w:rFonts w:hint="default"/>
        <w:lang w:val="en-US" w:eastAsia="en-US" w:bidi="ar-SA"/>
      </w:rPr>
    </w:lvl>
    <w:lvl w:ilvl="6">
      <w:numFmt w:val="bullet"/>
      <w:lvlText w:val="•"/>
      <w:lvlJc w:val="left"/>
      <w:pPr>
        <w:ind w:left="6392" w:hanging="360"/>
      </w:pPr>
      <w:rPr>
        <w:rFonts w:hint="default"/>
        <w:lang w:val="en-US" w:eastAsia="en-US" w:bidi="ar-SA"/>
      </w:rPr>
    </w:lvl>
    <w:lvl w:ilvl="7">
      <w:numFmt w:val="bullet"/>
      <w:lvlText w:val="•"/>
      <w:lvlJc w:val="left"/>
      <w:pPr>
        <w:ind w:left="7430" w:hanging="360"/>
      </w:pPr>
      <w:rPr>
        <w:rFonts w:hint="default"/>
        <w:lang w:val="en-US" w:eastAsia="en-US" w:bidi="ar-SA"/>
      </w:rPr>
    </w:lvl>
    <w:lvl w:ilvl="8">
      <w:numFmt w:val="bullet"/>
      <w:lvlText w:val="•"/>
      <w:lvlJc w:val="left"/>
      <w:pPr>
        <w:ind w:left="8469" w:hanging="360"/>
      </w:pPr>
      <w:rPr>
        <w:rFonts w:hint="default"/>
        <w:lang w:val="en-US" w:eastAsia="en-US" w:bidi="ar-SA"/>
      </w:rPr>
    </w:lvl>
  </w:abstractNum>
  <w:abstractNum w:abstractNumId="53" w15:restartNumberingAfterBreak="0">
    <w:nsid w:val="55502700"/>
    <w:multiLevelType w:val="hybridMultilevel"/>
    <w:tmpl w:val="5DE808FA"/>
    <w:lvl w:ilvl="0" w:tplc="40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5AF643F"/>
    <w:multiLevelType w:val="multilevel"/>
    <w:tmpl w:val="9524339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574"/>
        </w:tabs>
        <w:ind w:left="574" w:hanging="432"/>
      </w:pPr>
      <w:rPr>
        <w:rFonts w:hint="default"/>
        <w:b/>
        <w:sz w:val="22"/>
        <w:szCs w:val="22"/>
      </w:rPr>
    </w:lvl>
    <w:lvl w:ilvl="2">
      <w:start w:val="1"/>
      <w:numFmt w:val="decimal"/>
      <w:lvlText w:val="%1.%2.%3."/>
      <w:lvlJc w:val="left"/>
      <w:pPr>
        <w:tabs>
          <w:tab w:val="num" w:pos="2205"/>
        </w:tabs>
        <w:ind w:left="2205" w:hanging="504"/>
      </w:pPr>
      <w:rPr>
        <w:rFonts w:hint="default"/>
        <w:b/>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15:restartNumberingAfterBreak="0">
    <w:nsid w:val="55FC6D4E"/>
    <w:multiLevelType w:val="hybridMultilevel"/>
    <w:tmpl w:val="A890260E"/>
    <w:lvl w:ilvl="0" w:tplc="46E8BC3A">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56" w15:restartNumberingAfterBreak="0">
    <w:nsid w:val="560E1102"/>
    <w:multiLevelType w:val="hybridMultilevel"/>
    <w:tmpl w:val="AC3E4E88"/>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58D77214"/>
    <w:multiLevelType w:val="hybridMultilevel"/>
    <w:tmpl w:val="6B4CC1AA"/>
    <w:lvl w:ilvl="0" w:tplc="1026F1CE">
      <w:start w:val="1"/>
      <w:numFmt w:val="bullet"/>
      <w:lvlText w:val=""/>
      <w:lvlJc w:val="left"/>
      <w:pPr>
        <w:tabs>
          <w:tab w:val="num" w:pos="720"/>
        </w:tabs>
        <w:ind w:left="720" w:hanging="360"/>
      </w:pPr>
      <w:rPr>
        <w:rFonts w:ascii="Wingdings" w:hAnsi="Wingdings" w:hint="default"/>
      </w:rPr>
    </w:lvl>
    <w:lvl w:ilvl="1" w:tplc="369681CE" w:tentative="1">
      <w:start w:val="1"/>
      <w:numFmt w:val="bullet"/>
      <w:lvlText w:val=""/>
      <w:lvlJc w:val="left"/>
      <w:pPr>
        <w:tabs>
          <w:tab w:val="num" w:pos="1440"/>
        </w:tabs>
        <w:ind w:left="1440" w:hanging="360"/>
      </w:pPr>
      <w:rPr>
        <w:rFonts w:ascii="Wingdings" w:hAnsi="Wingdings" w:hint="default"/>
      </w:rPr>
    </w:lvl>
    <w:lvl w:ilvl="2" w:tplc="576C47BA" w:tentative="1">
      <w:start w:val="1"/>
      <w:numFmt w:val="bullet"/>
      <w:lvlText w:val=""/>
      <w:lvlJc w:val="left"/>
      <w:pPr>
        <w:tabs>
          <w:tab w:val="num" w:pos="2160"/>
        </w:tabs>
        <w:ind w:left="2160" w:hanging="360"/>
      </w:pPr>
      <w:rPr>
        <w:rFonts w:ascii="Wingdings" w:hAnsi="Wingdings" w:hint="default"/>
      </w:rPr>
    </w:lvl>
    <w:lvl w:ilvl="3" w:tplc="0366DDFC" w:tentative="1">
      <w:start w:val="1"/>
      <w:numFmt w:val="bullet"/>
      <w:lvlText w:val=""/>
      <w:lvlJc w:val="left"/>
      <w:pPr>
        <w:tabs>
          <w:tab w:val="num" w:pos="2880"/>
        </w:tabs>
        <w:ind w:left="2880" w:hanging="360"/>
      </w:pPr>
      <w:rPr>
        <w:rFonts w:ascii="Wingdings" w:hAnsi="Wingdings" w:hint="default"/>
      </w:rPr>
    </w:lvl>
    <w:lvl w:ilvl="4" w:tplc="CE7AD440" w:tentative="1">
      <w:start w:val="1"/>
      <w:numFmt w:val="bullet"/>
      <w:lvlText w:val=""/>
      <w:lvlJc w:val="left"/>
      <w:pPr>
        <w:tabs>
          <w:tab w:val="num" w:pos="3600"/>
        </w:tabs>
        <w:ind w:left="3600" w:hanging="360"/>
      </w:pPr>
      <w:rPr>
        <w:rFonts w:ascii="Wingdings" w:hAnsi="Wingdings" w:hint="default"/>
      </w:rPr>
    </w:lvl>
    <w:lvl w:ilvl="5" w:tplc="4B3210EC" w:tentative="1">
      <w:start w:val="1"/>
      <w:numFmt w:val="bullet"/>
      <w:lvlText w:val=""/>
      <w:lvlJc w:val="left"/>
      <w:pPr>
        <w:tabs>
          <w:tab w:val="num" w:pos="4320"/>
        </w:tabs>
        <w:ind w:left="4320" w:hanging="360"/>
      </w:pPr>
      <w:rPr>
        <w:rFonts w:ascii="Wingdings" w:hAnsi="Wingdings" w:hint="default"/>
      </w:rPr>
    </w:lvl>
    <w:lvl w:ilvl="6" w:tplc="73006800" w:tentative="1">
      <w:start w:val="1"/>
      <w:numFmt w:val="bullet"/>
      <w:lvlText w:val=""/>
      <w:lvlJc w:val="left"/>
      <w:pPr>
        <w:tabs>
          <w:tab w:val="num" w:pos="5040"/>
        </w:tabs>
        <w:ind w:left="5040" w:hanging="360"/>
      </w:pPr>
      <w:rPr>
        <w:rFonts w:ascii="Wingdings" w:hAnsi="Wingdings" w:hint="default"/>
      </w:rPr>
    </w:lvl>
    <w:lvl w:ilvl="7" w:tplc="31FA98C2" w:tentative="1">
      <w:start w:val="1"/>
      <w:numFmt w:val="bullet"/>
      <w:lvlText w:val=""/>
      <w:lvlJc w:val="left"/>
      <w:pPr>
        <w:tabs>
          <w:tab w:val="num" w:pos="5760"/>
        </w:tabs>
        <w:ind w:left="5760" w:hanging="360"/>
      </w:pPr>
      <w:rPr>
        <w:rFonts w:ascii="Wingdings" w:hAnsi="Wingdings" w:hint="default"/>
      </w:rPr>
    </w:lvl>
    <w:lvl w:ilvl="8" w:tplc="B524C9A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A792FF6"/>
    <w:multiLevelType w:val="multilevel"/>
    <w:tmpl w:val="09A8F204"/>
    <w:lvl w:ilvl="0">
      <w:start w:val="7"/>
      <w:numFmt w:val="decimal"/>
      <w:lvlText w:val="%1"/>
      <w:lvlJc w:val="left"/>
      <w:pPr>
        <w:ind w:left="360" w:hanging="360"/>
      </w:pPr>
      <w:rPr>
        <w:rFonts w:hint="default"/>
      </w:rPr>
    </w:lvl>
    <w:lvl w:ilvl="1">
      <w:start w:val="1"/>
      <w:numFmt w:val="decimal"/>
      <w:lvlText w:val="%1.%2"/>
      <w:lvlJc w:val="left"/>
      <w:pPr>
        <w:ind w:left="1070" w:hanging="360"/>
      </w:pPr>
      <w:rPr>
        <w:rFonts w:hint="default"/>
        <w:b/>
        <w:bCs/>
        <w:sz w:val="24"/>
        <w:szCs w:val="24"/>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9" w15:restartNumberingAfterBreak="0">
    <w:nsid w:val="5AA83572"/>
    <w:multiLevelType w:val="multilevel"/>
    <w:tmpl w:val="4D4E2D9C"/>
    <w:lvl w:ilvl="0">
      <w:start w:val="5"/>
      <w:numFmt w:val="decimal"/>
      <w:lvlText w:val="%1"/>
      <w:lvlJc w:val="left"/>
      <w:pPr>
        <w:ind w:left="360" w:hanging="360"/>
      </w:pPr>
      <w:rPr>
        <w:rFonts w:hint="default"/>
      </w:rPr>
    </w:lvl>
    <w:lvl w:ilvl="1">
      <w:start w:val="1"/>
      <w:numFmt w:val="decimal"/>
      <w:lvlText w:val="%1.%2"/>
      <w:lvlJc w:val="left"/>
      <w:pPr>
        <w:ind w:left="990" w:hanging="360"/>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220" w:hanging="144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6840" w:hanging="1800"/>
      </w:pPr>
      <w:rPr>
        <w:rFonts w:hint="default"/>
      </w:rPr>
    </w:lvl>
  </w:abstractNum>
  <w:abstractNum w:abstractNumId="60" w15:restartNumberingAfterBreak="0">
    <w:nsid w:val="5C207FEE"/>
    <w:multiLevelType w:val="hybridMultilevel"/>
    <w:tmpl w:val="29EA7F2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15:restartNumberingAfterBreak="0">
    <w:nsid w:val="5DE26A2C"/>
    <w:multiLevelType w:val="hybridMultilevel"/>
    <w:tmpl w:val="AFACCF9A"/>
    <w:lvl w:ilvl="0" w:tplc="8A685A5A">
      <w:start w:val="1"/>
      <w:numFmt w:val="low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62" w15:restartNumberingAfterBreak="0">
    <w:nsid w:val="60462CD0"/>
    <w:multiLevelType w:val="hybridMultilevel"/>
    <w:tmpl w:val="539CFCF8"/>
    <w:lvl w:ilvl="0" w:tplc="A560BDF0">
      <w:start w:val="2"/>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3" w15:restartNumberingAfterBreak="0">
    <w:nsid w:val="6454367D"/>
    <w:multiLevelType w:val="hybridMultilevel"/>
    <w:tmpl w:val="1D36E152"/>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15:restartNumberingAfterBreak="0">
    <w:nsid w:val="64821868"/>
    <w:multiLevelType w:val="hybridMultilevel"/>
    <w:tmpl w:val="1DE2C324"/>
    <w:lvl w:ilvl="0" w:tplc="88C08CDC">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65" w15:restartNumberingAfterBreak="0">
    <w:nsid w:val="690D6909"/>
    <w:multiLevelType w:val="hybridMultilevel"/>
    <w:tmpl w:val="9BA6A4AA"/>
    <w:lvl w:ilvl="0" w:tplc="40090019">
      <w:start w:val="1"/>
      <w:numFmt w:val="lowerLetter"/>
      <w:lvlText w:val="%1."/>
      <w:lvlJc w:val="left"/>
      <w:pPr>
        <w:ind w:left="1080" w:hanging="360"/>
      </w:pPr>
      <w:rPr>
        <w:rFont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66" w15:restartNumberingAfterBreak="0">
    <w:nsid w:val="69DE264E"/>
    <w:multiLevelType w:val="multilevel"/>
    <w:tmpl w:val="3F04CDCA"/>
    <w:lvl w:ilvl="0">
      <w:start w:val="1"/>
      <w:numFmt w:val="decimal"/>
      <w:lvlText w:val="%1"/>
      <w:lvlJc w:val="left"/>
      <w:pPr>
        <w:tabs>
          <w:tab w:val="num" w:pos="360"/>
        </w:tabs>
        <w:ind w:left="360" w:hanging="360"/>
      </w:pPr>
      <w:rPr>
        <w:rFonts w:hint="default"/>
      </w:rPr>
    </w:lvl>
    <w:lvl w:ilvl="1">
      <w:start w:val="1"/>
      <w:numFmt w:val="lowerRoman"/>
      <w:lvlText w:val="%2."/>
      <w:lvlJc w:val="righ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6BD51696"/>
    <w:multiLevelType w:val="hybridMultilevel"/>
    <w:tmpl w:val="8A44CF90"/>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8" w15:restartNumberingAfterBreak="0">
    <w:nsid w:val="6E9C33C9"/>
    <w:multiLevelType w:val="hybridMultilevel"/>
    <w:tmpl w:val="8A36CF02"/>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15:restartNumberingAfterBreak="0">
    <w:nsid w:val="6EAE69AB"/>
    <w:multiLevelType w:val="hybridMultilevel"/>
    <w:tmpl w:val="24EAA726"/>
    <w:lvl w:ilvl="0" w:tplc="40090003">
      <w:start w:val="1"/>
      <w:numFmt w:val="bullet"/>
      <w:lvlText w:val="o"/>
      <w:lvlJc w:val="left"/>
      <w:pPr>
        <w:ind w:left="1494" w:hanging="360"/>
      </w:pPr>
      <w:rPr>
        <w:rFonts w:ascii="Courier New" w:hAnsi="Courier New" w:cs="Courier New" w:hint="default"/>
      </w:rPr>
    </w:lvl>
    <w:lvl w:ilvl="1" w:tplc="40090003" w:tentative="1">
      <w:start w:val="1"/>
      <w:numFmt w:val="bullet"/>
      <w:lvlText w:val="o"/>
      <w:lvlJc w:val="left"/>
      <w:pPr>
        <w:ind w:left="2214" w:hanging="360"/>
      </w:pPr>
      <w:rPr>
        <w:rFonts w:ascii="Courier New" w:hAnsi="Courier New" w:cs="Courier New" w:hint="default"/>
      </w:rPr>
    </w:lvl>
    <w:lvl w:ilvl="2" w:tplc="40090005" w:tentative="1">
      <w:start w:val="1"/>
      <w:numFmt w:val="bullet"/>
      <w:lvlText w:val=""/>
      <w:lvlJc w:val="left"/>
      <w:pPr>
        <w:ind w:left="2934" w:hanging="360"/>
      </w:pPr>
      <w:rPr>
        <w:rFonts w:ascii="Wingdings" w:hAnsi="Wingdings" w:hint="default"/>
      </w:rPr>
    </w:lvl>
    <w:lvl w:ilvl="3" w:tplc="40090001" w:tentative="1">
      <w:start w:val="1"/>
      <w:numFmt w:val="bullet"/>
      <w:lvlText w:val=""/>
      <w:lvlJc w:val="left"/>
      <w:pPr>
        <w:ind w:left="3654" w:hanging="360"/>
      </w:pPr>
      <w:rPr>
        <w:rFonts w:ascii="Symbol" w:hAnsi="Symbol" w:hint="default"/>
      </w:rPr>
    </w:lvl>
    <w:lvl w:ilvl="4" w:tplc="40090003" w:tentative="1">
      <w:start w:val="1"/>
      <w:numFmt w:val="bullet"/>
      <w:lvlText w:val="o"/>
      <w:lvlJc w:val="left"/>
      <w:pPr>
        <w:ind w:left="4374" w:hanging="360"/>
      </w:pPr>
      <w:rPr>
        <w:rFonts w:ascii="Courier New" w:hAnsi="Courier New" w:cs="Courier New" w:hint="default"/>
      </w:rPr>
    </w:lvl>
    <w:lvl w:ilvl="5" w:tplc="40090005" w:tentative="1">
      <w:start w:val="1"/>
      <w:numFmt w:val="bullet"/>
      <w:lvlText w:val=""/>
      <w:lvlJc w:val="left"/>
      <w:pPr>
        <w:ind w:left="5094" w:hanging="360"/>
      </w:pPr>
      <w:rPr>
        <w:rFonts w:ascii="Wingdings" w:hAnsi="Wingdings" w:hint="default"/>
      </w:rPr>
    </w:lvl>
    <w:lvl w:ilvl="6" w:tplc="40090001" w:tentative="1">
      <w:start w:val="1"/>
      <w:numFmt w:val="bullet"/>
      <w:lvlText w:val=""/>
      <w:lvlJc w:val="left"/>
      <w:pPr>
        <w:ind w:left="5814" w:hanging="360"/>
      </w:pPr>
      <w:rPr>
        <w:rFonts w:ascii="Symbol" w:hAnsi="Symbol" w:hint="default"/>
      </w:rPr>
    </w:lvl>
    <w:lvl w:ilvl="7" w:tplc="40090003" w:tentative="1">
      <w:start w:val="1"/>
      <w:numFmt w:val="bullet"/>
      <w:lvlText w:val="o"/>
      <w:lvlJc w:val="left"/>
      <w:pPr>
        <w:ind w:left="6534" w:hanging="360"/>
      </w:pPr>
      <w:rPr>
        <w:rFonts w:ascii="Courier New" w:hAnsi="Courier New" w:cs="Courier New" w:hint="default"/>
      </w:rPr>
    </w:lvl>
    <w:lvl w:ilvl="8" w:tplc="40090005" w:tentative="1">
      <w:start w:val="1"/>
      <w:numFmt w:val="bullet"/>
      <w:lvlText w:val=""/>
      <w:lvlJc w:val="left"/>
      <w:pPr>
        <w:ind w:left="7254" w:hanging="360"/>
      </w:pPr>
      <w:rPr>
        <w:rFonts w:ascii="Wingdings" w:hAnsi="Wingdings" w:hint="default"/>
      </w:rPr>
    </w:lvl>
  </w:abstractNum>
  <w:abstractNum w:abstractNumId="70" w15:restartNumberingAfterBreak="0">
    <w:nsid w:val="6FF1500B"/>
    <w:multiLevelType w:val="hybridMultilevel"/>
    <w:tmpl w:val="41023D16"/>
    <w:lvl w:ilvl="0" w:tplc="40090001">
      <w:start w:val="1"/>
      <w:numFmt w:val="bullet"/>
      <w:lvlText w:val=""/>
      <w:lvlJc w:val="left"/>
      <w:pPr>
        <w:ind w:left="1713" w:hanging="360"/>
      </w:pPr>
      <w:rPr>
        <w:rFonts w:ascii="Symbol" w:hAnsi="Symbol" w:hint="default"/>
      </w:rPr>
    </w:lvl>
    <w:lvl w:ilvl="1" w:tplc="40090003">
      <w:start w:val="1"/>
      <w:numFmt w:val="bullet"/>
      <w:lvlText w:val="o"/>
      <w:lvlJc w:val="left"/>
      <w:pPr>
        <w:ind w:left="2433" w:hanging="360"/>
      </w:pPr>
      <w:rPr>
        <w:rFonts w:ascii="Courier New" w:hAnsi="Courier New" w:cs="Courier New" w:hint="default"/>
      </w:rPr>
    </w:lvl>
    <w:lvl w:ilvl="2" w:tplc="40090005">
      <w:start w:val="1"/>
      <w:numFmt w:val="bullet"/>
      <w:lvlText w:val=""/>
      <w:lvlJc w:val="left"/>
      <w:pPr>
        <w:ind w:left="3153" w:hanging="360"/>
      </w:pPr>
      <w:rPr>
        <w:rFonts w:ascii="Wingdings" w:hAnsi="Wingdings" w:hint="default"/>
      </w:rPr>
    </w:lvl>
    <w:lvl w:ilvl="3" w:tplc="40090001">
      <w:start w:val="1"/>
      <w:numFmt w:val="bullet"/>
      <w:lvlText w:val=""/>
      <w:lvlJc w:val="left"/>
      <w:pPr>
        <w:ind w:left="3873" w:hanging="360"/>
      </w:pPr>
      <w:rPr>
        <w:rFonts w:ascii="Symbol" w:hAnsi="Symbol" w:hint="default"/>
      </w:rPr>
    </w:lvl>
    <w:lvl w:ilvl="4" w:tplc="40090003">
      <w:start w:val="1"/>
      <w:numFmt w:val="bullet"/>
      <w:lvlText w:val="o"/>
      <w:lvlJc w:val="left"/>
      <w:pPr>
        <w:ind w:left="4593" w:hanging="360"/>
      </w:pPr>
      <w:rPr>
        <w:rFonts w:ascii="Courier New" w:hAnsi="Courier New" w:cs="Courier New" w:hint="default"/>
      </w:rPr>
    </w:lvl>
    <w:lvl w:ilvl="5" w:tplc="40090005">
      <w:start w:val="1"/>
      <w:numFmt w:val="bullet"/>
      <w:lvlText w:val=""/>
      <w:lvlJc w:val="left"/>
      <w:pPr>
        <w:ind w:left="5313" w:hanging="360"/>
      </w:pPr>
      <w:rPr>
        <w:rFonts w:ascii="Wingdings" w:hAnsi="Wingdings" w:hint="default"/>
      </w:rPr>
    </w:lvl>
    <w:lvl w:ilvl="6" w:tplc="40090001">
      <w:start w:val="1"/>
      <w:numFmt w:val="bullet"/>
      <w:lvlText w:val=""/>
      <w:lvlJc w:val="left"/>
      <w:pPr>
        <w:ind w:left="6033" w:hanging="360"/>
      </w:pPr>
      <w:rPr>
        <w:rFonts w:ascii="Symbol" w:hAnsi="Symbol" w:hint="default"/>
      </w:rPr>
    </w:lvl>
    <w:lvl w:ilvl="7" w:tplc="40090003">
      <w:start w:val="1"/>
      <w:numFmt w:val="bullet"/>
      <w:lvlText w:val="o"/>
      <w:lvlJc w:val="left"/>
      <w:pPr>
        <w:ind w:left="6753" w:hanging="360"/>
      </w:pPr>
      <w:rPr>
        <w:rFonts w:ascii="Courier New" w:hAnsi="Courier New" w:cs="Courier New" w:hint="default"/>
      </w:rPr>
    </w:lvl>
    <w:lvl w:ilvl="8" w:tplc="40090005">
      <w:start w:val="1"/>
      <w:numFmt w:val="bullet"/>
      <w:lvlText w:val=""/>
      <w:lvlJc w:val="left"/>
      <w:pPr>
        <w:ind w:left="7473" w:hanging="360"/>
      </w:pPr>
      <w:rPr>
        <w:rFonts w:ascii="Wingdings" w:hAnsi="Wingdings" w:hint="default"/>
      </w:rPr>
    </w:lvl>
  </w:abstractNum>
  <w:abstractNum w:abstractNumId="71" w15:restartNumberingAfterBreak="0">
    <w:nsid w:val="7032097A"/>
    <w:multiLevelType w:val="hybridMultilevel"/>
    <w:tmpl w:val="6D0CC15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2" w15:restartNumberingAfterBreak="0">
    <w:nsid w:val="70386A75"/>
    <w:multiLevelType w:val="hybridMultilevel"/>
    <w:tmpl w:val="A678D3DE"/>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3" w15:restartNumberingAfterBreak="0">
    <w:nsid w:val="71075A76"/>
    <w:multiLevelType w:val="hybridMultilevel"/>
    <w:tmpl w:val="391C5E30"/>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4" w15:restartNumberingAfterBreak="0">
    <w:nsid w:val="71267F11"/>
    <w:multiLevelType w:val="hybridMultilevel"/>
    <w:tmpl w:val="E472A2C6"/>
    <w:lvl w:ilvl="0" w:tplc="3B709C9E">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722F3B0C"/>
    <w:multiLevelType w:val="hybridMultilevel"/>
    <w:tmpl w:val="1B3C5100"/>
    <w:lvl w:ilvl="0" w:tplc="CD1EA932">
      <w:start w:val="1"/>
      <w:numFmt w:val="lowerLetter"/>
      <w:lvlText w:val="%1)"/>
      <w:lvlJc w:val="left"/>
      <w:pPr>
        <w:ind w:left="180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15:restartNumberingAfterBreak="0">
    <w:nsid w:val="76394137"/>
    <w:multiLevelType w:val="hybridMultilevel"/>
    <w:tmpl w:val="21B8DEA0"/>
    <w:lvl w:ilvl="0" w:tplc="40090019">
      <w:start w:val="1"/>
      <w:numFmt w:val="lowerLetter"/>
      <w:lvlText w:val="%1."/>
      <w:lvlJc w:val="left"/>
      <w:pPr>
        <w:ind w:left="1080" w:hanging="360"/>
      </w:pPr>
      <w:rPr>
        <w:rFont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77" w15:restartNumberingAfterBreak="0">
    <w:nsid w:val="76F67B37"/>
    <w:multiLevelType w:val="hybridMultilevel"/>
    <w:tmpl w:val="9A10D1A4"/>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15:restartNumberingAfterBreak="0">
    <w:nsid w:val="78E12C4C"/>
    <w:multiLevelType w:val="hybridMultilevel"/>
    <w:tmpl w:val="11DA5D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9" w15:restartNumberingAfterBreak="0">
    <w:nsid w:val="7BA7039A"/>
    <w:multiLevelType w:val="multilevel"/>
    <w:tmpl w:val="5010F32E"/>
    <w:lvl w:ilvl="0">
      <w:start w:val="2"/>
      <w:numFmt w:val="decimal"/>
      <w:lvlText w:val="%1."/>
      <w:lvlJc w:val="left"/>
      <w:pPr>
        <w:ind w:left="630" w:hanging="630"/>
      </w:pPr>
      <w:rPr>
        <w:rFonts w:hint="default"/>
      </w:rPr>
    </w:lvl>
    <w:lvl w:ilvl="1">
      <w:start w:val="9"/>
      <w:numFmt w:val="decimal"/>
      <w:lvlText w:val="%1.%2."/>
      <w:lvlJc w:val="left"/>
      <w:pPr>
        <w:ind w:left="1440" w:hanging="720"/>
      </w:pPr>
      <w:rPr>
        <w:rFonts w:hint="default"/>
      </w:rPr>
    </w:lvl>
    <w:lvl w:ilvl="2">
      <w:start w:val="1"/>
      <w:numFmt w:val="decimal"/>
      <w:lvlText w:val="%1.%2.%3."/>
      <w:lvlJc w:val="left"/>
      <w:pPr>
        <w:ind w:left="2160" w:hanging="720"/>
      </w:pPr>
      <w:rPr>
        <w:rFonts w:hint="default"/>
        <w:sz w:val="24"/>
        <w:szCs w:val="24"/>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16cid:durableId="349722888">
    <w:abstractNumId w:val="27"/>
  </w:num>
  <w:num w:numId="2" w16cid:durableId="552620090">
    <w:abstractNumId w:val="54"/>
  </w:num>
  <w:num w:numId="3" w16cid:durableId="612513231">
    <w:abstractNumId w:val="66"/>
  </w:num>
  <w:num w:numId="4" w16cid:durableId="889734117">
    <w:abstractNumId w:val="24"/>
  </w:num>
  <w:num w:numId="5" w16cid:durableId="2064134230">
    <w:abstractNumId w:val="41"/>
  </w:num>
  <w:num w:numId="6" w16cid:durableId="556359380">
    <w:abstractNumId w:val="79"/>
  </w:num>
  <w:num w:numId="7" w16cid:durableId="2135782594">
    <w:abstractNumId w:val="34"/>
  </w:num>
  <w:num w:numId="8" w16cid:durableId="1198856709">
    <w:abstractNumId w:val="74"/>
  </w:num>
  <w:num w:numId="9" w16cid:durableId="153030960">
    <w:abstractNumId w:val="21"/>
  </w:num>
  <w:num w:numId="10" w16cid:durableId="1127434639">
    <w:abstractNumId w:val="14"/>
  </w:num>
  <w:num w:numId="11" w16cid:durableId="530655179">
    <w:abstractNumId w:val="75"/>
  </w:num>
  <w:num w:numId="12" w16cid:durableId="1136146333">
    <w:abstractNumId w:val="13"/>
  </w:num>
  <w:num w:numId="13" w16cid:durableId="1077822909">
    <w:abstractNumId w:val="9"/>
  </w:num>
  <w:num w:numId="14" w16cid:durableId="945039220">
    <w:abstractNumId w:val="28"/>
  </w:num>
  <w:num w:numId="15" w16cid:durableId="67727274">
    <w:abstractNumId w:val="20"/>
  </w:num>
  <w:num w:numId="16" w16cid:durableId="2097171680">
    <w:abstractNumId w:val="1"/>
  </w:num>
  <w:num w:numId="17" w16cid:durableId="683820708">
    <w:abstractNumId w:val="57"/>
  </w:num>
  <w:num w:numId="18" w16cid:durableId="863902861">
    <w:abstractNumId w:val="35"/>
  </w:num>
  <w:num w:numId="19" w16cid:durableId="982805865">
    <w:abstractNumId w:val="17"/>
  </w:num>
  <w:num w:numId="20" w16cid:durableId="1642692192">
    <w:abstractNumId w:val="50"/>
  </w:num>
  <w:num w:numId="21" w16cid:durableId="530845040">
    <w:abstractNumId w:val="59"/>
  </w:num>
  <w:num w:numId="22" w16cid:durableId="1897159741">
    <w:abstractNumId w:val="33"/>
  </w:num>
  <w:num w:numId="23" w16cid:durableId="19092645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80682253">
    <w:abstractNumId w:val="53"/>
  </w:num>
  <w:num w:numId="25" w16cid:durableId="596713436">
    <w:abstractNumId w:val="45"/>
  </w:num>
  <w:num w:numId="26" w16cid:durableId="1282879332">
    <w:abstractNumId w:val="48"/>
  </w:num>
  <w:num w:numId="27" w16cid:durableId="884371052">
    <w:abstractNumId w:val="30"/>
  </w:num>
  <w:num w:numId="28" w16cid:durableId="2001881997">
    <w:abstractNumId w:val="32"/>
  </w:num>
  <w:num w:numId="29" w16cid:durableId="1845588960">
    <w:abstractNumId w:val="40"/>
  </w:num>
  <w:num w:numId="30" w16cid:durableId="1103958819">
    <w:abstractNumId w:val="72"/>
  </w:num>
  <w:num w:numId="31" w16cid:durableId="695733169">
    <w:abstractNumId w:val="62"/>
  </w:num>
  <w:num w:numId="32" w16cid:durableId="590360374">
    <w:abstractNumId w:val="0"/>
  </w:num>
  <w:num w:numId="33" w16cid:durableId="215551824">
    <w:abstractNumId w:val="51"/>
  </w:num>
  <w:num w:numId="34" w16cid:durableId="595210829">
    <w:abstractNumId w:val="78"/>
  </w:num>
  <w:num w:numId="35" w16cid:durableId="1563835894">
    <w:abstractNumId w:val="68"/>
  </w:num>
  <w:num w:numId="36" w16cid:durableId="1694184266">
    <w:abstractNumId w:val="39"/>
  </w:num>
  <w:num w:numId="37" w16cid:durableId="2142918057">
    <w:abstractNumId w:val="60"/>
  </w:num>
  <w:num w:numId="38" w16cid:durableId="1321277804">
    <w:abstractNumId w:val="8"/>
  </w:num>
  <w:num w:numId="39" w16cid:durableId="1427728025">
    <w:abstractNumId w:val="23"/>
  </w:num>
  <w:num w:numId="40" w16cid:durableId="195511026">
    <w:abstractNumId w:val="25"/>
  </w:num>
  <w:num w:numId="41" w16cid:durableId="1334795781">
    <w:abstractNumId w:val="10"/>
  </w:num>
  <w:num w:numId="42" w16cid:durableId="1131705749">
    <w:abstractNumId w:val="43"/>
  </w:num>
  <w:num w:numId="43" w16cid:durableId="907883068">
    <w:abstractNumId w:val="37"/>
  </w:num>
  <w:num w:numId="44" w16cid:durableId="1855458758">
    <w:abstractNumId w:val="65"/>
  </w:num>
  <w:num w:numId="45" w16cid:durableId="794711005">
    <w:abstractNumId w:val="76"/>
  </w:num>
  <w:num w:numId="46" w16cid:durableId="151063085">
    <w:abstractNumId w:val="12"/>
  </w:num>
  <w:num w:numId="47" w16cid:durableId="1958636975">
    <w:abstractNumId w:val="22"/>
  </w:num>
  <w:num w:numId="48" w16cid:durableId="74128244">
    <w:abstractNumId w:val="58"/>
  </w:num>
  <w:num w:numId="49" w16cid:durableId="2120446716">
    <w:abstractNumId w:val="56"/>
  </w:num>
  <w:num w:numId="50" w16cid:durableId="89283431">
    <w:abstractNumId w:val="18"/>
  </w:num>
  <w:num w:numId="51" w16cid:durableId="626665696">
    <w:abstractNumId w:val="70"/>
  </w:num>
  <w:num w:numId="52" w16cid:durableId="1375353701">
    <w:abstractNumId w:val="49"/>
  </w:num>
  <w:num w:numId="53" w16cid:durableId="359088354">
    <w:abstractNumId w:val="26"/>
  </w:num>
  <w:num w:numId="54" w16cid:durableId="249972024">
    <w:abstractNumId w:val="69"/>
  </w:num>
  <w:num w:numId="55" w16cid:durableId="334458187">
    <w:abstractNumId w:val="44"/>
  </w:num>
  <w:num w:numId="56" w16cid:durableId="775709330">
    <w:abstractNumId w:val="77"/>
  </w:num>
  <w:num w:numId="57" w16cid:durableId="692805280">
    <w:abstractNumId w:val="42"/>
  </w:num>
  <w:num w:numId="58" w16cid:durableId="913587743">
    <w:abstractNumId w:val="2"/>
  </w:num>
  <w:num w:numId="59" w16cid:durableId="1419055927">
    <w:abstractNumId w:val="52"/>
  </w:num>
  <w:num w:numId="60" w16cid:durableId="1986620474">
    <w:abstractNumId w:val="73"/>
  </w:num>
  <w:num w:numId="61" w16cid:durableId="2069065050">
    <w:abstractNumId w:val="16"/>
  </w:num>
  <w:num w:numId="62" w16cid:durableId="401215910">
    <w:abstractNumId w:val="36"/>
  </w:num>
  <w:num w:numId="63" w16cid:durableId="950209937">
    <w:abstractNumId w:val="29"/>
  </w:num>
  <w:num w:numId="64" w16cid:durableId="1697995986">
    <w:abstractNumId w:val="46"/>
  </w:num>
  <w:num w:numId="65" w16cid:durableId="787941502">
    <w:abstractNumId w:val="64"/>
  </w:num>
  <w:num w:numId="66" w16cid:durableId="1096709625">
    <w:abstractNumId w:val="11"/>
  </w:num>
  <w:num w:numId="67" w16cid:durableId="2119568932">
    <w:abstractNumId w:val="61"/>
  </w:num>
  <w:num w:numId="68" w16cid:durableId="19525145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412823939">
    <w:abstractNumId w:val="55"/>
  </w:num>
  <w:num w:numId="70" w16cid:durableId="1003241269">
    <w:abstractNumId w:val="47"/>
  </w:num>
  <w:num w:numId="71" w16cid:durableId="1182629219">
    <w:abstractNumId w:val="31"/>
  </w:num>
  <w:num w:numId="72" w16cid:durableId="1080786447">
    <w:abstractNumId w:val="38"/>
  </w:num>
  <w:num w:numId="73" w16cid:durableId="1280140932">
    <w:abstractNumId w:val="71"/>
  </w:num>
  <w:num w:numId="74" w16cid:durableId="1903372199">
    <w:abstractNumId w:val="3"/>
  </w:num>
  <w:num w:numId="75" w16cid:durableId="1520705030">
    <w:abstractNumId w:val="5"/>
  </w:num>
  <w:num w:numId="76" w16cid:durableId="1206337193">
    <w:abstractNumId w:val="4"/>
  </w:num>
  <w:num w:numId="77" w16cid:durableId="110639220">
    <w:abstractNumId w:val="67"/>
  </w:num>
  <w:num w:numId="78" w16cid:durableId="1448037057">
    <w:abstractNumId w:val="7"/>
  </w:num>
  <w:num w:numId="79" w16cid:durableId="1461072782">
    <w:abstractNumId w:val="19"/>
  </w:num>
  <w:num w:numId="80" w16cid:durableId="731779171">
    <w:abstractNumId w:val="63"/>
  </w:num>
  <w:num w:numId="81" w16cid:durableId="869417081">
    <w:abstractNumId w:val="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bhisek Mahapatra">
    <w15:presenceInfo w15:providerId="AD" w15:userId="S::abhisek.mahapatra@tpwesternodisha.com::d9392c67-278d-4d0f-8059-5b07a18d6487"/>
  </w15:person>
  <w15:person w15:author="K. C. Nanda">
    <w15:presenceInfo w15:providerId="AD" w15:userId="S::kcnanda@tpwesternodisha.com::97a92da5-be8b-4327-9b23-7be50fe6f38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4C04"/>
    <w:rsid w:val="00000BE5"/>
    <w:rsid w:val="0000171F"/>
    <w:rsid w:val="000017C3"/>
    <w:rsid w:val="00002460"/>
    <w:rsid w:val="00002763"/>
    <w:rsid w:val="00002911"/>
    <w:rsid w:val="00002C14"/>
    <w:rsid w:val="00003081"/>
    <w:rsid w:val="00003419"/>
    <w:rsid w:val="00003797"/>
    <w:rsid w:val="00003916"/>
    <w:rsid w:val="00003B49"/>
    <w:rsid w:val="00003EC5"/>
    <w:rsid w:val="00004EE1"/>
    <w:rsid w:val="000055A4"/>
    <w:rsid w:val="00005A2B"/>
    <w:rsid w:val="00006006"/>
    <w:rsid w:val="000060C7"/>
    <w:rsid w:val="00006375"/>
    <w:rsid w:val="00007F0A"/>
    <w:rsid w:val="000102DB"/>
    <w:rsid w:val="00010711"/>
    <w:rsid w:val="00010B3F"/>
    <w:rsid w:val="00011214"/>
    <w:rsid w:val="000115A5"/>
    <w:rsid w:val="0001193C"/>
    <w:rsid w:val="000129C4"/>
    <w:rsid w:val="00012F8A"/>
    <w:rsid w:val="00013A4E"/>
    <w:rsid w:val="000147B3"/>
    <w:rsid w:val="00015092"/>
    <w:rsid w:val="000152D7"/>
    <w:rsid w:val="00015643"/>
    <w:rsid w:val="000156F8"/>
    <w:rsid w:val="00015F5C"/>
    <w:rsid w:val="00016C33"/>
    <w:rsid w:val="000203E0"/>
    <w:rsid w:val="0002102D"/>
    <w:rsid w:val="0002196E"/>
    <w:rsid w:val="00021A7D"/>
    <w:rsid w:val="00021D0C"/>
    <w:rsid w:val="0002252F"/>
    <w:rsid w:val="000225DE"/>
    <w:rsid w:val="000227D6"/>
    <w:rsid w:val="00023703"/>
    <w:rsid w:val="00023FBA"/>
    <w:rsid w:val="00024455"/>
    <w:rsid w:val="000245C1"/>
    <w:rsid w:val="00024C7D"/>
    <w:rsid w:val="00024CF8"/>
    <w:rsid w:val="000261E1"/>
    <w:rsid w:val="00026308"/>
    <w:rsid w:val="000263F3"/>
    <w:rsid w:val="000268B2"/>
    <w:rsid w:val="0002724E"/>
    <w:rsid w:val="0002770F"/>
    <w:rsid w:val="00027C67"/>
    <w:rsid w:val="00027C95"/>
    <w:rsid w:val="000312E2"/>
    <w:rsid w:val="000322F2"/>
    <w:rsid w:val="00032B11"/>
    <w:rsid w:val="00032BFA"/>
    <w:rsid w:val="000330EC"/>
    <w:rsid w:val="000333FE"/>
    <w:rsid w:val="000334F1"/>
    <w:rsid w:val="00033B0C"/>
    <w:rsid w:val="00034433"/>
    <w:rsid w:val="00034C6A"/>
    <w:rsid w:val="00035F47"/>
    <w:rsid w:val="00036E57"/>
    <w:rsid w:val="00037055"/>
    <w:rsid w:val="00037329"/>
    <w:rsid w:val="00037AF8"/>
    <w:rsid w:val="00037E2F"/>
    <w:rsid w:val="0004034E"/>
    <w:rsid w:val="00040B73"/>
    <w:rsid w:val="00040C52"/>
    <w:rsid w:val="00041054"/>
    <w:rsid w:val="00041CF1"/>
    <w:rsid w:val="000420F7"/>
    <w:rsid w:val="00042124"/>
    <w:rsid w:val="00042F17"/>
    <w:rsid w:val="000438F2"/>
    <w:rsid w:val="00043D77"/>
    <w:rsid w:val="0004407D"/>
    <w:rsid w:val="00044A10"/>
    <w:rsid w:val="0004578A"/>
    <w:rsid w:val="00045850"/>
    <w:rsid w:val="00045C4A"/>
    <w:rsid w:val="00045CAE"/>
    <w:rsid w:val="0004650F"/>
    <w:rsid w:val="00046763"/>
    <w:rsid w:val="000467FB"/>
    <w:rsid w:val="0004692C"/>
    <w:rsid w:val="00046940"/>
    <w:rsid w:val="000474A2"/>
    <w:rsid w:val="00047F77"/>
    <w:rsid w:val="00050A59"/>
    <w:rsid w:val="00050C90"/>
    <w:rsid w:val="000512ED"/>
    <w:rsid w:val="00051389"/>
    <w:rsid w:val="00051718"/>
    <w:rsid w:val="00051CA1"/>
    <w:rsid w:val="00052955"/>
    <w:rsid w:val="0005295A"/>
    <w:rsid w:val="00052D1B"/>
    <w:rsid w:val="00052E7A"/>
    <w:rsid w:val="00052EEC"/>
    <w:rsid w:val="0005349D"/>
    <w:rsid w:val="00053658"/>
    <w:rsid w:val="00053748"/>
    <w:rsid w:val="00054420"/>
    <w:rsid w:val="000551FD"/>
    <w:rsid w:val="00056C2A"/>
    <w:rsid w:val="00056F8D"/>
    <w:rsid w:val="0005724A"/>
    <w:rsid w:val="0005747C"/>
    <w:rsid w:val="00060B2E"/>
    <w:rsid w:val="00061DB1"/>
    <w:rsid w:val="00062648"/>
    <w:rsid w:val="00062BDA"/>
    <w:rsid w:val="00063040"/>
    <w:rsid w:val="000636C2"/>
    <w:rsid w:val="00063DA4"/>
    <w:rsid w:val="00064461"/>
    <w:rsid w:val="0006486E"/>
    <w:rsid w:val="00064FE2"/>
    <w:rsid w:val="00065835"/>
    <w:rsid w:val="00066311"/>
    <w:rsid w:val="00066348"/>
    <w:rsid w:val="00067136"/>
    <w:rsid w:val="000677CC"/>
    <w:rsid w:val="00067BC8"/>
    <w:rsid w:val="00067D49"/>
    <w:rsid w:val="00067FBE"/>
    <w:rsid w:val="0007009F"/>
    <w:rsid w:val="00071410"/>
    <w:rsid w:val="00071D4E"/>
    <w:rsid w:val="0007246A"/>
    <w:rsid w:val="0007272F"/>
    <w:rsid w:val="000729B9"/>
    <w:rsid w:val="00072B11"/>
    <w:rsid w:val="00073332"/>
    <w:rsid w:val="00073D16"/>
    <w:rsid w:val="000740AE"/>
    <w:rsid w:val="0007466B"/>
    <w:rsid w:val="000751F3"/>
    <w:rsid w:val="00075A94"/>
    <w:rsid w:val="00075DFE"/>
    <w:rsid w:val="00075E4F"/>
    <w:rsid w:val="00075F40"/>
    <w:rsid w:val="00076FB1"/>
    <w:rsid w:val="000774F7"/>
    <w:rsid w:val="000800B4"/>
    <w:rsid w:val="0008124C"/>
    <w:rsid w:val="00081359"/>
    <w:rsid w:val="000814E4"/>
    <w:rsid w:val="00081D87"/>
    <w:rsid w:val="00082F15"/>
    <w:rsid w:val="00083462"/>
    <w:rsid w:val="00083499"/>
    <w:rsid w:val="00083C89"/>
    <w:rsid w:val="00083E45"/>
    <w:rsid w:val="000845C1"/>
    <w:rsid w:val="00084BB9"/>
    <w:rsid w:val="00085757"/>
    <w:rsid w:val="00085D94"/>
    <w:rsid w:val="00086E59"/>
    <w:rsid w:val="0008775C"/>
    <w:rsid w:val="00087948"/>
    <w:rsid w:val="000909C7"/>
    <w:rsid w:val="00090CB7"/>
    <w:rsid w:val="00090FBC"/>
    <w:rsid w:val="000910C0"/>
    <w:rsid w:val="00091641"/>
    <w:rsid w:val="00091CFF"/>
    <w:rsid w:val="000929C1"/>
    <w:rsid w:val="00092BA6"/>
    <w:rsid w:val="00093681"/>
    <w:rsid w:val="00094190"/>
    <w:rsid w:val="00094678"/>
    <w:rsid w:val="0009486F"/>
    <w:rsid w:val="000948BB"/>
    <w:rsid w:val="000948C5"/>
    <w:rsid w:val="00095B27"/>
    <w:rsid w:val="00096AB4"/>
    <w:rsid w:val="00096B6C"/>
    <w:rsid w:val="00096C7C"/>
    <w:rsid w:val="00096FD2"/>
    <w:rsid w:val="00097007"/>
    <w:rsid w:val="0009728C"/>
    <w:rsid w:val="00097805"/>
    <w:rsid w:val="00097E49"/>
    <w:rsid w:val="000A0102"/>
    <w:rsid w:val="000A0A43"/>
    <w:rsid w:val="000A0D29"/>
    <w:rsid w:val="000A1C1B"/>
    <w:rsid w:val="000A1C65"/>
    <w:rsid w:val="000A2671"/>
    <w:rsid w:val="000A2C12"/>
    <w:rsid w:val="000A366B"/>
    <w:rsid w:val="000A4031"/>
    <w:rsid w:val="000A42CF"/>
    <w:rsid w:val="000A4A0E"/>
    <w:rsid w:val="000A606C"/>
    <w:rsid w:val="000A6150"/>
    <w:rsid w:val="000A6635"/>
    <w:rsid w:val="000A6C45"/>
    <w:rsid w:val="000A6D1A"/>
    <w:rsid w:val="000B03A4"/>
    <w:rsid w:val="000B09F1"/>
    <w:rsid w:val="000B0A9F"/>
    <w:rsid w:val="000B15EC"/>
    <w:rsid w:val="000B2896"/>
    <w:rsid w:val="000B30C6"/>
    <w:rsid w:val="000B34A7"/>
    <w:rsid w:val="000B379E"/>
    <w:rsid w:val="000B3A3D"/>
    <w:rsid w:val="000B3FE0"/>
    <w:rsid w:val="000B48FC"/>
    <w:rsid w:val="000B4B96"/>
    <w:rsid w:val="000B4D1A"/>
    <w:rsid w:val="000B562D"/>
    <w:rsid w:val="000B62F5"/>
    <w:rsid w:val="000B6892"/>
    <w:rsid w:val="000B6A39"/>
    <w:rsid w:val="000B6CAC"/>
    <w:rsid w:val="000B7253"/>
    <w:rsid w:val="000B7BB6"/>
    <w:rsid w:val="000B7D3A"/>
    <w:rsid w:val="000C01C8"/>
    <w:rsid w:val="000C01F7"/>
    <w:rsid w:val="000C0904"/>
    <w:rsid w:val="000C0957"/>
    <w:rsid w:val="000C0F76"/>
    <w:rsid w:val="000C1158"/>
    <w:rsid w:val="000C1488"/>
    <w:rsid w:val="000C1604"/>
    <w:rsid w:val="000C1A57"/>
    <w:rsid w:val="000C21B7"/>
    <w:rsid w:val="000C22DA"/>
    <w:rsid w:val="000C291D"/>
    <w:rsid w:val="000C2942"/>
    <w:rsid w:val="000C46D2"/>
    <w:rsid w:val="000C4724"/>
    <w:rsid w:val="000C4B6B"/>
    <w:rsid w:val="000C4CBA"/>
    <w:rsid w:val="000C52C7"/>
    <w:rsid w:val="000C53A5"/>
    <w:rsid w:val="000C66EF"/>
    <w:rsid w:val="000C67DC"/>
    <w:rsid w:val="000C699F"/>
    <w:rsid w:val="000C7050"/>
    <w:rsid w:val="000C73C7"/>
    <w:rsid w:val="000C749C"/>
    <w:rsid w:val="000C7A35"/>
    <w:rsid w:val="000C7A5A"/>
    <w:rsid w:val="000C7C2D"/>
    <w:rsid w:val="000C7D33"/>
    <w:rsid w:val="000C7F7A"/>
    <w:rsid w:val="000D013D"/>
    <w:rsid w:val="000D04D7"/>
    <w:rsid w:val="000D10FE"/>
    <w:rsid w:val="000D32F6"/>
    <w:rsid w:val="000D3E99"/>
    <w:rsid w:val="000D4D4C"/>
    <w:rsid w:val="000D5A3F"/>
    <w:rsid w:val="000D5B62"/>
    <w:rsid w:val="000D5BBD"/>
    <w:rsid w:val="000D5D2B"/>
    <w:rsid w:val="000D643D"/>
    <w:rsid w:val="000D6E3B"/>
    <w:rsid w:val="000D6EFE"/>
    <w:rsid w:val="000D6FB5"/>
    <w:rsid w:val="000D72AD"/>
    <w:rsid w:val="000D7D1C"/>
    <w:rsid w:val="000D7FEF"/>
    <w:rsid w:val="000E03DD"/>
    <w:rsid w:val="000E06B1"/>
    <w:rsid w:val="000E0984"/>
    <w:rsid w:val="000E0C05"/>
    <w:rsid w:val="000E14EE"/>
    <w:rsid w:val="000E1615"/>
    <w:rsid w:val="000E1AEC"/>
    <w:rsid w:val="000E2660"/>
    <w:rsid w:val="000E2E62"/>
    <w:rsid w:val="000E3CD8"/>
    <w:rsid w:val="000E3CDF"/>
    <w:rsid w:val="000E4222"/>
    <w:rsid w:val="000E49D8"/>
    <w:rsid w:val="000E4BAF"/>
    <w:rsid w:val="000E4E49"/>
    <w:rsid w:val="000E51D7"/>
    <w:rsid w:val="000E53F9"/>
    <w:rsid w:val="000E5714"/>
    <w:rsid w:val="000E60F2"/>
    <w:rsid w:val="000E614C"/>
    <w:rsid w:val="000E6E93"/>
    <w:rsid w:val="000E783E"/>
    <w:rsid w:val="000F0185"/>
    <w:rsid w:val="000F0AAD"/>
    <w:rsid w:val="000F0CB6"/>
    <w:rsid w:val="000F13CF"/>
    <w:rsid w:val="000F1445"/>
    <w:rsid w:val="000F16F3"/>
    <w:rsid w:val="000F1ED2"/>
    <w:rsid w:val="000F2486"/>
    <w:rsid w:val="000F24BA"/>
    <w:rsid w:val="000F2575"/>
    <w:rsid w:val="000F2B9B"/>
    <w:rsid w:val="000F2C5E"/>
    <w:rsid w:val="000F2EBC"/>
    <w:rsid w:val="000F2EEC"/>
    <w:rsid w:val="000F3A26"/>
    <w:rsid w:val="000F3BA5"/>
    <w:rsid w:val="000F3C65"/>
    <w:rsid w:val="000F3ECE"/>
    <w:rsid w:val="000F4840"/>
    <w:rsid w:val="000F4F80"/>
    <w:rsid w:val="000F5037"/>
    <w:rsid w:val="000F51F7"/>
    <w:rsid w:val="000F57C6"/>
    <w:rsid w:val="000F5D1D"/>
    <w:rsid w:val="000F5DC0"/>
    <w:rsid w:val="000F5FEB"/>
    <w:rsid w:val="000F6963"/>
    <w:rsid w:val="000F6EB0"/>
    <w:rsid w:val="000F7E8E"/>
    <w:rsid w:val="00100AA6"/>
    <w:rsid w:val="00100ACE"/>
    <w:rsid w:val="00100CBD"/>
    <w:rsid w:val="00101082"/>
    <w:rsid w:val="001016C0"/>
    <w:rsid w:val="0010237C"/>
    <w:rsid w:val="00102DC7"/>
    <w:rsid w:val="00103881"/>
    <w:rsid w:val="00103BCB"/>
    <w:rsid w:val="00104151"/>
    <w:rsid w:val="00104D3A"/>
    <w:rsid w:val="00104DC5"/>
    <w:rsid w:val="00104EB6"/>
    <w:rsid w:val="00105B21"/>
    <w:rsid w:val="00106080"/>
    <w:rsid w:val="0010685E"/>
    <w:rsid w:val="001068B0"/>
    <w:rsid w:val="001068B7"/>
    <w:rsid w:val="00107929"/>
    <w:rsid w:val="00107950"/>
    <w:rsid w:val="00107E7D"/>
    <w:rsid w:val="00110022"/>
    <w:rsid w:val="00110056"/>
    <w:rsid w:val="001114E8"/>
    <w:rsid w:val="0011171F"/>
    <w:rsid w:val="00112054"/>
    <w:rsid w:val="00112927"/>
    <w:rsid w:val="001131F9"/>
    <w:rsid w:val="001135E4"/>
    <w:rsid w:val="00113D4D"/>
    <w:rsid w:val="00114633"/>
    <w:rsid w:val="00114CF8"/>
    <w:rsid w:val="00115058"/>
    <w:rsid w:val="00115086"/>
    <w:rsid w:val="001160CA"/>
    <w:rsid w:val="0011654B"/>
    <w:rsid w:val="0011694D"/>
    <w:rsid w:val="00116AF0"/>
    <w:rsid w:val="00117232"/>
    <w:rsid w:val="00117738"/>
    <w:rsid w:val="0012011E"/>
    <w:rsid w:val="0012044D"/>
    <w:rsid w:val="0012078F"/>
    <w:rsid w:val="00120861"/>
    <w:rsid w:val="00120CA5"/>
    <w:rsid w:val="001210D3"/>
    <w:rsid w:val="001213C8"/>
    <w:rsid w:val="001217FD"/>
    <w:rsid w:val="0012198C"/>
    <w:rsid w:val="00121A7B"/>
    <w:rsid w:val="00121A81"/>
    <w:rsid w:val="00121C14"/>
    <w:rsid w:val="00122082"/>
    <w:rsid w:val="001221BC"/>
    <w:rsid w:val="00123021"/>
    <w:rsid w:val="001241EB"/>
    <w:rsid w:val="00124232"/>
    <w:rsid w:val="00124FED"/>
    <w:rsid w:val="00125790"/>
    <w:rsid w:val="00125DAC"/>
    <w:rsid w:val="00126345"/>
    <w:rsid w:val="0012693D"/>
    <w:rsid w:val="0012742F"/>
    <w:rsid w:val="00127B23"/>
    <w:rsid w:val="00127BA7"/>
    <w:rsid w:val="00130C74"/>
    <w:rsid w:val="00131772"/>
    <w:rsid w:val="00131BE6"/>
    <w:rsid w:val="00131CCB"/>
    <w:rsid w:val="00132E55"/>
    <w:rsid w:val="00133861"/>
    <w:rsid w:val="0013418D"/>
    <w:rsid w:val="001343BD"/>
    <w:rsid w:val="00134ECC"/>
    <w:rsid w:val="0013519B"/>
    <w:rsid w:val="001359A9"/>
    <w:rsid w:val="00136880"/>
    <w:rsid w:val="00137F11"/>
    <w:rsid w:val="00140385"/>
    <w:rsid w:val="0014049A"/>
    <w:rsid w:val="001408A6"/>
    <w:rsid w:val="001408F4"/>
    <w:rsid w:val="00141691"/>
    <w:rsid w:val="00141BA5"/>
    <w:rsid w:val="001423F6"/>
    <w:rsid w:val="00142450"/>
    <w:rsid w:val="00143554"/>
    <w:rsid w:val="00143CE1"/>
    <w:rsid w:val="0014404B"/>
    <w:rsid w:val="001442D6"/>
    <w:rsid w:val="00144306"/>
    <w:rsid w:val="0014528F"/>
    <w:rsid w:val="00145631"/>
    <w:rsid w:val="001456A8"/>
    <w:rsid w:val="0014573F"/>
    <w:rsid w:val="0014591E"/>
    <w:rsid w:val="00145BF0"/>
    <w:rsid w:val="00145CA5"/>
    <w:rsid w:val="00145CFF"/>
    <w:rsid w:val="00146481"/>
    <w:rsid w:val="00146979"/>
    <w:rsid w:val="00146BFB"/>
    <w:rsid w:val="00147403"/>
    <w:rsid w:val="001478FC"/>
    <w:rsid w:val="00147B9B"/>
    <w:rsid w:val="00150027"/>
    <w:rsid w:val="001505A2"/>
    <w:rsid w:val="001513DC"/>
    <w:rsid w:val="00151BCC"/>
    <w:rsid w:val="00151FBF"/>
    <w:rsid w:val="00153364"/>
    <w:rsid w:val="00153456"/>
    <w:rsid w:val="0015506A"/>
    <w:rsid w:val="00155571"/>
    <w:rsid w:val="00156121"/>
    <w:rsid w:val="001561B3"/>
    <w:rsid w:val="00157564"/>
    <w:rsid w:val="00157C67"/>
    <w:rsid w:val="00160CC7"/>
    <w:rsid w:val="001613A4"/>
    <w:rsid w:val="00161A2E"/>
    <w:rsid w:val="0016216A"/>
    <w:rsid w:val="0016272D"/>
    <w:rsid w:val="00163084"/>
    <w:rsid w:val="00163323"/>
    <w:rsid w:val="00163567"/>
    <w:rsid w:val="00163979"/>
    <w:rsid w:val="00164093"/>
    <w:rsid w:val="0016458D"/>
    <w:rsid w:val="00164736"/>
    <w:rsid w:val="001647C8"/>
    <w:rsid w:val="00164D84"/>
    <w:rsid w:val="00165796"/>
    <w:rsid w:val="00165964"/>
    <w:rsid w:val="00166374"/>
    <w:rsid w:val="00166D19"/>
    <w:rsid w:val="0016702A"/>
    <w:rsid w:val="0016757C"/>
    <w:rsid w:val="00167776"/>
    <w:rsid w:val="00170142"/>
    <w:rsid w:val="00170D31"/>
    <w:rsid w:val="00171220"/>
    <w:rsid w:val="0017170A"/>
    <w:rsid w:val="0017189B"/>
    <w:rsid w:val="00171CB6"/>
    <w:rsid w:val="00172781"/>
    <w:rsid w:val="00172788"/>
    <w:rsid w:val="001734B8"/>
    <w:rsid w:val="0017383A"/>
    <w:rsid w:val="00173871"/>
    <w:rsid w:val="0017393E"/>
    <w:rsid w:val="001746B4"/>
    <w:rsid w:val="00174782"/>
    <w:rsid w:val="00174A8B"/>
    <w:rsid w:val="00175581"/>
    <w:rsid w:val="00175753"/>
    <w:rsid w:val="001760C9"/>
    <w:rsid w:val="001806A4"/>
    <w:rsid w:val="00180A4F"/>
    <w:rsid w:val="00180D33"/>
    <w:rsid w:val="00182308"/>
    <w:rsid w:val="001825F3"/>
    <w:rsid w:val="00182D05"/>
    <w:rsid w:val="0018324E"/>
    <w:rsid w:val="00183CB7"/>
    <w:rsid w:val="00184A4F"/>
    <w:rsid w:val="00184D82"/>
    <w:rsid w:val="00185E86"/>
    <w:rsid w:val="00187407"/>
    <w:rsid w:val="00190041"/>
    <w:rsid w:val="00190613"/>
    <w:rsid w:val="001915D9"/>
    <w:rsid w:val="001916EE"/>
    <w:rsid w:val="001926AB"/>
    <w:rsid w:val="001928E3"/>
    <w:rsid w:val="00192BB7"/>
    <w:rsid w:val="00192CEA"/>
    <w:rsid w:val="00192E14"/>
    <w:rsid w:val="00192EEA"/>
    <w:rsid w:val="00192FDA"/>
    <w:rsid w:val="0019345E"/>
    <w:rsid w:val="00193962"/>
    <w:rsid w:val="00193C91"/>
    <w:rsid w:val="00193F8D"/>
    <w:rsid w:val="0019401A"/>
    <w:rsid w:val="00194205"/>
    <w:rsid w:val="00194762"/>
    <w:rsid w:val="00194FFA"/>
    <w:rsid w:val="00195525"/>
    <w:rsid w:val="001960A4"/>
    <w:rsid w:val="00197252"/>
    <w:rsid w:val="00197C95"/>
    <w:rsid w:val="00197CC1"/>
    <w:rsid w:val="00197F45"/>
    <w:rsid w:val="001A110F"/>
    <w:rsid w:val="001A1B46"/>
    <w:rsid w:val="001A1D8F"/>
    <w:rsid w:val="001A20BA"/>
    <w:rsid w:val="001A253C"/>
    <w:rsid w:val="001A2B63"/>
    <w:rsid w:val="001A2D92"/>
    <w:rsid w:val="001A3354"/>
    <w:rsid w:val="001A3D2D"/>
    <w:rsid w:val="001A4658"/>
    <w:rsid w:val="001A4969"/>
    <w:rsid w:val="001A4D0A"/>
    <w:rsid w:val="001A52A4"/>
    <w:rsid w:val="001A5723"/>
    <w:rsid w:val="001A6639"/>
    <w:rsid w:val="001A6DDF"/>
    <w:rsid w:val="001A786D"/>
    <w:rsid w:val="001AA323"/>
    <w:rsid w:val="001B0493"/>
    <w:rsid w:val="001B09D6"/>
    <w:rsid w:val="001B0EDB"/>
    <w:rsid w:val="001B288F"/>
    <w:rsid w:val="001B2B40"/>
    <w:rsid w:val="001B2C8D"/>
    <w:rsid w:val="001B4C60"/>
    <w:rsid w:val="001B52D2"/>
    <w:rsid w:val="001B5382"/>
    <w:rsid w:val="001B5481"/>
    <w:rsid w:val="001B59F5"/>
    <w:rsid w:val="001B70E3"/>
    <w:rsid w:val="001B74CC"/>
    <w:rsid w:val="001B7A60"/>
    <w:rsid w:val="001B7AA4"/>
    <w:rsid w:val="001B7AF2"/>
    <w:rsid w:val="001C0F64"/>
    <w:rsid w:val="001C1122"/>
    <w:rsid w:val="001C1D75"/>
    <w:rsid w:val="001C2DB3"/>
    <w:rsid w:val="001C2E48"/>
    <w:rsid w:val="001C3CDF"/>
    <w:rsid w:val="001C3EC4"/>
    <w:rsid w:val="001C4832"/>
    <w:rsid w:val="001C4A7A"/>
    <w:rsid w:val="001C4AF6"/>
    <w:rsid w:val="001C5230"/>
    <w:rsid w:val="001C5373"/>
    <w:rsid w:val="001C5646"/>
    <w:rsid w:val="001C5E7A"/>
    <w:rsid w:val="001C5FC6"/>
    <w:rsid w:val="001C60BD"/>
    <w:rsid w:val="001C6A27"/>
    <w:rsid w:val="001C6A43"/>
    <w:rsid w:val="001C78F1"/>
    <w:rsid w:val="001C7925"/>
    <w:rsid w:val="001C7D74"/>
    <w:rsid w:val="001D0126"/>
    <w:rsid w:val="001D0873"/>
    <w:rsid w:val="001D0FE4"/>
    <w:rsid w:val="001D18B1"/>
    <w:rsid w:val="001D1EDC"/>
    <w:rsid w:val="001D2306"/>
    <w:rsid w:val="001D245C"/>
    <w:rsid w:val="001D250B"/>
    <w:rsid w:val="001D2895"/>
    <w:rsid w:val="001D3A9C"/>
    <w:rsid w:val="001D47E0"/>
    <w:rsid w:val="001D53D7"/>
    <w:rsid w:val="001D55BD"/>
    <w:rsid w:val="001D5A5E"/>
    <w:rsid w:val="001D5E1C"/>
    <w:rsid w:val="001D6181"/>
    <w:rsid w:val="001D693F"/>
    <w:rsid w:val="001D6949"/>
    <w:rsid w:val="001D699F"/>
    <w:rsid w:val="001D6DE1"/>
    <w:rsid w:val="001D7D2F"/>
    <w:rsid w:val="001D7D42"/>
    <w:rsid w:val="001D7F7D"/>
    <w:rsid w:val="001E09DA"/>
    <w:rsid w:val="001E0ADC"/>
    <w:rsid w:val="001E0E3A"/>
    <w:rsid w:val="001E140A"/>
    <w:rsid w:val="001E148F"/>
    <w:rsid w:val="001E2141"/>
    <w:rsid w:val="001E2908"/>
    <w:rsid w:val="001E2E51"/>
    <w:rsid w:val="001E3699"/>
    <w:rsid w:val="001E40A6"/>
    <w:rsid w:val="001E4218"/>
    <w:rsid w:val="001E4372"/>
    <w:rsid w:val="001E43E1"/>
    <w:rsid w:val="001E47E4"/>
    <w:rsid w:val="001E5101"/>
    <w:rsid w:val="001E5AD0"/>
    <w:rsid w:val="001E5AF7"/>
    <w:rsid w:val="001E5BAB"/>
    <w:rsid w:val="001E5F18"/>
    <w:rsid w:val="001E65A5"/>
    <w:rsid w:val="001E67D0"/>
    <w:rsid w:val="001E6D9D"/>
    <w:rsid w:val="001E716D"/>
    <w:rsid w:val="001E7473"/>
    <w:rsid w:val="001E7935"/>
    <w:rsid w:val="001E7A8D"/>
    <w:rsid w:val="001E7FE6"/>
    <w:rsid w:val="001F02C0"/>
    <w:rsid w:val="001F05F5"/>
    <w:rsid w:val="001F0652"/>
    <w:rsid w:val="001F079D"/>
    <w:rsid w:val="001F14B5"/>
    <w:rsid w:val="001F15F5"/>
    <w:rsid w:val="001F1ABB"/>
    <w:rsid w:val="001F2DBB"/>
    <w:rsid w:val="001F36C1"/>
    <w:rsid w:val="001F3711"/>
    <w:rsid w:val="001F3EED"/>
    <w:rsid w:val="001F44E8"/>
    <w:rsid w:val="001F4932"/>
    <w:rsid w:val="001F4D3B"/>
    <w:rsid w:val="001F5F96"/>
    <w:rsid w:val="001F6010"/>
    <w:rsid w:val="001F6882"/>
    <w:rsid w:val="001F6B60"/>
    <w:rsid w:val="001F6BBC"/>
    <w:rsid w:val="001F7131"/>
    <w:rsid w:val="001F7362"/>
    <w:rsid w:val="001F772C"/>
    <w:rsid w:val="001F78C1"/>
    <w:rsid w:val="0020037D"/>
    <w:rsid w:val="00200C76"/>
    <w:rsid w:val="00201CD0"/>
    <w:rsid w:val="00201F91"/>
    <w:rsid w:val="002020C9"/>
    <w:rsid w:val="0020242F"/>
    <w:rsid w:val="00202497"/>
    <w:rsid w:val="00202508"/>
    <w:rsid w:val="0020277A"/>
    <w:rsid w:val="00202A48"/>
    <w:rsid w:val="00202B5B"/>
    <w:rsid w:val="00203087"/>
    <w:rsid w:val="0020317C"/>
    <w:rsid w:val="00203A81"/>
    <w:rsid w:val="00204A81"/>
    <w:rsid w:val="00204FB5"/>
    <w:rsid w:val="00206CE7"/>
    <w:rsid w:val="0020739D"/>
    <w:rsid w:val="00207743"/>
    <w:rsid w:val="00207A32"/>
    <w:rsid w:val="00207B33"/>
    <w:rsid w:val="00207E99"/>
    <w:rsid w:val="0021001A"/>
    <w:rsid w:val="00210146"/>
    <w:rsid w:val="00210E15"/>
    <w:rsid w:val="0021288C"/>
    <w:rsid w:val="00212EF0"/>
    <w:rsid w:val="002137CE"/>
    <w:rsid w:val="00213D7B"/>
    <w:rsid w:val="0021450E"/>
    <w:rsid w:val="00214851"/>
    <w:rsid w:val="00215456"/>
    <w:rsid w:val="002160CD"/>
    <w:rsid w:val="00216159"/>
    <w:rsid w:val="00216234"/>
    <w:rsid w:val="00216720"/>
    <w:rsid w:val="0021710A"/>
    <w:rsid w:val="0022009E"/>
    <w:rsid w:val="00220484"/>
    <w:rsid w:val="00220D14"/>
    <w:rsid w:val="00221EF2"/>
    <w:rsid w:val="00221F08"/>
    <w:rsid w:val="00221F38"/>
    <w:rsid w:val="00222584"/>
    <w:rsid w:val="00222C89"/>
    <w:rsid w:val="00222E46"/>
    <w:rsid w:val="00222F63"/>
    <w:rsid w:val="00223142"/>
    <w:rsid w:val="00224437"/>
    <w:rsid w:val="0022445E"/>
    <w:rsid w:val="00224575"/>
    <w:rsid w:val="00224E0F"/>
    <w:rsid w:val="0022573E"/>
    <w:rsid w:val="002257B3"/>
    <w:rsid w:val="0022785D"/>
    <w:rsid w:val="00230415"/>
    <w:rsid w:val="002306E2"/>
    <w:rsid w:val="00230A83"/>
    <w:rsid w:val="00230C80"/>
    <w:rsid w:val="00231207"/>
    <w:rsid w:val="0023127F"/>
    <w:rsid w:val="00231326"/>
    <w:rsid w:val="00231910"/>
    <w:rsid w:val="00231D09"/>
    <w:rsid w:val="00231F1D"/>
    <w:rsid w:val="002325EB"/>
    <w:rsid w:val="00232683"/>
    <w:rsid w:val="0023336B"/>
    <w:rsid w:val="00233CE2"/>
    <w:rsid w:val="00233FA3"/>
    <w:rsid w:val="002343A8"/>
    <w:rsid w:val="002344CD"/>
    <w:rsid w:val="002344E9"/>
    <w:rsid w:val="0023551C"/>
    <w:rsid w:val="00235AE0"/>
    <w:rsid w:val="00235D20"/>
    <w:rsid w:val="00235DEA"/>
    <w:rsid w:val="00237029"/>
    <w:rsid w:val="002370A2"/>
    <w:rsid w:val="00237577"/>
    <w:rsid w:val="00237580"/>
    <w:rsid w:val="002375BB"/>
    <w:rsid w:val="00240086"/>
    <w:rsid w:val="0024069D"/>
    <w:rsid w:val="00240B5F"/>
    <w:rsid w:val="00240B66"/>
    <w:rsid w:val="00241093"/>
    <w:rsid w:val="00241958"/>
    <w:rsid w:val="002419ED"/>
    <w:rsid w:val="00241E8A"/>
    <w:rsid w:val="002420E8"/>
    <w:rsid w:val="00242691"/>
    <w:rsid w:val="002431BD"/>
    <w:rsid w:val="00243714"/>
    <w:rsid w:val="00243B13"/>
    <w:rsid w:val="00244448"/>
    <w:rsid w:val="00244651"/>
    <w:rsid w:val="00244A87"/>
    <w:rsid w:val="00245A3B"/>
    <w:rsid w:val="00245AC2"/>
    <w:rsid w:val="00246975"/>
    <w:rsid w:val="00246D4D"/>
    <w:rsid w:val="0024738E"/>
    <w:rsid w:val="00247ADC"/>
    <w:rsid w:val="0025020C"/>
    <w:rsid w:val="0025057D"/>
    <w:rsid w:val="002512BD"/>
    <w:rsid w:val="00251B0E"/>
    <w:rsid w:val="00251D47"/>
    <w:rsid w:val="002520B9"/>
    <w:rsid w:val="0025248C"/>
    <w:rsid w:val="002526C4"/>
    <w:rsid w:val="002529DC"/>
    <w:rsid w:val="00252C6A"/>
    <w:rsid w:val="00252CF5"/>
    <w:rsid w:val="002539B9"/>
    <w:rsid w:val="00253F1D"/>
    <w:rsid w:val="00254323"/>
    <w:rsid w:val="0025451F"/>
    <w:rsid w:val="0025481E"/>
    <w:rsid w:val="002549BC"/>
    <w:rsid w:val="002550DC"/>
    <w:rsid w:val="00255892"/>
    <w:rsid w:val="00255928"/>
    <w:rsid w:val="00255AEC"/>
    <w:rsid w:val="00256205"/>
    <w:rsid w:val="0025627B"/>
    <w:rsid w:val="00256682"/>
    <w:rsid w:val="002568AF"/>
    <w:rsid w:val="00256B65"/>
    <w:rsid w:val="002605D8"/>
    <w:rsid w:val="00260D36"/>
    <w:rsid w:val="00260E56"/>
    <w:rsid w:val="0026134E"/>
    <w:rsid w:val="00261608"/>
    <w:rsid w:val="002616AA"/>
    <w:rsid w:val="00261EB5"/>
    <w:rsid w:val="00261FB2"/>
    <w:rsid w:val="00262133"/>
    <w:rsid w:val="002621BC"/>
    <w:rsid w:val="00262FFD"/>
    <w:rsid w:val="0026320B"/>
    <w:rsid w:val="002634FA"/>
    <w:rsid w:val="0026358B"/>
    <w:rsid w:val="00263923"/>
    <w:rsid w:val="00263EE4"/>
    <w:rsid w:val="0026401A"/>
    <w:rsid w:val="00264A94"/>
    <w:rsid w:val="00264B52"/>
    <w:rsid w:val="00264D31"/>
    <w:rsid w:val="00265861"/>
    <w:rsid w:val="00265C06"/>
    <w:rsid w:val="00266622"/>
    <w:rsid w:val="00267095"/>
    <w:rsid w:val="002675A2"/>
    <w:rsid w:val="00267A60"/>
    <w:rsid w:val="00267B1B"/>
    <w:rsid w:val="00267CDF"/>
    <w:rsid w:val="0027008E"/>
    <w:rsid w:val="002710BB"/>
    <w:rsid w:val="002719AE"/>
    <w:rsid w:val="002719E7"/>
    <w:rsid w:val="002720B5"/>
    <w:rsid w:val="002724BD"/>
    <w:rsid w:val="00272904"/>
    <w:rsid w:val="002729FD"/>
    <w:rsid w:val="00273622"/>
    <w:rsid w:val="0027385C"/>
    <w:rsid w:val="002739A3"/>
    <w:rsid w:val="00273D32"/>
    <w:rsid w:val="002748BD"/>
    <w:rsid w:val="00274F68"/>
    <w:rsid w:val="002750BE"/>
    <w:rsid w:val="002752BD"/>
    <w:rsid w:val="00275A41"/>
    <w:rsid w:val="00275D12"/>
    <w:rsid w:val="002768AA"/>
    <w:rsid w:val="00277067"/>
    <w:rsid w:val="00280406"/>
    <w:rsid w:val="0028054A"/>
    <w:rsid w:val="0028087D"/>
    <w:rsid w:val="0028159F"/>
    <w:rsid w:val="002815DD"/>
    <w:rsid w:val="00281AB1"/>
    <w:rsid w:val="00281CC9"/>
    <w:rsid w:val="00281CCC"/>
    <w:rsid w:val="00281F74"/>
    <w:rsid w:val="0028201E"/>
    <w:rsid w:val="00282E0E"/>
    <w:rsid w:val="0028330D"/>
    <w:rsid w:val="0028342C"/>
    <w:rsid w:val="002837F3"/>
    <w:rsid w:val="00283EF9"/>
    <w:rsid w:val="002844CD"/>
    <w:rsid w:val="00284699"/>
    <w:rsid w:val="002846F4"/>
    <w:rsid w:val="002854FC"/>
    <w:rsid w:val="00285BB1"/>
    <w:rsid w:val="00285D79"/>
    <w:rsid w:val="0028623C"/>
    <w:rsid w:val="002862D3"/>
    <w:rsid w:val="00286401"/>
    <w:rsid w:val="00286530"/>
    <w:rsid w:val="00286B24"/>
    <w:rsid w:val="00286D1F"/>
    <w:rsid w:val="002870C8"/>
    <w:rsid w:val="002876FE"/>
    <w:rsid w:val="00287B9A"/>
    <w:rsid w:val="00287CF3"/>
    <w:rsid w:val="00290183"/>
    <w:rsid w:val="00290754"/>
    <w:rsid w:val="00290C97"/>
    <w:rsid w:val="00291CA5"/>
    <w:rsid w:val="00292623"/>
    <w:rsid w:val="00292CDD"/>
    <w:rsid w:val="00293DE8"/>
    <w:rsid w:val="00294007"/>
    <w:rsid w:val="0029440E"/>
    <w:rsid w:val="002973D3"/>
    <w:rsid w:val="00297BF1"/>
    <w:rsid w:val="00297EBD"/>
    <w:rsid w:val="002A01E9"/>
    <w:rsid w:val="002A0276"/>
    <w:rsid w:val="002A0477"/>
    <w:rsid w:val="002A0867"/>
    <w:rsid w:val="002A0F33"/>
    <w:rsid w:val="002A1885"/>
    <w:rsid w:val="002A1B9F"/>
    <w:rsid w:val="002A2599"/>
    <w:rsid w:val="002A3050"/>
    <w:rsid w:val="002A32CB"/>
    <w:rsid w:val="002A3CAB"/>
    <w:rsid w:val="002A45DF"/>
    <w:rsid w:val="002A481F"/>
    <w:rsid w:val="002A5060"/>
    <w:rsid w:val="002A56EE"/>
    <w:rsid w:val="002A57DB"/>
    <w:rsid w:val="002A59A6"/>
    <w:rsid w:val="002A5BC8"/>
    <w:rsid w:val="002A641B"/>
    <w:rsid w:val="002A6606"/>
    <w:rsid w:val="002A6D27"/>
    <w:rsid w:val="002A7CC6"/>
    <w:rsid w:val="002B0578"/>
    <w:rsid w:val="002B0A5C"/>
    <w:rsid w:val="002B0A88"/>
    <w:rsid w:val="002B1656"/>
    <w:rsid w:val="002B1C1A"/>
    <w:rsid w:val="002B1CD4"/>
    <w:rsid w:val="002B21DD"/>
    <w:rsid w:val="002B22D9"/>
    <w:rsid w:val="002B2A68"/>
    <w:rsid w:val="002B2BD3"/>
    <w:rsid w:val="002B3AAB"/>
    <w:rsid w:val="002B4856"/>
    <w:rsid w:val="002B4B8C"/>
    <w:rsid w:val="002B56A1"/>
    <w:rsid w:val="002B56B8"/>
    <w:rsid w:val="002B5A52"/>
    <w:rsid w:val="002B6014"/>
    <w:rsid w:val="002B6988"/>
    <w:rsid w:val="002B7154"/>
    <w:rsid w:val="002C0945"/>
    <w:rsid w:val="002C0A8F"/>
    <w:rsid w:val="002C189E"/>
    <w:rsid w:val="002C1FA3"/>
    <w:rsid w:val="002C26AF"/>
    <w:rsid w:val="002C2881"/>
    <w:rsid w:val="002C28A7"/>
    <w:rsid w:val="002C35E1"/>
    <w:rsid w:val="002C3781"/>
    <w:rsid w:val="002C3867"/>
    <w:rsid w:val="002C3AE4"/>
    <w:rsid w:val="002C3B73"/>
    <w:rsid w:val="002C3E09"/>
    <w:rsid w:val="002C4E19"/>
    <w:rsid w:val="002C59EE"/>
    <w:rsid w:val="002C5D62"/>
    <w:rsid w:val="002C68DA"/>
    <w:rsid w:val="002C7050"/>
    <w:rsid w:val="002C78F2"/>
    <w:rsid w:val="002D0BFF"/>
    <w:rsid w:val="002D0D0B"/>
    <w:rsid w:val="002D11B0"/>
    <w:rsid w:val="002D210C"/>
    <w:rsid w:val="002D2112"/>
    <w:rsid w:val="002D2F99"/>
    <w:rsid w:val="002D30D2"/>
    <w:rsid w:val="002D32E5"/>
    <w:rsid w:val="002D35C0"/>
    <w:rsid w:val="002D4160"/>
    <w:rsid w:val="002D4296"/>
    <w:rsid w:val="002D4500"/>
    <w:rsid w:val="002D4672"/>
    <w:rsid w:val="002D58FF"/>
    <w:rsid w:val="002D5A23"/>
    <w:rsid w:val="002D5C03"/>
    <w:rsid w:val="002D5E27"/>
    <w:rsid w:val="002D5EEF"/>
    <w:rsid w:val="002D60C5"/>
    <w:rsid w:val="002D6663"/>
    <w:rsid w:val="002D667D"/>
    <w:rsid w:val="002D6B26"/>
    <w:rsid w:val="002D765F"/>
    <w:rsid w:val="002D794E"/>
    <w:rsid w:val="002D7B6A"/>
    <w:rsid w:val="002E07A5"/>
    <w:rsid w:val="002E1661"/>
    <w:rsid w:val="002E1949"/>
    <w:rsid w:val="002E1B0A"/>
    <w:rsid w:val="002E1C0E"/>
    <w:rsid w:val="002E1C92"/>
    <w:rsid w:val="002E2983"/>
    <w:rsid w:val="002E3618"/>
    <w:rsid w:val="002E389E"/>
    <w:rsid w:val="002E40F1"/>
    <w:rsid w:val="002E44C8"/>
    <w:rsid w:val="002E5185"/>
    <w:rsid w:val="002E532F"/>
    <w:rsid w:val="002E5467"/>
    <w:rsid w:val="002E5F03"/>
    <w:rsid w:val="002E6381"/>
    <w:rsid w:val="002E6D3D"/>
    <w:rsid w:val="002E7210"/>
    <w:rsid w:val="002E7394"/>
    <w:rsid w:val="002E7CE5"/>
    <w:rsid w:val="002F01F8"/>
    <w:rsid w:val="002F140A"/>
    <w:rsid w:val="002F14A7"/>
    <w:rsid w:val="002F19C4"/>
    <w:rsid w:val="002F1BE1"/>
    <w:rsid w:val="002F27F1"/>
    <w:rsid w:val="002F2BE4"/>
    <w:rsid w:val="002F2C8D"/>
    <w:rsid w:val="002F308B"/>
    <w:rsid w:val="002F3711"/>
    <w:rsid w:val="002F37FC"/>
    <w:rsid w:val="002F3FF1"/>
    <w:rsid w:val="002F4153"/>
    <w:rsid w:val="002F49E1"/>
    <w:rsid w:val="002F49FD"/>
    <w:rsid w:val="002F4F27"/>
    <w:rsid w:val="002F5096"/>
    <w:rsid w:val="002F536C"/>
    <w:rsid w:val="002F592B"/>
    <w:rsid w:val="002F62B9"/>
    <w:rsid w:val="002F6945"/>
    <w:rsid w:val="002F6995"/>
    <w:rsid w:val="002F7829"/>
    <w:rsid w:val="002FB1D0"/>
    <w:rsid w:val="0030048C"/>
    <w:rsid w:val="00300596"/>
    <w:rsid w:val="003005CE"/>
    <w:rsid w:val="00300730"/>
    <w:rsid w:val="00300E07"/>
    <w:rsid w:val="00301209"/>
    <w:rsid w:val="003012C6"/>
    <w:rsid w:val="00301819"/>
    <w:rsid w:val="0030196D"/>
    <w:rsid w:val="003023CE"/>
    <w:rsid w:val="0030267F"/>
    <w:rsid w:val="00302AA4"/>
    <w:rsid w:val="0030340A"/>
    <w:rsid w:val="00303633"/>
    <w:rsid w:val="003038E9"/>
    <w:rsid w:val="0030584A"/>
    <w:rsid w:val="00305FAE"/>
    <w:rsid w:val="003060BF"/>
    <w:rsid w:val="003069B4"/>
    <w:rsid w:val="00306DE6"/>
    <w:rsid w:val="00307788"/>
    <w:rsid w:val="00310197"/>
    <w:rsid w:val="0031086B"/>
    <w:rsid w:val="003108EA"/>
    <w:rsid w:val="00310B5E"/>
    <w:rsid w:val="00310B7A"/>
    <w:rsid w:val="00310C90"/>
    <w:rsid w:val="00310F6A"/>
    <w:rsid w:val="00310FF3"/>
    <w:rsid w:val="00311018"/>
    <w:rsid w:val="003120E2"/>
    <w:rsid w:val="0031343B"/>
    <w:rsid w:val="003137A7"/>
    <w:rsid w:val="003138FF"/>
    <w:rsid w:val="00313CEF"/>
    <w:rsid w:val="00313DE3"/>
    <w:rsid w:val="00314A1D"/>
    <w:rsid w:val="003151DB"/>
    <w:rsid w:val="0031590A"/>
    <w:rsid w:val="00317BEC"/>
    <w:rsid w:val="00317C86"/>
    <w:rsid w:val="00320316"/>
    <w:rsid w:val="0032051A"/>
    <w:rsid w:val="00320618"/>
    <w:rsid w:val="003206BE"/>
    <w:rsid w:val="00320CE2"/>
    <w:rsid w:val="00320DDE"/>
    <w:rsid w:val="00320FCC"/>
    <w:rsid w:val="0032115F"/>
    <w:rsid w:val="003212A9"/>
    <w:rsid w:val="003217FC"/>
    <w:rsid w:val="00321A08"/>
    <w:rsid w:val="00321B55"/>
    <w:rsid w:val="00321B63"/>
    <w:rsid w:val="003220A9"/>
    <w:rsid w:val="003221FB"/>
    <w:rsid w:val="003222E3"/>
    <w:rsid w:val="00323026"/>
    <w:rsid w:val="00323362"/>
    <w:rsid w:val="00323F40"/>
    <w:rsid w:val="003241DD"/>
    <w:rsid w:val="003245B4"/>
    <w:rsid w:val="00325449"/>
    <w:rsid w:val="00326DD8"/>
    <w:rsid w:val="00326F2B"/>
    <w:rsid w:val="00326FC4"/>
    <w:rsid w:val="00327113"/>
    <w:rsid w:val="003271CB"/>
    <w:rsid w:val="00327752"/>
    <w:rsid w:val="0032789D"/>
    <w:rsid w:val="00327BC3"/>
    <w:rsid w:val="00327CFA"/>
    <w:rsid w:val="003300C3"/>
    <w:rsid w:val="00330491"/>
    <w:rsid w:val="003305F2"/>
    <w:rsid w:val="003311F3"/>
    <w:rsid w:val="003312A3"/>
    <w:rsid w:val="00331840"/>
    <w:rsid w:val="00331897"/>
    <w:rsid w:val="00331949"/>
    <w:rsid w:val="00331D79"/>
    <w:rsid w:val="00331F47"/>
    <w:rsid w:val="00332013"/>
    <w:rsid w:val="00332C92"/>
    <w:rsid w:val="003333F9"/>
    <w:rsid w:val="00333F4D"/>
    <w:rsid w:val="00334749"/>
    <w:rsid w:val="003352B7"/>
    <w:rsid w:val="0033577D"/>
    <w:rsid w:val="003359BB"/>
    <w:rsid w:val="00335F2D"/>
    <w:rsid w:val="003360B2"/>
    <w:rsid w:val="0033653F"/>
    <w:rsid w:val="00336A97"/>
    <w:rsid w:val="00336CB4"/>
    <w:rsid w:val="00337561"/>
    <w:rsid w:val="00337577"/>
    <w:rsid w:val="00340360"/>
    <w:rsid w:val="00341985"/>
    <w:rsid w:val="003427A8"/>
    <w:rsid w:val="00342853"/>
    <w:rsid w:val="00343567"/>
    <w:rsid w:val="003437F8"/>
    <w:rsid w:val="003449CE"/>
    <w:rsid w:val="00345467"/>
    <w:rsid w:val="00345763"/>
    <w:rsid w:val="00350130"/>
    <w:rsid w:val="00350338"/>
    <w:rsid w:val="00350EBE"/>
    <w:rsid w:val="00351071"/>
    <w:rsid w:val="00351727"/>
    <w:rsid w:val="00351C1A"/>
    <w:rsid w:val="00352046"/>
    <w:rsid w:val="00352704"/>
    <w:rsid w:val="00353071"/>
    <w:rsid w:val="0035445C"/>
    <w:rsid w:val="00354551"/>
    <w:rsid w:val="00354E21"/>
    <w:rsid w:val="00354EDA"/>
    <w:rsid w:val="00356BE2"/>
    <w:rsid w:val="00356E6F"/>
    <w:rsid w:val="003573E7"/>
    <w:rsid w:val="00357D20"/>
    <w:rsid w:val="00357DAD"/>
    <w:rsid w:val="0036010C"/>
    <w:rsid w:val="00360354"/>
    <w:rsid w:val="00360553"/>
    <w:rsid w:val="00360D42"/>
    <w:rsid w:val="003610F0"/>
    <w:rsid w:val="00361561"/>
    <w:rsid w:val="0036157F"/>
    <w:rsid w:val="00361598"/>
    <w:rsid w:val="00361784"/>
    <w:rsid w:val="00361C2C"/>
    <w:rsid w:val="00361C41"/>
    <w:rsid w:val="00361D66"/>
    <w:rsid w:val="00361E59"/>
    <w:rsid w:val="00362222"/>
    <w:rsid w:val="00362676"/>
    <w:rsid w:val="003626E0"/>
    <w:rsid w:val="00362CA1"/>
    <w:rsid w:val="00363739"/>
    <w:rsid w:val="0036496B"/>
    <w:rsid w:val="00365080"/>
    <w:rsid w:val="0036561C"/>
    <w:rsid w:val="00365B21"/>
    <w:rsid w:val="00367D59"/>
    <w:rsid w:val="00367E49"/>
    <w:rsid w:val="00370553"/>
    <w:rsid w:val="00371B00"/>
    <w:rsid w:val="003724F1"/>
    <w:rsid w:val="00373330"/>
    <w:rsid w:val="00373508"/>
    <w:rsid w:val="00373BA8"/>
    <w:rsid w:val="00373BE8"/>
    <w:rsid w:val="00373D48"/>
    <w:rsid w:val="0037480A"/>
    <w:rsid w:val="00375121"/>
    <w:rsid w:val="003755AE"/>
    <w:rsid w:val="00375AB0"/>
    <w:rsid w:val="00376583"/>
    <w:rsid w:val="003766F7"/>
    <w:rsid w:val="003769EE"/>
    <w:rsid w:val="0037724F"/>
    <w:rsid w:val="003772FC"/>
    <w:rsid w:val="00377690"/>
    <w:rsid w:val="0037777A"/>
    <w:rsid w:val="0038087E"/>
    <w:rsid w:val="00380EB9"/>
    <w:rsid w:val="00380F91"/>
    <w:rsid w:val="00380FF2"/>
    <w:rsid w:val="00381714"/>
    <w:rsid w:val="00381F15"/>
    <w:rsid w:val="0038219C"/>
    <w:rsid w:val="0038259B"/>
    <w:rsid w:val="00382A4E"/>
    <w:rsid w:val="00383109"/>
    <w:rsid w:val="003834F3"/>
    <w:rsid w:val="003837D9"/>
    <w:rsid w:val="003844F5"/>
    <w:rsid w:val="003844FC"/>
    <w:rsid w:val="003849E9"/>
    <w:rsid w:val="00384B18"/>
    <w:rsid w:val="00384B75"/>
    <w:rsid w:val="00384CBC"/>
    <w:rsid w:val="00384D90"/>
    <w:rsid w:val="003850CF"/>
    <w:rsid w:val="0038582A"/>
    <w:rsid w:val="00385A19"/>
    <w:rsid w:val="00385B6B"/>
    <w:rsid w:val="00386702"/>
    <w:rsid w:val="00386CEB"/>
    <w:rsid w:val="00386F3A"/>
    <w:rsid w:val="003874AD"/>
    <w:rsid w:val="003875A8"/>
    <w:rsid w:val="00387C73"/>
    <w:rsid w:val="00387F76"/>
    <w:rsid w:val="003901E9"/>
    <w:rsid w:val="00391063"/>
    <w:rsid w:val="00391339"/>
    <w:rsid w:val="003914DE"/>
    <w:rsid w:val="0039156C"/>
    <w:rsid w:val="003922F7"/>
    <w:rsid w:val="00392825"/>
    <w:rsid w:val="003929A5"/>
    <w:rsid w:val="00392D5D"/>
    <w:rsid w:val="003943C5"/>
    <w:rsid w:val="0039442B"/>
    <w:rsid w:val="003944AF"/>
    <w:rsid w:val="0039546B"/>
    <w:rsid w:val="00395556"/>
    <w:rsid w:val="0039675A"/>
    <w:rsid w:val="00396A94"/>
    <w:rsid w:val="00397417"/>
    <w:rsid w:val="00397728"/>
    <w:rsid w:val="00397950"/>
    <w:rsid w:val="00397A65"/>
    <w:rsid w:val="00397A7C"/>
    <w:rsid w:val="003A015A"/>
    <w:rsid w:val="003A14B6"/>
    <w:rsid w:val="003A1725"/>
    <w:rsid w:val="003A17C0"/>
    <w:rsid w:val="003A1E89"/>
    <w:rsid w:val="003A2856"/>
    <w:rsid w:val="003A2D46"/>
    <w:rsid w:val="003A3712"/>
    <w:rsid w:val="003A4614"/>
    <w:rsid w:val="003A473B"/>
    <w:rsid w:val="003A4BF9"/>
    <w:rsid w:val="003A5BED"/>
    <w:rsid w:val="003A6416"/>
    <w:rsid w:val="003A642F"/>
    <w:rsid w:val="003A6BE0"/>
    <w:rsid w:val="003A6C60"/>
    <w:rsid w:val="003A6E81"/>
    <w:rsid w:val="003A7159"/>
    <w:rsid w:val="003A751A"/>
    <w:rsid w:val="003A7790"/>
    <w:rsid w:val="003B0148"/>
    <w:rsid w:val="003B0F2B"/>
    <w:rsid w:val="003B1801"/>
    <w:rsid w:val="003B1A30"/>
    <w:rsid w:val="003B21DB"/>
    <w:rsid w:val="003B26EC"/>
    <w:rsid w:val="003B2B37"/>
    <w:rsid w:val="003B2C57"/>
    <w:rsid w:val="003B3839"/>
    <w:rsid w:val="003B45D3"/>
    <w:rsid w:val="003B464A"/>
    <w:rsid w:val="003B4960"/>
    <w:rsid w:val="003B4A20"/>
    <w:rsid w:val="003B4E82"/>
    <w:rsid w:val="003B5017"/>
    <w:rsid w:val="003B5A66"/>
    <w:rsid w:val="003B6CD5"/>
    <w:rsid w:val="003B6EB3"/>
    <w:rsid w:val="003B75A8"/>
    <w:rsid w:val="003B7B0A"/>
    <w:rsid w:val="003C1215"/>
    <w:rsid w:val="003C1269"/>
    <w:rsid w:val="003C13F3"/>
    <w:rsid w:val="003C1F53"/>
    <w:rsid w:val="003C1FEC"/>
    <w:rsid w:val="003C237F"/>
    <w:rsid w:val="003C262A"/>
    <w:rsid w:val="003C308D"/>
    <w:rsid w:val="003C354A"/>
    <w:rsid w:val="003C35C7"/>
    <w:rsid w:val="003C3659"/>
    <w:rsid w:val="003C3928"/>
    <w:rsid w:val="003C3A9F"/>
    <w:rsid w:val="003C3F9E"/>
    <w:rsid w:val="003C415A"/>
    <w:rsid w:val="003C4525"/>
    <w:rsid w:val="003C4869"/>
    <w:rsid w:val="003C4F17"/>
    <w:rsid w:val="003C5E97"/>
    <w:rsid w:val="003C688A"/>
    <w:rsid w:val="003C690E"/>
    <w:rsid w:val="003C6C82"/>
    <w:rsid w:val="003C73DE"/>
    <w:rsid w:val="003C7BB5"/>
    <w:rsid w:val="003C7DDC"/>
    <w:rsid w:val="003C7EB6"/>
    <w:rsid w:val="003D0182"/>
    <w:rsid w:val="003D033F"/>
    <w:rsid w:val="003D0985"/>
    <w:rsid w:val="003D0C9C"/>
    <w:rsid w:val="003D1C6D"/>
    <w:rsid w:val="003D1FB4"/>
    <w:rsid w:val="003D2327"/>
    <w:rsid w:val="003D2734"/>
    <w:rsid w:val="003D2747"/>
    <w:rsid w:val="003D297C"/>
    <w:rsid w:val="003D2AC4"/>
    <w:rsid w:val="003D2CF3"/>
    <w:rsid w:val="003D3D7F"/>
    <w:rsid w:val="003D4130"/>
    <w:rsid w:val="003D4477"/>
    <w:rsid w:val="003D4BAF"/>
    <w:rsid w:val="003D4DEF"/>
    <w:rsid w:val="003D4F57"/>
    <w:rsid w:val="003D5207"/>
    <w:rsid w:val="003D5212"/>
    <w:rsid w:val="003D551A"/>
    <w:rsid w:val="003D5887"/>
    <w:rsid w:val="003D5FFB"/>
    <w:rsid w:val="003D6866"/>
    <w:rsid w:val="003D6967"/>
    <w:rsid w:val="003D6DB7"/>
    <w:rsid w:val="003D6F9E"/>
    <w:rsid w:val="003D7018"/>
    <w:rsid w:val="003D7183"/>
    <w:rsid w:val="003D7218"/>
    <w:rsid w:val="003E0226"/>
    <w:rsid w:val="003E06AC"/>
    <w:rsid w:val="003E0747"/>
    <w:rsid w:val="003E13F6"/>
    <w:rsid w:val="003E14ED"/>
    <w:rsid w:val="003E2890"/>
    <w:rsid w:val="003E2936"/>
    <w:rsid w:val="003E2D2A"/>
    <w:rsid w:val="003E450C"/>
    <w:rsid w:val="003E4AB9"/>
    <w:rsid w:val="003E4C8A"/>
    <w:rsid w:val="003E503B"/>
    <w:rsid w:val="003E5C96"/>
    <w:rsid w:val="003E6120"/>
    <w:rsid w:val="003E61B8"/>
    <w:rsid w:val="003E63F1"/>
    <w:rsid w:val="003E6C5B"/>
    <w:rsid w:val="003E70BF"/>
    <w:rsid w:val="003E779A"/>
    <w:rsid w:val="003E79F1"/>
    <w:rsid w:val="003E7A6F"/>
    <w:rsid w:val="003F0762"/>
    <w:rsid w:val="003F10DA"/>
    <w:rsid w:val="003F117A"/>
    <w:rsid w:val="003F226A"/>
    <w:rsid w:val="003F24E0"/>
    <w:rsid w:val="003F2928"/>
    <w:rsid w:val="003F3A31"/>
    <w:rsid w:val="003F3BD2"/>
    <w:rsid w:val="003F4333"/>
    <w:rsid w:val="003F4BBB"/>
    <w:rsid w:val="003F6343"/>
    <w:rsid w:val="003F66B1"/>
    <w:rsid w:val="003F6858"/>
    <w:rsid w:val="003F6CC7"/>
    <w:rsid w:val="003F776E"/>
    <w:rsid w:val="00400373"/>
    <w:rsid w:val="00401B96"/>
    <w:rsid w:val="00401BF7"/>
    <w:rsid w:val="00401F48"/>
    <w:rsid w:val="00402407"/>
    <w:rsid w:val="0040295C"/>
    <w:rsid w:val="00402C29"/>
    <w:rsid w:val="00403751"/>
    <w:rsid w:val="00403D80"/>
    <w:rsid w:val="00404B35"/>
    <w:rsid w:val="00406880"/>
    <w:rsid w:val="00406B35"/>
    <w:rsid w:val="00406E3E"/>
    <w:rsid w:val="00407391"/>
    <w:rsid w:val="004077F7"/>
    <w:rsid w:val="004079BE"/>
    <w:rsid w:val="004100F1"/>
    <w:rsid w:val="00410304"/>
    <w:rsid w:val="004109D7"/>
    <w:rsid w:val="00410CED"/>
    <w:rsid w:val="004118A8"/>
    <w:rsid w:val="004119B0"/>
    <w:rsid w:val="00411C0F"/>
    <w:rsid w:val="00411CDA"/>
    <w:rsid w:val="00412119"/>
    <w:rsid w:val="004127FA"/>
    <w:rsid w:val="00413092"/>
    <w:rsid w:val="00413265"/>
    <w:rsid w:val="00413BF3"/>
    <w:rsid w:val="004146DD"/>
    <w:rsid w:val="00415680"/>
    <w:rsid w:val="004158F6"/>
    <w:rsid w:val="00415942"/>
    <w:rsid w:val="00416367"/>
    <w:rsid w:val="0041682D"/>
    <w:rsid w:val="00416CA9"/>
    <w:rsid w:val="004171A3"/>
    <w:rsid w:val="00417AFF"/>
    <w:rsid w:val="004208C5"/>
    <w:rsid w:val="00420935"/>
    <w:rsid w:val="004209C8"/>
    <w:rsid w:val="00420E0D"/>
    <w:rsid w:val="00420EB9"/>
    <w:rsid w:val="0042136F"/>
    <w:rsid w:val="00421C17"/>
    <w:rsid w:val="00422414"/>
    <w:rsid w:val="00422734"/>
    <w:rsid w:val="00423250"/>
    <w:rsid w:val="00423B5B"/>
    <w:rsid w:val="00423DEF"/>
    <w:rsid w:val="00424427"/>
    <w:rsid w:val="00424894"/>
    <w:rsid w:val="00424984"/>
    <w:rsid w:val="00425B81"/>
    <w:rsid w:val="00425B92"/>
    <w:rsid w:val="00425E96"/>
    <w:rsid w:val="00426175"/>
    <w:rsid w:val="0042640E"/>
    <w:rsid w:val="00426607"/>
    <w:rsid w:val="0042679F"/>
    <w:rsid w:val="0042724A"/>
    <w:rsid w:val="004275E2"/>
    <w:rsid w:val="004276A0"/>
    <w:rsid w:val="004278CB"/>
    <w:rsid w:val="00427FF7"/>
    <w:rsid w:val="004302D2"/>
    <w:rsid w:val="00430475"/>
    <w:rsid w:val="004305D4"/>
    <w:rsid w:val="004305FA"/>
    <w:rsid w:val="00430A55"/>
    <w:rsid w:val="00431273"/>
    <w:rsid w:val="00431452"/>
    <w:rsid w:val="004314ED"/>
    <w:rsid w:val="00431DC5"/>
    <w:rsid w:val="00431FD9"/>
    <w:rsid w:val="00432627"/>
    <w:rsid w:val="00432776"/>
    <w:rsid w:val="004329F2"/>
    <w:rsid w:val="00432B96"/>
    <w:rsid w:val="00433205"/>
    <w:rsid w:val="00433AAF"/>
    <w:rsid w:val="00433B10"/>
    <w:rsid w:val="00434B8F"/>
    <w:rsid w:val="00434BA4"/>
    <w:rsid w:val="004359EF"/>
    <w:rsid w:val="00437194"/>
    <w:rsid w:val="004377DD"/>
    <w:rsid w:val="004378BD"/>
    <w:rsid w:val="00437BCE"/>
    <w:rsid w:val="00441541"/>
    <w:rsid w:val="004418C8"/>
    <w:rsid w:val="00441C35"/>
    <w:rsid w:val="004421CE"/>
    <w:rsid w:val="004424F6"/>
    <w:rsid w:val="00442B03"/>
    <w:rsid w:val="00442C76"/>
    <w:rsid w:val="00442E91"/>
    <w:rsid w:val="0044334E"/>
    <w:rsid w:val="00443966"/>
    <w:rsid w:val="00443C2F"/>
    <w:rsid w:val="00444274"/>
    <w:rsid w:val="00444C43"/>
    <w:rsid w:val="00444F70"/>
    <w:rsid w:val="0044504E"/>
    <w:rsid w:val="004455B5"/>
    <w:rsid w:val="00445887"/>
    <w:rsid w:val="00446583"/>
    <w:rsid w:val="004467EC"/>
    <w:rsid w:val="004467EE"/>
    <w:rsid w:val="004468ED"/>
    <w:rsid w:val="00446D73"/>
    <w:rsid w:val="00447A1A"/>
    <w:rsid w:val="00450163"/>
    <w:rsid w:val="00450B2C"/>
    <w:rsid w:val="00451D9C"/>
    <w:rsid w:val="00452280"/>
    <w:rsid w:val="0045228A"/>
    <w:rsid w:val="00452BCD"/>
    <w:rsid w:val="004537AE"/>
    <w:rsid w:val="0045391D"/>
    <w:rsid w:val="00453D15"/>
    <w:rsid w:val="004557C1"/>
    <w:rsid w:val="00456298"/>
    <w:rsid w:val="004565FA"/>
    <w:rsid w:val="00456D09"/>
    <w:rsid w:val="0045758C"/>
    <w:rsid w:val="00457F51"/>
    <w:rsid w:val="0046035B"/>
    <w:rsid w:val="004604E9"/>
    <w:rsid w:val="00460C3C"/>
    <w:rsid w:val="00461209"/>
    <w:rsid w:val="004632DF"/>
    <w:rsid w:val="0046399C"/>
    <w:rsid w:val="00463B51"/>
    <w:rsid w:val="004641EA"/>
    <w:rsid w:val="0046471A"/>
    <w:rsid w:val="00464776"/>
    <w:rsid w:val="00464BB0"/>
    <w:rsid w:val="00464CEE"/>
    <w:rsid w:val="00464D0E"/>
    <w:rsid w:val="00465116"/>
    <w:rsid w:val="0046659D"/>
    <w:rsid w:val="0046773A"/>
    <w:rsid w:val="00467A4C"/>
    <w:rsid w:val="00467A77"/>
    <w:rsid w:val="00467D18"/>
    <w:rsid w:val="004700DC"/>
    <w:rsid w:val="004707B3"/>
    <w:rsid w:val="0047085D"/>
    <w:rsid w:val="00470C53"/>
    <w:rsid w:val="004711CA"/>
    <w:rsid w:val="00471201"/>
    <w:rsid w:val="00471E82"/>
    <w:rsid w:val="004720E3"/>
    <w:rsid w:val="004726B9"/>
    <w:rsid w:val="00472A4D"/>
    <w:rsid w:val="00472BEF"/>
    <w:rsid w:val="004730F8"/>
    <w:rsid w:val="004734BB"/>
    <w:rsid w:val="00473E70"/>
    <w:rsid w:val="004741F8"/>
    <w:rsid w:val="004742A7"/>
    <w:rsid w:val="004743C9"/>
    <w:rsid w:val="00474DE3"/>
    <w:rsid w:val="00474E05"/>
    <w:rsid w:val="004751D1"/>
    <w:rsid w:val="004757A6"/>
    <w:rsid w:val="00476B93"/>
    <w:rsid w:val="00476C2D"/>
    <w:rsid w:val="00477351"/>
    <w:rsid w:val="00477922"/>
    <w:rsid w:val="00477C2E"/>
    <w:rsid w:val="004805DE"/>
    <w:rsid w:val="0048099C"/>
    <w:rsid w:val="00480C46"/>
    <w:rsid w:val="0048100F"/>
    <w:rsid w:val="00481049"/>
    <w:rsid w:val="00481975"/>
    <w:rsid w:val="00481E04"/>
    <w:rsid w:val="00482D0E"/>
    <w:rsid w:val="00482D57"/>
    <w:rsid w:val="004846C2"/>
    <w:rsid w:val="00484CAC"/>
    <w:rsid w:val="00485120"/>
    <w:rsid w:val="004851E2"/>
    <w:rsid w:val="004853B3"/>
    <w:rsid w:val="00485BA9"/>
    <w:rsid w:val="00486135"/>
    <w:rsid w:val="0048642D"/>
    <w:rsid w:val="00486B37"/>
    <w:rsid w:val="00486D1B"/>
    <w:rsid w:val="00487082"/>
    <w:rsid w:val="00487E4F"/>
    <w:rsid w:val="00487EBE"/>
    <w:rsid w:val="004902F4"/>
    <w:rsid w:val="004908D3"/>
    <w:rsid w:val="00492A5D"/>
    <w:rsid w:val="00492E81"/>
    <w:rsid w:val="004930B0"/>
    <w:rsid w:val="00493D85"/>
    <w:rsid w:val="004941EA"/>
    <w:rsid w:val="00494F52"/>
    <w:rsid w:val="004950F2"/>
    <w:rsid w:val="0049518D"/>
    <w:rsid w:val="004956DD"/>
    <w:rsid w:val="00495735"/>
    <w:rsid w:val="00495B9B"/>
    <w:rsid w:val="00495BE1"/>
    <w:rsid w:val="00495D60"/>
    <w:rsid w:val="004962EA"/>
    <w:rsid w:val="004973A6"/>
    <w:rsid w:val="0049764E"/>
    <w:rsid w:val="00497B18"/>
    <w:rsid w:val="004A067F"/>
    <w:rsid w:val="004A0A4E"/>
    <w:rsid w:val="004A1385"/>
    <w:rsid w:val="004A1805"/>
    <w:rsid w:val="004A1A37"/>
    <w:rsid w:val="004A2263"/>
    <w:rsid w:val="004A267B"/>
    <w:rsid w:val="004A2702"/>
    <w:rsid w:val="004A28DE"/>
    <w:rsid w:val="004A304B"/>
    <w:rsid w:val="004A3800"/>
    <w:rsid w:val="004A4065"/>
    <w:rsid w:val="004A5160"/>
    <w:rsid w:val="004A5166"/>
    <w:rsid w:val="004A5B09"/>
    <w:rsid w:val="004A5B35"/>
    <w:rsid w:val="004A5EB4"/>
    <w:rsid w:val="004A5FAF"/>
    <w:rsid w:val="004A69B5"/>
    <w:rsid w:val="004A6AA7"/>
    <w:rsid w:val="004A6E6D"/>
    <w:rsid w:val="004A73C3"/>
    <w:rsid w:val="004A77CC"/>
    <w:rsid w:val="004A7998"/>
    <w:rsid w:val="004A79FF"/>
    <w:rsid w:val="004B0360"/>
    <w:rsid w:val="004B05DE"/>
    <w:rsid w:val="004B0E4E"/>
    <w:rsid w:val="004B16ED"/>
    <w:rsid w:val="004B1918"/>
    <w:rsid w:val="004B1BC0"/>
    <w:rsid w:val="004B2303"/>
    <w:rsid w:val="004B243C"/>
    <w:rsid w:val="004B30D0"/>
    <w:rsid w:val="004B38C5"/>
    <w:rsid w:val="004B3B64"/>
    <w:rsid w:val="004B4A11"/>
    <w:rsid w:val="004B50DE"/>
    <w:rsid w:val="004B53BB"/>
    <w:rsid w:val="004B566F"/>
    <w:rsid w:val="004B5A09"/>
    <w:rsid w:val="004B5A55"/>
    <w:rsid w:val="004B5AA2"/>
    <w:rsid w:val="004B6152"/>
    <w:rsid w:val="004B61F8"/>
    <w:rsid w:val="004B6F59"/>
    <w:rsid w:val="004B7F74"/>
    <w:rsid w:val="004C0711"/>
    <w:rsid w:val="004C0C09"/>
    <w:rsid w:val="004C0CFF"/>
    <w:rsid w:val="004C11D4"/>
    <w:rsid w:val="004C129E"/>
    <w:rsid w:val="004C14ED"/>
    <w:rsid w:val="004C1548"/>
    <w:rsid w:val="004C155A"/>
    <w:rsid w:val="004C1EB5"/>
    <w:rsid w:val="004C20CD"/>
    <w:rsid w:val="004C2181"/>
    <w:rsid w:val="004C347F"/>
    <w:rsid w:val="004C3702"/>
    <w:rsid w:val="004C3EDA"/>
    <w:rsid w:val="004C45C7"/>
    <w:rsid w:val="004C49F7"/>
    <w:rsid w:val="004C4AA4"/>
    <w:rsid w:val="004C4DC8"/>
    <w:rsid w:val="004C57AF"/>
    <w:rsid w:val="004C58B2"/>
    <w:rsid w:val="004C61DB"/>
    <w:rsid w:val="004C6372"/>
    <w:rsid w:val="004C7A66"/>
    <w:rsid w:val="004D024E"/>
    <w:rsid w:val="004D0A39"/>
    <w:rsid w:val="004D0D21"/>
    <w:rsid w:val="004D0FB6"/>
    <w:rsid w:val="004D108D"/>
    <w:rsid w:val="004D10DE"/>
    <w:rsid w:val="004D16ED"/>
    <w:rsid w:val="004D2145"/>
    <w:rsid w:val="004D2240"/>
    <w:rsid w:val="004D2D07"/>
    <w:rsid w:val="004D3C4A"/>
    <w:rsid w:val="004D3DBB"/>
    <w:rsid w:val="004D47E6"/>
    <w:rsid w:val="004D4998"/>
    <w:rsid w:val="004D4BF6"/>
    <w:rsid w:val="004D4C04"/>
    <w:rsid w:val="004D5303"/>
    <w:rsid w:val="004D5B72"/>
    <w:rsid w:val="004D63B4"/>
    <w:rsid w:val="004D64CA"/>
    <w:rsid w:val="004D6CB9"/>
    <w:rsid w:val="004D7162"/>
    <w:rsid w:val="004D7367"/>
    <w:rsid w:val="004D750B"/>
    <w:rsid w:val="004D7B6B"/>
    <w:rsid w:val="004E00CB"/>
    <w:rsid w:val="004E01D9"/>
    <w:rsid w:val="004E0675"/>
    <w:rsid w:val="004E09B5"/>
    <w:rsid w:val="004E0B30"/>
    <w:rsid w:val="004E1199"/>
    <w:rsid w:val="004E2362"/>
    <w:rsid w:val="004E23A6"/>
    <w:rsid w:val="004E285E"/>
    <w:rsid w:val="004E28F2"/>
    <w:rsid w:val="004E2EF9"/>
    <w:rsid w:val="004E3044"/>
    <w:rsid w:val="004E355C"/>
    <w:rsid w:val="004E3C43"/>
    <w:rsid w:val="004E3F93"/>
    <w:rsid w:val="004E4087"/>
    <w:rsid w:val="004E4687"/>
    <w:rsid w:val="004E5C4F"/>
    <w:rsid w:val="004E60C2"/>
    <w:rsid w:val="004E7329"/>
    <w:rsid w:val="004E7638"/>
    <w:rsid w:val="004E798B"/>
    <w:rsid w:val="004E7DE3"/>
    <w:rsid w:val="004F0725"/>
    <w:rsid w:val="004F0986"/>
    <w:rsid w:val="004F0D72"/>
    <w:rsid w:val="004F1650"/>
    <w:rsid w:val="004F1728"/>
    <w:rsid w:val="004F1964"/>
    <w:rsid w:val="004F1A5F"/>
    <w:rsid w:val="004F1AA8"/>
    <w:rsid w:val="004F1D6B"/>
    <w:rsid w:val="004F24D2"/>
    <w:rsid w:val="004F24FD"/>
    <w:rsid w:val="004F268B"/>
    <w:rsid w:val="004F26AA"/>
    <w:rsid w:val="004F367D"/>
    <w:rsid w:val="004F3D82"/>
    <w:rsid w:val="004F3ED0"/>
    <w:rsid w:val="004F4404"/>
    <w:rsid w:val="004F45FC"/>
    <w:rsid w:val="004F476F"/>
    <w:rsid w:val="004F47C1"/>
    <w:rsid w:val="004F5D05"/>
    <w:rsid w:val="004F63CA"/>
    <w:rsid w:val="004F6695"/>
    <w:rsid w:val="004F6F13"/>
    <w:rsid w:val="004F761A"/>
    <w:rsid w:val="005001B9"/>
    <w:rsid w:val="0050147A"/>
    <w:rsid w:val="0050159E"/>
    <w:rsid w:val="00501C71"/>
    <w:rsid w:val="0050222D"/>
    <w:rsid w:val="0050223C"/>
    <w:rsid w:val="00502CBB"/>
    <w:rsid w:val="005036BB"/>
    <w:rsid w:val="005037F5"/>
    <w:rsid w:val="00504188"/>
    <w:rsid w:val="00504792"/>
    <w:rsid w:val="00504965"/>
    <w:rsid w:val="005053AB"/>
    <w:rsid w:val="005053F2"/>
    <w:rsid w:val="00505766"/>
    <w:rsid w:val="00506695"/>
    <w:rsid w:val="00506C83"/>
    <w:rsid w:val="00506E5B"/>
    <w:rsid w:val="0050751F"/>
    <w:rsid w:val="00507AD4"/>
    <w:rsid w:val="00510148"/>
    <w:rsid w:val="00510188"/>
    <w:rsid w:val="00510ADE"/>
    <w:rsid w:val="00511696"/>
    <w:rsid w:val="005118F5"/>
    <w:rsid w:val="00511ABA"/>
    <w:rsid w:val="00511C7F"/>
    <w:rsid w:val="00511D16"/>
    <w:rsid w:val="00512787"/>
    <w:rsid w:val="00512970"/>
    <w:rsid w:val="00512AD6"/>
    <w:rsid w:val="005130CC"/>
    <w:rsid w:val="005148EC"/>
    <w:rsid w:val="00515078"/>
    <w:rsid w:val="005158BB"/>
    <w:rsid w:val="00516915"/>
    <w:rsid w:val="00516A1F"/>
    <w:rsid w:val="0051709D"/>
    <w:rsid w:val="00517451"/>
    <w:rsid w:val="00517759"/>
    <w:rsid w:val="005201D8"/>
    <w:rsid w:val="00520854"/>
    <w:rsid w:val="00520A76"/>
    <w:rsid w:val="00520BAB"/>
    <w:rsid w:val="00521380"/>
    <w:rsid w:val="005215D1"/>
    <w:rsid w:val="00521E6C"/>
    <w:rsid w:val="00521F4B"/>
    <w:rsid w:val="00522A58"/>
    <w:rsid w:val="005230DC"/>
    <w:rsid w:val="00523923"/>
    <w:rsid w:val="0052394A"/>
    <w:rsid w:val="00523B5B"/>
    <w:rsid w:val="00523C02"/>
    <w:rsid w:val="00523C8B"/>
    <w:rsid w:val="005240BA"/>
    <w:rsid w:val="005241DA"/>
    <w:rsid w:val="00524456"/>
    <w:rsid w:val="00524686"/>
    <w:rsid w:val="005249F8"/>
    <w:rsid w:val="005250AA"/>
    <w:rsid w:val="00525EA6"/>
    <w:rsid w:val="0052608E"/>
    <w:rsid w:val="00526286"/>
    <w:rsid w:val="00526476"/>
    <w:rsid w:val="005265C4"/>
    <w:rsid w:val="005269F3"/>
    <w:rsid w:val="00526BA7"/>
    <w:rsid w:val="00526EF0"/>
    <w:rsid w:val="00527050"/>
    <w:rsid w:val="005274FD"/>
    <w:rsid w:val="005301A0"/>
    <w:rsid w:val="00530BCD"/>
    <w:rsid w:val="00530BFA"/>
    <w:rsid w:val="005314B9"/>
    <w:rsid w:val="00531F30"/>
    <w:rsid w:val="00531FF2"/>
    <w:rsid w:val="00532817"/>
    <w:rsid w:val="00533A01"/>
    <w:rsid w:val="0053418E"/>
    <w:rsid w:val="00534CF6"/>
    <w:rsid w:val="0053593A"/>
    <w:rsid w:val="00535D9C"/>
    <w:rsid w:val="00536276"/>
    <w:rsid w:val="00536AFF"/>
    <w:rsid w:val="00537730"/>
    <w:rsid w:val="005401F3"/>
    <w:rsid w:val="005408A3"/>
    <w:rsid w:val="00541398"/>
    <w:rsid w:val="00541435"/>
    <w:rsid w:val="005414D8"/>
    <w:rsid w:val="00541F00"/>
    <w:rsid w:val="00541F02"/>
    <w:rsid w:val="0054204A"/>
    <w:rsid w:val="005428DF"/>
    <w:rsid w:val="005434CF"/>
    <w:rsid w:val="00543FB1"/>
    <w:rsid w:val="00544922"/>
    <w:rsid w:val="005456BE"/>
    <w:rsid w:val="00546007"/>
    <w:rsid w:val="00546EC2"/>
    <w:rsid w:val="005471D1"/>
    <w:rsid w:val="005472A7"/>
    <w:rsid w:val="005475C8"/>
    <w:rsid w:val="00547B13"/>
    <w:rsid w:val="00547B30"/>
    <w:rsid w:val="00547DE7"/>
    <w:rsid w:val="00550273"/>
    <w:rsid w:val="005507A8"/>
    <w:rsid w:val="00550AEB"/>
    <w:rsid w:val="005513CF"/>
    <w:rsid w:val="0055170D"/>
    <w:rsid w:val="00551D4C"/>
    <w:rsid w:val="00552255"/>
    <w:rsid w:val="00552526"/>
    <w:rsid w:val="0055278B"/>
    <w:rsid w:val="00553263"/>
    <w:rsid w:val="00553863"/>
    <w:rsid w:val="00553CC9"/>
    <w:rsid w:val="00553CF4"/>
    <w:rsid w:val="00553D4B"/>
    <w:rsid w:val="005540E2"/>
    <w:rsid w:val="0055474C"/>
    <w:rsid w:val="00554D1B"/>
    <w:rsid w:val="005553F4"/>
    <w:rsid w:val="0055646B"/>
    <w:rsid w:val="00556E3A"/>
    <w:rsid w:val="00556FEB"/>
    <w:rsid w:val="005572CB"/>
    <w:rsid w:val="0055752D"/>
    <w:rsid w:val="00557724"/>
    <w:rsid w:val="00557987"/>
    <w:rsid w:val="0056022B"/>
    <w:rsid w:val="00560341"/>
    <w:rsid w:val="005607A4"/>
    <w:rsid w:val="005608C5"/>
    <w:rsid w:val="00560C44"/>
    <w:rsid w:val="00560F36"/>
    <w:rsid w:val="005611EE"/>
    <w:rsid w:val="00561591"/>
    <w:rsid w:val="0056204B"/>
    <w:rsid w:val="00562892"/>
    <w:rsid w:val="00562DC4"/>
    <w:rsid w:val="00563439"/>
    <w:rsid w:val="00563E7E"/>
    <w:rsid w:val="005648BF"/>
    <w:rsid w:val="00564B0F"/>
    <w:rsid w:val="00565558"/>
    <w:rsid w:val="00565C58"/>
    <w:rsid w:val="00566136"/>
    <w:rsid w:val="0056614A"/>
    <w:rsid w:val="0056628B"/>
    <w:rsid w:val="00566520"/>
    <w:rsid w:val="00566776"/>
    <w:rsid w:val="0056728D"/>
    <w:rsid w:val="00567337"/>
    <w:rsid w:val="00567D85"/>
    <w:rsid w:val="00567EC4"/>
    <w:rsid w:val="00570333"/>
    <w:rsid w:val="00570602"/>
    <w:rsid w:val="00570AC0"/>
    <w:rsid w:val="00570D8E"/>
    <w:rsid w:val="00570E31"/>
    <w:rsid w:val="005717A1"/>
    <w:rsid w:val="00571820"/>
    <w:rsid w:val="00571D9B"/>
    <w:rsid w:val="005728AD"/>
    <w:rsid w:val="0057397A"/>
    <w:rsid w:val="00574010"/>
    <w:rsid w:val="005748EB"/>
    <w:rsid w:val="00574B7D"/>
    <w:rsid w:val="00575A7C"/>
    <w:rsid w:val="00575DAF"/>
    <w:rsid w:val="00576D5F"/>
    <w:rsid w:val="005774FF"/>
    <w:rsid w:val="00577BA3"/>
    <w:rsid w:val="005801E1"/>
    <w:rsid w:val="005811A8"/>
    <w:rsid w:val="00582BC7"/>
    <w:rsid w:val="005830BE"/>
    <w:rsid w:val="0058346C"/>
    <w:rsid w:val="00583FBD"/>
    <w:rsid w:val="00584332"/>
    <w:rsid w:val="005846A8"/>
    <w:rsid w:val="00584AA4"/>
    <w:rsid w:val="00585508"/>
    <w:rsid w:val="00585793"/>
    <w:rsid w:val="005863BD"/>
    <w:rsid w:val="005866D1"/>
    <w:rsid w:val="005870DC"/>
    <w:rsid w:val="005878B3"/>
    <w:rsid w:val="005905B9"/>
    <w:rsid w:val="005905F8"/>
    <w:rsid w:val="005908F8"/>
    <w:rsid w:val="00590A3B"/>
    <w:rsid w:val="00590A76"/>
    <w:rsid w:val="00590A98"/>
    <w:rsid w:val="0059127A"/>
    <w:rsid w:val="0059163F"/>
    <w:rsid w:val="0059218F"/>
    <w:rsid w:val="005924C0"/>
    <w:rsid w:val="005928CF"/>
    <w:rsid w:val="005930D6"/>
    <w:rsid w:val="0059334A"/>
    <w:rsid w:val="005936BF"/>
    <w:rsid w:val="005941AA"/>
    <w:rsid w:val="00594442"/>
    <w:rsid w:val="005945AF"/>
    <w:rsid w:val="005947A2"/>
    <w:rsid w:val="00594AC1"/>
    <w:rsid w:val="00595114"/>
    <w:rsid w:val="00595A42"/>
    <w:rsid w:val="0059621F"/>
    <w:rsid w:val="005967E3"/>
    <w:rsid w:val="00597604"/>
    <w:rsid w:val="00597B68"/>
    <w:rsid w:val="005A0239"/>
    <w:rsid w:val="005A08C3"/>
    <w:rsid w:val="005A0A4C"/>
    <w:rsid w:val="005A0B11"/>
    <w:rsid w:val="005A0D45"/>
    <w:rsid w:val="005A0E57"/>
    <w:rsid w:val="005A1344"/>
    <w:rsid w:val="005A2760"/>
    <w:rsid w:val="005A2F79"/>
    <w:rsid w:val="005A3074"/>
    <w:rsid w:val="005A34B7"/>
    <w:rsid w:val="005A4EEE"/>
    <w:rsid w:val="005A5FDA"/>
    <w:rsid w:val="005A6879"/>
    <w:rsid w:val="005A6E3A"/>
    <w:rsid w:val="005B0894"/>
    <w:rsid w:val="005B0978"/>
    <w:rsid w:val="005B0BEF"/>
    <w:rsid w:val="005B1094"/>
    <w:rsid w:val="005B124A"/>
    <w:rsid w:val="005B1290"/>
    <w:rsid w:val="005B1F8F"/>
    <w:rsid w:val="005B22EC"/>
    <w:rsid w:val="005B2438"/>
    <w:rsid w:val="005B290B"/>
    <w:rsid w:val="005B2A02"/>
    <w:rsid w:val="005B2AC4"/>
    <w:rsid w:val="005B2CE4"/>
    <w:rsid w:val="005B3515"/>
    <w:rsid w:val="005B35FB"/>
    <w:rsid w:val="005B4203"/>
    <w:rsid w:val="005B456E"/>
    <w:rsid w:val="005B4987"/>
    <w:rsid w:val="005B49A8"/>
    <w:rsid w:val="005B583F"/>
    <w:rsid w:val="005B5C63"/>
    <w:rsid w:val="005B5F6C"/>
    <w:rsid w:val="005B6D4C"/>
    <w:rsid w:val="005B6E9D"/>
    <w:rsid w:val="005B7259"/>
    <w:rsid w:val="005B762D"/>
    <w:rsid w:val="005B7F26"/>
    <w:rsid w:val="005C04EE"/>
    <w:rsid w:val="005C060A"/>
    <w:rsid w:val="005C086F"/>
    <w:rsid w:val="005C0DF7"/>
    <w:rsid w:val="005C0EA7"/>
    <w:rsid w:val="005C18BA"/>
    <w:rsid w:val="005C28C7"/>
    <w:rsid w:val="005C2A17"/>
    <w:rsid w:val="005C2CF0"/>
    <w:rsid w:val="005C2ED3"/>
    <w:rsid w:val="005C3532"/>
    <w:rsid w:val="005C3E70"/>
    <w:rsid w:val="005C42CB"/>
    <w:rsid w:val="005C436B"/>
    <w:rsid w:val="005C44CF"/>
    <w:rsid w:val="005C5135"/>
    <w:rsid w:val="005C619B"/>
    <w:rsid w:val="005C75B0"/>
    <w:rsid w:val="005D0C80"/>
    <w:rsid w:val="005D0F52"/>
    <w:rsid w:val="005D1002"/>
    <w:rsid w:val="005D1396"/>
    <w:rsid w:val="005D13E1"/>
    <w:rsid w:val="005D2742"/>
    <w:rsid w:val="005D29F3"/>
    <w:rsid w:val="005D33B7"/>
    <w:rsid w:val="005D3447"/>
    <w:rsid w:val="005D3AA2"/>
    <w:rsid w:val="005D558F"/>
    <w:rsid w:val="005D55B2"/>
    <w:rsid w:val="005D5678"/>
    <w:rsid w:val="005D56F1"/>
    <w:rsid w:val="005D5B46"/>
    <w:rsid w:val="005D5FB3"/>
    <w:rsid w:val="005D6E82"/>
    <w:rsid w:val="005D6F5A"/>
    <w:rsid w:val="005E0A6F"/>
    <w:rsid w:val="005E134F"/>
    <w:rsid w:val="005E2A10"/>
    <w:rsid w:val="005E2A68"/>
    <w:rsid w:val="005E3054"/>
    <w:rsid w:val="005E5B11"/>
    <w:rsid w:val="005E5D60"/>
    <w:rsid w:val="005E5E19"/>
    <w:rsid w:val="005E6020"/>
    <w:rsid w:val="005E648E"/>
    <w:rsid w:val="005E69C8"/>
    <w:rsid w:val="005E6B48"/>
    <w:rsid w:val="005E6CAB"/>
    <w:rsid w:val="005E71F4"/>
    <w:rsid w:val="005E71FA"/>
    <w:rsid w:val="005E732C"/>
    <w:rsid w:val="005E7D8D"/>
    <w:rsid w:val="005E7F17"/>
    <w:rsid w:val="005F03E7"/>
    <w:rsid w:val="005F0C01"/>
    <w:rsid w:val="005F1051"/>
    <w:rsid w:val="005F1B71"/>
    <w:rsid w:val="005F1CC6"/>
    <w:rsid w:val="005F2189"/>
    <w:rsid w:val="005F2C33"/>
    <w:rsid w:val="005F2F93"/>
    <w:rsid w:val="005F3775"/>
    <w:rsid w:val="005F3B23"/>
    <w:rsid w:val="005F485E"/>
    <w:rsid w:val="005F4ACD"/>
    <w:rsid w:val="005F4CED"/>
    <w:rsid w:val="005F4EB0"/>
    <w:rsid w:val="005F5B37"/>
    <w:rsid w:val="005F5D05"/>
    <w:rsid w:val="005F6468"/>
    <w:rsid w:val="005F6973"/>
    <w:rsid w:val="005F6DEE"/>
    <w:rsid w:val="005F7245"/>
    <w:rsid w:val="005F7AE4"/>
    <w:rsid w:val="00600CFA"/>
    <w:rsid w:val="00601AB9"/>
    <w:rsid w:val="00601B78"/>
    <w:rsid w:val="00601FA1"/>
    <w:rsid w:val="00602223"/>
    <w:rsid w:val="006023FD"/>
    <w:rsid w:val="00603CDE"/>
    <w:rsid w:val="006040B4"/>
    <w:rsid w:val="006041FD"/>
    <w:rsid w:val="00604531"/>
    <w:rsid w:val="0060488B"/>
    <w:rsid w:val="0060625A"/>
    <w:rsid w:val="00606E5C"/>
    <w:rsid w:val="00607795"/>
    <w:rsid w:val="00607E4C"/>
    <w:rsid w:val="00610550"/>
    <w:rsid w:val="006107D1"/>
    <w:rsid w:val="00611C1C"/>
    <w:rsid w:val="0061201C"/>
    <w:rsid w:val="00612B47"/>
    <w:rsid w:val="00612EAA"/>
    <w:rsid w:val="00613283"/>
    <w:rsid w:val="006154F2"/>
    <w:rsid w:val="006155D7"/>
    <w:rsid w:val="0061619D"/>
    <w:rsid w:val="006164DC"/>
    <w:rsid w:val="00616637"/>
    <w:rsid w:val="00616690"/>
    <w:rsid w:val="0061673C"/>
    <w:rsid w:val="0061692C"/>
    <w:rsid w:val="00616E12"/>
    <w:rsid w:val="00616E60"/>
    <w:rsid w:val="0061725B"/>
    <w:rsid w:val="0061779D"/>
    <w:rsid w:val="00617CAC"/>
    <w:rsid w:val="00617EA0"/>
    <w:rsid w:val="00620DBD"/>
    <w:rsid w:val="00622741"/>
    <w:rsid w:val="006232D0"/>
    <w:rsid w:val="00623BFC"/>
    <w:rsid w:val="00623CF0"/>
    <w:rsid w:val="00625401"/>
    <w:rsid w:val="0062546D"/>
    <w:rsid w:val="006258EB"/>
    <w:rsid w:val="00625EA0"/>
    <w:rsid w:val="00626698"/>
    <w:rsid w:val="006271DA"/>
    <w:rsid w:val="00627480"/>
    <w:rsid w:val="00627A41"/>
    <w:rsid w:val="00627F96"/>
    <w:rsid w:val="00630F6E"/>
    <w:rsid w:val="00631DFA"/>
    <w:rsid w:val="00632094"/>
    <w:rsid w:val="006321CC"/>
    <w:rsid w:val="00632708"/>
    <w:rsid w:val="00632CC7"/>
    <w:rsid w:val="006333FF"/>
    <w:rsid w:val="00633C84"/>
    <w:rsid w:val="00634A3E"/>
    <w:rsid w:val="00634B02"/>
    <w:rsid w:val="00634B53"/>
    <w:rsid w:val="00634ED1"/>
    <w:rsid w:val="006359D5"/>
    <w:rsid w:val="00635DB8"/>
    <w:rsid w:val="00635F4E"/>
    <w:rsid w:val="00635FD5"/>
    <w:rsid w:val="00636879"/>
    <w:rsid w:val="00636AF2"/>
    <w:rsid w:val="00636B49"/>
    <w:rsid w:val="006371A6"/>
    <w:rsid w:val="00637506"/>
    <w:rsid w:val="0063766D"/>
    <w:rsid w:val="00637832"/>
    <w:rsid w:val="00640180"/>
    <w:rsid w:val="00640969"/>
    <w:rsid w:val="00640A16"/>
    <w:rsid w:val="00641B2F"/>
    <w:rsid w:val="00641DF0"/>
    <w:rsid w:val="00642865"/>
    <w:rsid w:val="00643570"/>
    <w:rsid w:val="00643594"/>
    <w:rsid w:val="00643983"/>
    <w:rsid w:val="00643CA3"/>
    <w:rsid w:val="00643FF3"/>
    <w:rsid w:val="0064408F"/>
    <w:rsid w:val="00644441"/>
    <w:rsid w:val="006445CB"/>
    <w:rsid w:val="00645860"/>
    <w:rsid w:val="0064589A"/>
    <w:rsid w:val="00645EAA"/>
    <w:rsid w:val="00646A81"/>
    <w:rsid w:val="00646F87"/>
    <w:rsid w:val="00646FE1"/>
    <w:rsid w:val="00647D0C"/>
    <w:rsid w:val="00647FF8"/>
    <w:rsid w:val="0065071F"/>
    <w:rsid w:val="00650C02"/>
    <w:rsid w:val="00650DDC"/>
    <w:rsid w:val="00651F3C"/>
    <w:rsid w:val="006520F6"/>
    <w:rsid w:val="00652C89"/>
    <w:rsid w:val="00652CDB"/>
    <w:rsid w:val="00652EE7"/>
    <w:rsid w:val="006532DA"/>
    <w:rsid w:val="00654295"/>
    <w:rsid w:val="00654461"/>
    <w:rsid w:val="006549C1"/>
    <w:rsid w:val="00655176"/>
    <w:rsid w:val="00655980"/>
    <w:rsid w:val="00655ADD"/>
    <w:rsid w:val="006568B7"/>
    <w:rsid w:val="00657609"/>
    <w:rsid w:val="0065761C"/>
    <w:rsid w:val="006576D3"/>
    <w:rsid w:val="006577C6"/>
    <w:rsid w:val="00657903"/>
    <w:rsid w:val="00657ADB"/>
    <w:rsid w:val="00657DA2"/>
    <w:rsid w:val="006605C1"/>
    <w:rsid w:val="00660DBB"/>
    <w:rsid w:val="006611FE"/>
    <w:rsid w:val="00662D4E"/>
    <w:rsid w:val="00663A8F"/>
    <w:rsid w:val="00663DCC"/>
    <w:rsid w:val="00663E14"/>
    <w:rsid w:val="00663FFE"/>
    <w:rsid w:val="00664051"/>
    <w:rsid w:val="0066420E"/>
    <w:rsid w:val="00664520"/>
    <w:rsid w:val="00664ED1"/>
    <w:rsid w:val="0066504C"/>
    <w:rsid w:val="00665C34"/>
    <w:rsid w:val="00665D1C"/>
    <w:rsid w:val="0066755A"/>
    <w:rsid w:val="00667C90"/>
    <w:rsid w:val="0067093B"/>
    <w:rsid w:val="00670C03"/>
    <w:rsid w:val="00670F14"/>
    <w:rsid w:val="00671077"/>
    <w:rsid w:val="006718E4"/>
    <w:rsid w:val="006718F5"/>
    <w:rsid w:val="00671CEC"/>
    <w:rsid w:val="0067215A"/>
    <w:rsid w:val="00672180"/>
    <w:rsid w:val="0067228C"/>
    <w:rsid w:val="00672609"/>
    <w:rsid w:val="00672745"/>
    <w:rsid w:val="006727B7"/>
    <w:rsid w:val="00673416"/>
    <w:rsid w:val="00673FEF"/>
    <w:rsid w:val="00674125"/>
    <w:rsid w:val="00674DB7"/>
    <w:rsid w:val="00675055"/>
    <w:rsid w:val="00675719"/>
    <w:rsid w:val="0067620A"/>
    <w:rsid w:val="00677503"/>
    <w:rsid w:val="006778B5"/>
    <w:rsid w:val="00677A0A"/>
    <w:rsid w:val="00677B2A"/>
    <w:rsid w:val="00680973"/>
    <w:rsid w:val="00680C94"/>
    <w:rsid w:val="00681ABD"/>
    <w:rsid w:val="006829DF"/>
    <w:rsid w:val="006831F6"/>
    <w:rsid w:val="00683A04"/>
    <w:rsid w:val="00683D6F"/>
    <w:rsid w:val="00684221"/>
    <w:rsid w:val="006846E2"/>
    <w:rsid w:val="006857C4"/>
    <w:rsid w:val="00685817"/>
    <w:rsid w:val="00685C70"/>
    <w:rsid w:val="00685EEC"/>
    <w:rsid w:val="006860EF"/>
    <w:rsid w:val="006863F9"/>
    <w:rsid w:val="00686881"/>
    <w:rsid w:val="00686C64"/>
    <w:rsid w:val="00686D0D"/>
    <w:rsid w:val="0068728C"/>
    <w:rsid w:val="0068769A"/>
    <w:rsid w:val="006876A0"/>
    <w:rsid w:val="00687CA6"/>
    <w:rsid w:val="00690236"/>
    <w:rsid w:val="0069029A"/>
    <w:rsid w:val="006909BB"/>
    <w:rsid w:val="00690DDC"/>
    <w:rsid w:val="00691614"/>
    <w:rsid w:val="0069223C"/>
    <w:rsid w:val="00692258"/>
    <w:rsid w:val="006923E7"/>
    <w:rsid w:val="006924BA"/>
    <w:rsid w:val="0069287D"/>
    <w:rsid w:val="00693150"/>
    <w:rsid w:val="006932AD"/>
    <w:rsid w:val="00693F2F"/>
    <w:rsid w:val="00694AE6"/>
    <w:rsid w:val="00694D70"/>
    <w:rsid w:val="00695241"/>
    <w:rsid w:val="00695403"/>
    <w:rsid w:val="0069576C"/>
    <w:rsid w:val="00696192"/>
    <w:rsid w:val="00696602"/>
    <w:rsid w:val="006A01BB"/>
    <w:rsid w:val="006A0445"/>
    <w:rsid w:val="006A0E95"/>
    <w:rsid w:val="006A1C6F"/>
    <w:rsid w:val="006A1E36"/>
    <w:rsid w:val="006A2472"/>
    <w:rsid w:val="006A25D2"/>
    <w:rsid w:val="006A2DB8"/>
    <w:rsid w:val="006A30B6"/>
    <w:rsid w:val="006A37E5"/>
    <w:rsid w:val="006A3CEA"/>
    <w:rsid w:val="006A4454"/>
    <w:rsid w:val="006A51EE"/>
    <w:rsid w:val="006A51F5"/>
    <w:rsid w:val="006A61DB"/>
    <w:rsid w:val="006A6355"/>
    <w:rsid w:val="006A6C62"/>
    <w:rsid w:val="006A739E"/>
    <w:rsid w:val="006A748E"/>
    <w:rsid w:val="006B02F9"/>
    <w:rsid w:val="006B061F"/>
    <w:rsid w:val="006B1752"/>
    <w:rsid w:val="006B1B73"/>
    <w:rsid w:val="006B1FB9"/>
    <w:rsid w:val="006B2288"/>
    <w:rsid w:val="006B284F"/>
    <w:rsid w:val="006B351A"/>
    <w:rsid w:val="006B35CE"/>
    <w:rsid w:val="006B38F9"/>
    <w:rsid w:val="006B5413"/>
    <w:rsid w:val="006B5AFD"/>
    <w:rsid w:val="006B7739"/>
    <w:rsid w:val="006B778B"/>
    <w:rsid w:val="006B7CE6"/>
    <w:rsid w:val="006B7EC7"/>
    <w:rsid w:val="006B7FDD"/>
    <w:rsid w:val="006C05F8"/>
    <w:rsid w:val="006C09CA"/>
    <w:rsid w:val="006C0CE8"/>
    <w:rsid w:val="006C0FE7"/>
    <w:rsid w:val="006C1486"/>
    <w:rsid w:val="006C18AA"/>
    <w:rsid w:val="006C1D63"/>
    <w:rsid w:val="006C1EC5"/>
    <w:rsid w:val="006C3797"/>
    <w:rsid w:val="006C38E9"/>
    <w:rsid w:val="006C43C5"/>
    <w:rsid w:val="006C4A1A"/>
    <w:rsid w:val="006C4BE4"/>
    <w:rsid w:val="006C4D6C"/>
    <w:rsid w:val="006C527C"/>
    <w:rsid w:val="006C570E"/>
    <w:rsid w:val="006C5792"/>
    <w:rsid w:val="006C5802"/>
    <w:rsid w:val="006C58BC"/>
    <w:rsid w:val="006C5EF9"/>
    <w:rsid w:val="006C65A6"/>
    <w:rsid w:val="006C66E6"/>
    <w:rsid w:val="006C6B81"/>
    <w:rsid w:val="006C789B"/>
    <w:rsid w:val="006C7989"/>
    <w:rsid w:val="006D05C6"/>
    <w:rsid w:val="006D1483"/>
    <w:rsid w:val="006D16A3"/>
    <w:rsid w:val="006D1BAB"/>
    <w:rsid w:val="006D1EBF"/>
    <w:rsid w:val="006D2771"/>
    <w:rsid w:val="006D2B98"/>
    <w:rsid w:val="006D2E61"/>
    <w:rsid w:val="006D4096"/>
    <w:rsid w:val="006D4442"/>
    <w:rsid w:val="006D4DE2"/>
    <w:rsid w:val="006D50B0"/>
    <w:rsid w:val="006D5F7D"/>
    <w:rsid w:val="006D6E25"/>
    <w:rsid w:val="006D7247"/>
    <w:rsid w:val="006D7BE7"/>
    <w:rsid w:val="006D7BF3"/>
    <w:rsid w:val="006D7F3B"/>
    <w:rsid w:val="006E0D3C"/>
    <w:rsid w:val="006E0F37"/>
    <w:rsid w:val="006E1E6D"/>
    <w:rsid w:val="006E29C2"/>
    <w:rsid w:val="006E2E92"/>
    <w:rsid w:val="006E3568"/>
    <w:rsid w:val="006E36EB"/>
    <w:rsid w:val="006E4408"/>
    <w:rsid w:val="006E4D8A"/>
    <w:rsid w:val="006E5F9D"/>
    <w:rsid w:val="006E72DF"/>
    <w:rsid w:val="006E74F8"/>
    <w:rsid w:val="006E76E7"/>
    <w:rsid w:val="006E77A0"/>
    <w:rsid w:val="006E7FC7"/>
    <w:rsid w:val="006F070C"/>
    <w:rsid w:val="006F2681"/>
    <w:rsid w:val="006F30A2"/>
    <w:rsid w:val="006F340B"/>
    <w:rsid w:val="006F4770"/>
    <w:rsid w:val="006F498B"/>
    <w:rsid w:val="006F4B2E"/>
    <w:rsid w:val="006F4EA3"/>
    <w:rsid w:val="006F5563"/>
    <w:rsid w:val="006F5809"/>
    <w:rsid w:val="006F5BC3"/>
    <w:rsid w:val="006F5C44"/>
    <w:rsid w:val="006F6D06"/>
    <w:rsid w:val="006F713B"/>
    <w:rsid w:val="006F7194"/>
    <w:rsid w:val="006F7E72"/>
    <w:rsid w:val="007002E4"/>
    <w:rsid w:val="00700F9A"/>
    <w:rsid w:val="007014D9"/>
    <w:rsid w:val="00701705"/>
    <w:rsid w:val="00701CC7"/>
    <w:rsid w:val="00701DC8"/>
    <w:rsid w:val="00702356"/>
    <w:rsid w:val="007024EA"/>
    <w:rsid w:val="007025BD"/>
    <w:rsid w:val="0070295D"/>
    <w:rsid w:val="00702D52"/>
    <w:rsid w:val="00704071"/>
    <w:rsid w:val="007041ED"/>
    <w:rsid w:val="00704462"/>
    <w:rsid w:val="0070455A"/>
    <w:rsid w:val="00704B15"/>
    <w:rsid w:val="0070534B"/>
    <w:rsid w:val="00706344"/>
    <w:rsid w:val="00706725"/>
    <w:rsid w:val="007067DA"/>
    <w:rsid w:val="007079C8"/>
    <w:rsid w:val="00707C3A"/>
    <w:rsid w:val="00707D15"/>
    <w:rsid w:val="00707DD8"/>
    <w:rsid w:val="00707E58"/>
    <w:rsid w:val="007103C1"/>
    <w:rsid w:val="00710C8D"/>
    <w:rsid w:val="0071112D"/>
    <w:rsid w:val="00711F63"/>
    <w:rsid w:val="00711F74"/>
    <w:rsid w:val="00711FDE"/>
    <w:rsid w:val="00712095"/>
    <w:rsid w:val="00712508"/>
    <w:rsid w:val="00712AC9"/>
    <w:rsid w:val="00712AEC"/>
    <w:rsid w:val="007132E2"/>
    <w:rsid w:val="007136A9"/>
    <w:rsid w:val="007137E4"/>
    <w:rsid w:val="0071388B"/>
    <w:rsid w:val="0071389C"/>
    <w:rsid w:val="00713ECC"/>
    <w:rsid w:val="00714A63"/>
    <w:rsid w:val="00714EF5"/>
    <w:rsid w:val="007165CB"/>
    <w:rsid w:val="007165E1"/>
    <w:rsid w:val="00716D7A"/>
    <w:rsid w:val="00717428"/>
    <w:rsid w:val="0071764D"/>
    <w:rsid w:val="007176A3"/>
    <w:rsid w:val="007177CE"/>
    <w:rsid w:val="00717C10"/>
    <w:rsid w:val="00720759"/>
    <w:rsid w:val="00721189"/>
    <w:rsid w:val="007212B9"/>
    <w:rsid w:val="0072144D"/>
    <w:rsid w:val="00721902"/>
    <w:rsid w:val="00721A41"/>
    <w:rsid w:val="00721E08"/>
    <w:rsid w:val="0072229B"/>
    <w:rsid w:val="00722FB3"/>
    <w:rsid w:val="00723B8B"/>
    <w:rsid w:val="00723E74"/>
    <w:rsid w:val="007241B7"/>
    <w:rsid w:val="0072435A"/>
    <w:rsid w:val="0072462E"/>
    <w:rsid w:val="0072467E"/>
    <w:rsid w:val="00724795"/>
    <w:rsid w:val="007249A8"/>
    <w:rsid w:val="0072584E"/>
    <w:rsid w:val="00725D0D"/>
    <w:rsid w:val="00726039"/>
    <w:rsid w:val="00726406"/>
    <w:rsid w:val="00727151"/>
    <w:rsid w:val="007273E7"/>
    <w:rsid w:val="00727485"/>
    <w:rsid w:val="0072790B"/>
    <w:rsid w:val="00727E5E"/>
    <w:rsid w:val="00727EB8"/>
    <w:rsid w:val="0073088E"/>
    <w:rsid w:val="00730B6D"/>
    <w:rsid w:val="00731739"/>
    <w:rsid w:val="007322E0"/>
    <w:rsid w:val="007329F2"/>
    <w:rsid w:val="00732AB8"/>
    <w:rsid w:val="00732BB9"/>
    <w:rsid w:val="00732C77"/>
    <w:rsid w:val="00732ECF"/>
    <w:rsid w:val="00733B40"/>
    <w:rsid w:val="007342E6"/>
    <w:rsid w:val="0073460A"/>
    <w:rsid w:val="00734886"/>
    <w:rsid w:val="007349FC"/>
    <w:rsid w:val="00735A08"/>
    <w:rsid w:val="00735AB9"/>
    <w:rsid w:val="00736008"/>
    <w:rsid w:val="00736F2F"/>
    <w:rsid w:val="00737174"/>
    <w:rsid w:val="007371EE"/>
    <w:rsid w:val="007373C4"/>
    <w:rsid w:val="0073747E"/>
    <w:rsid w:val="00737826"/>
    <w:rsid w:val="00737D09"/>
    <w:rsid w:val="00737DC6"/>
    <w:rsid w:val="00740C93"/>
    <w:rsid w:val="00742B6F"/>
    <w:rsid w:val="007442C8"/>
    <w:rsid w:val="007447E6"/>
    <w:rsid w:val="00746174"/>
    <w:rsid w:val="00746338"/>
    <w:rsid w:val="007465FC"/>
    <w:rsid w:val="00746BD1"/>
    <w:rsid w:val="007479D0"/>
    <w:rsid w:val="00750455"/>
    <w:rsid w:val="00751B43"/>
    <w:rsid w:val="00751D11"/>
    <w:rsid w:val="007523FE"/>
    <w:rsid w:val="007525F7"/>
    <w:rsid w:val="007528B6"/>
    <w:rsid w:val="0075332E"/>
    <w:rsid w:val="00753724"/>
    <w:rsid w:val="00753887"/>
    <w:rsid w:val="00753C8E"/>
    <w:rsid w:val="00754090"/>
    <w:rsid w:val="007540EE"/>
    <w:rsid w:val="007549F6"/>
    <w:rsid w:val="00755120"/>
    <w:rsid w:val="00755301"/>
    <w:rsid w:val="00755D94"/>
    <w:rsid w:val="00756969"/>
    <w:rsid w:val="00756E48"/>
    <w:rsid w:val="007571CD"/>
    <w:rsid w:val="0075756B"/>
    <w:rsid w:val="00757C3F"/>
    <w:rsid w:val="0076038C"/>
    <w:rsid w:val="00760506"/>
    <w:rsid w:val="00761263"/>
    <w:rsid w:val="00761888"/>
    <w:rsid w:val="00761CA0"/>
    <w:rsid w:val="00763924"/>
    <w:rsid w:val="00763DD0"/>
    <w:rsid w:val="0076459B"/>
    <w:rsid w:val="00764BD2"/>
    <w:rsid w:val="00764CD8"/>
    <w:rsid w:val="00764D25"/>
    <w:rsid w:val="00765597"/>
    <w:rsid w:val="00765736"/>
    <w:rsid w:val="007659BD"/>
    <w:rsid w:val="00765CA5"/>
    <w:rsid w:val="00765D09"/>
    <w:rsid w:val="007660E5"/>
    <w:rsid w:val="00766114"/>
    <w:rsid w:val="00766615"/>
    <w:rsid w:val="007669F3"/>
    <w:rsid w:val="00766D37"/>
    <w:rsid w:val="00766F33"/>
    <w:rsid w:val="00767390"/>
    <w:rsid w:val="00767CBD"/>
    <w:rsid w:val="00767F25"/>
    <w:rsid w:val="0077052C"/>
    <w:rsid w:val="00770F11"/>
    <w:rsid w:val="0077190C"/>
    <w:rsid w:val="00771FF3"/>
    <w:rsid w:val="007724A4"/>
    <w:rsid w:val="00773246"/>
    <w:rsid w:val="00773FD7"/>
    <w:rsid w:val="007740BE"/>
    <w:rsid w:val="00775311"/>
    <w:rsid w:val="0077532B"/>
    <w:rsid w:val="00775CDA"/>
    <w:rsid w:val="00775ECD"/>
    <w:rsid w:val="007776A9"/>
    <w:rsid w:val="00777C65"/>
    <w:rsid w:val="00777C97"/>
    <w:rsid w:val="00780271"/>
    <w:rsid w:val="007808D5"/>
    <w:rsid w:val="007809ED"/>
    <w:rsid w:val="00780AE8"/>
    <w:rsid w:val="00780D99"/>
    <w:rsid w:val="00782A09"/>
    <w:rsid w:val="00783AC7"/>
    <w:rsid w:val="0078434A"/>
    <w:rsid w:val="00784523"/>
    <w:rsid w:val="0078475A"/>
    <w:rsid w:val="00784BE3"/>
    <w:rsid w:val="00784BFA"/>
    <w:rsid w:val="007850BA"/>
    <w:rsid w:val="007852C3"/>
    <w:rsid w:val="0078560D"/>
    <w:rsid w:val="0078562B"/>
    <w:rsid w:val="00785D08"/>
    <w:rsid w:val="00785E2B"/>
    <w:rsid w:val="00785F65"/>
    <w:rsid w:val="00786023"/>
    <w:rsid w:val="0078624E"/>
    <w:rsid w:val="007863D9"/>
    <w:rsid w:val="00786601"/>
    <w:rsid w:val="00786717"/>
    <w:rsid w:val="00786D3F"/>
    <w:rsid w:val="00786E7F"/>
    <w:rsid w:val="00786FC6"/>
    <w:rsid w:val="00787109"/>
    <w:rsid w:val="00787DD6"/>
    <w:rsid w:val="00787FE8"/>
    <w:rsid w:val="007906A9"/>
    <w:rsid w:val="00790DB4"/>
    <w:rsid w:val="0079121B"/>
    <w:rsid w:val="00791788"/>
    <w:rsid w:val="00791C7A"/>
    <w:rsid w:val="00792153"/>
    <w:rsid w:val="0079266E"/>
    <w:rsid w:val="0079330B"/>
    <w:rsid w:val="00793FDD"/>
    <w:rsid w:val="00794540"/>
    <w:rsid w:val="0079467F"/>
    <w:rsid w:val="007954B1"/>
    <w:rsid w:val="00796236"/>
    <w:rsid w:val="007971F2"/>
    <w:rsid w:val="00797343"/>
    <w:rsid w:val="00797A1D"/>
    <w:rsid w:val="007A01BC"/>
    <w:rsid w:val="007A0918"/>
    <w:rsid w:val="007A0B0F"/>
    <w:rsid w:val="007A17FF"/>
    <w:rsid w:val="007A1D31"/>
    <w:rsid w:val="007A2447"/>
    <w:rsid w:val="007A2577"/>
    <w:rsid w:val="007A26DF"/>
    <w:rsid w:val="007A2B18"/>
    <w:rsid w:val="007A2B5A"/>
    <w:rsid w:val="007A2D1F"/>
    <w:rsid w:val="007A3028"/>
    <w:rsid w:val="007A31E9"/>
    <w:rsid w:val="007A36F6"/>
    <w:rsid w:val="007A433B"/>
    <w:rsid w:val="007A4408"/>
    <w:rsid w:val="007A567C"/>
    <w:rsid w:val="007A57EC"/>
    <w:rsid w:val="007A5CBB"/>
    <w:rsid w:val="007A64DA"/>
    <w:rsid w:val="007A7715"/>
    <w:rsid w:val="007A77D4"/>
    <w:rsid w:val="007A7A83"/>
    <w:rsid w:val="007B083E"/>
    <w:rsid w:val="007B0B71"/>
    <w:rsid w:val="007B0F42"/>
    <w:rsid w:val="007B0FCC"/>
    <w:rsid w:val="007B1490"/>
    <w:rsid w:val="007B1F1B"/>
    <w:rsid w:val="007B2139"/>
    <w:rsid w:val="007B21F2"/>
    <w:rsid w:val="007B23AE"/>
    <w:rsid w:val="007B2491"/>
    <w:rsid w:val="007B272E"/>
    <w:rsid w:val="007B3AA8"/>
    <w:rsid w:val="007B3B2C"/>
    <w:rsid w:val="007B44AB"/>
    <w:rsid w:val="007B4618"/>
    <w:rsid w:val="007B461A"/>
    <w:rsid w:val="007B4734"/>
    <w:rsid w:val="007B478E"/>
    <w:rsid w:val="007B4AB6"/>
    <w:rsid w:val="007B4C14"/>
    <w:rsid w:val="007B53C5"/>
    <w:rsid w:val="007B5766"/>
    <w:rsid w:val="007B5BD7"/>
    <w:rsid w:val="007B5D39"/>
    <w:rsid w:val="007B6570"/>
    <w:rsid w:val="007B75FB"/>
    <w:rsid w:val="007B7A79"/>
    <w:rsid w:val="007C05D7"/>
    <w:rsid w:val="007C0B93"/>
    <w:rsid w:val="007C0F97"/>
    <w:rsid w:val="007C1914"/>
    <w:rsid w:val="007C1CF9"/>
    <w:rsid w:val="007C2278"/>
    <w:rsid w:val="007C2396"/>
    <w:rsid w:val="007C270F"/>
    <w:rsid w:val="007C2E0F"/>
    <w:rsid w:val="007C31AA"/>
    <w:rsid w:val="007C328D"/>
    <w:rsid w:val="007C3907"/>
    <w:rsid w:val="007C4EDB"/>
    <w:rsid w:val="007C50C6"/>
    <w:rsid w:val="007C56DD"/>
    <w:rsid w:val="007C5B8D"/>
    <w:rsid w:val="007C621A"/>
    <w:rsid w:val="007C6994"/>
    <w:rsid w:val="007C6B17"/>
    <w:rsid w:val="007C6FA9"/>
    <w:rsid w:val="007C7E2A"/>
    <w:rsid w:val="007D0609"/>
    <w:rsid w:val="007D0B1A"/>
    <w:rsid w:val="007D0DE9"/>
    <w:rsid w:val="007D0EA8"/>
    <w:rsid w:val="007D1381"/>
    <w:rsid w:val="007D18F1"/>
    <w:rsid w:val="007D1E17"/>
    <w:rsid w:val="007D20F6"/>
    <w:rsid w:val="007D28A3"/>
    <w:rsid w:val="007D29B3"/>
    <w:rsid w:val="007D2C78"/>
    <w:rsid w:val="007D2DA4"/>
    <w:rsid w:val="007D32BC"/>
    <w:rsid w:val="007D3562"/>
    <w:rsid w:val="007D3B01"/>
    <w:rsid w:val="007D3E90"/>
    <w:rsid w:val="007D402A"/>
    <w:rsid w:val="007D42F7"/>
    <w:rsid w:val="007D4749"/>
    <w:rsid w:val="007D47B0"/>
    <w:rsid w:val="007D4831"/>
    <w:rsid w:val="007D4F15"/>
    <w:rsid w:val="007D5329"/>
    <w:rsid w:val="007D672F"/>
    <w:rsid w:val="007D67A9"/>
    <w:rsid w:val="007D718A"/>
    <w:rsid w:val="007D7A06"/>
    <w:rsid w:val="007E0533"/>
    <w:rsid w:val="007E05D1"/>
    <w:rsid w:val="007E0896"/>
    <w:rsid w:val="007E0A9F"/>
    <w:rsid w:val="007E0B98"/>
    <w:rsid w:val="007E1EF8"/>
    <w:rsid w:val="007E27DE"/>
    <w:rsid w:val="007E2EC2"/>
    <w:rsid w:val="007E3A6C"/>
    <w:rsid w:val="007E3D92"/>
    <w:rsid w:val="007E3EB5"/>
    <w:rsid w:val="007E42F2"/>
    <w:rsid w:val="007E5289"/>
    <w:rsid w:val="007E55F2"/>
    <w:rsid w:val="007E5DA6"/>
    <w:rsid w:val="007E5FFB"/>
    <w:rsid w:val="007E6A99"/>
    <w:rsid w:val="007E7AB0"/>
    <w:rsid w:val="007F045A"/>
    <w:rsid w:val="007F0ACE"/>
    <w:rsid w:val="007F0E36"/>
    <w:rsid w:val="007F0FAC"/>
    <w:rsid w:val="007F13BF"/>
    <w:rsid w:val="007F15CB"/>
    <w:rsid w:val="007F1A85"/>
    <w:rsid w:val="007F1B1E"/>
    <w:rsid w:val="007F1DDE"/>
    <w:rsid w:val="007F26D4"/>
    <w:rsid w:val="007F273B"/>
    <w:rsid w:val="007F29D5"/>
    <w:rsid w:val="007F324C"/>
    <w:rsid w:val="007F3BF5"/>
    <w:rsid w:val="007F3EE0"/>
    <w:rsid w:val="007F4273"/>
    <w:rsid w:val="007F48D4"/>
    <w:rsid w:val="007F4A8F"/>
    <w:rsid w:val="007F4E48"/>
    <w:rsid w:val="007F4F0B"/>
    <w:rsid w:val="007F548A"/>
    <w:rsid w:val="007F60AA"/>
    <w:rsid w:val="007F62B5"/>
    <w:rsid w:val="007F67A2"/>
    <w:rsid w:val="007F6CB6"/>
    <w:rsid w:val="007F7725"/>
    <w:rsid w:val="00800C7F"/>
    <w:rsid w:val="00800CA1"/>
    <w:rsid w:val="008014BA"/>
    <w:rsid w:val="008018D7"/>
    <w:rsid w:val="0080226A"/>
    <w:rsid w:val="0080244D"/>
    <w:rsid w:val="00802E04"/>
    <w:rsid w:val="0080303A"/>
    <w:rsid w:val="0080307B"/>
    <w:rsid w:val="00803DA6"/>
    <w:rsid w:val="00803FD9"/>
    <w:rsid w:val="0080496B"/>
    <w:rsid w:val="00804F41"/>
    <w:rsid w:val="00805AAF"/>
    <w:rsid w:val="00806C7A"/>
    <w:rsid w:val="00806CEF"/>
    <w:rsid w:val="008071EA"/>
    <w:rsid w:val="008078A9"/>
    <w:rsid w:val="00807944"/>
    <w:rsid w:val="00807EEB"/>
    <w:rsid w:val="00811269"/>
    <w:rsid w:val="00811826"/>
    <w:rsid w:val="008119DE"/>
    <w:rsid w:val="00811A8E"/>
    <w:rsid w:val="00811D8F"/>
    <w:rsid w:val="008126D7"/>
    <w:rsid w:val="008129D4"/>
    <w:rsid w:val="00812D75"/>
    <w:rsid w:val="00812DBB"/>
    <w:rsid w:val="00813046"/>
    <w:rsid w:val="00813082"/>
    <w:rsid w:val="00813779"/>
    <w:rsid w:val="008144D2"/>
    <w:rsid w:val="008149AE"/>
    <w:rsid w:val="008149BB"/>
    <w:rsid w:val="00814D99"/>
    <w:rsid w:val="008155D2"/>
    <w:rsid w:val="00815AB9"/>
    <w:rsid w:val="00816604"/>
    <w:rsid w:val="00816A88"/>
    <w:rsid w:val="00816DA6"/>
    <w:rsid w:val="008170BC"/>
    <w:rsid w:val="0081727D"/>
    <w:rsid w:val="0081774A"/>
    <w:rsid w:val="00817D5D"/>
    <w:rsid w:val="008200CD"/>
    <w:rsid w:val="008204F2"/>
    <w:rsid w:val="008208FE"/>
    <w:rsid w:val="0082272C"/>
    <w:rsid w:val="00822D62"/>
    <w:rsid w:val="008234C2"/>
    <w:rsid w:val="008235C6"/>
    <w:rsid w:val="008235DE"/>
    <w:rsid w:val="00823DE4"/>
    <w:rsid w:val="0082499A"/>
    <w:rsid w:val="00824DF2"/>
    <w:rsid w:val="00825347"/>
    <w:rsid w:val="00825471"/>
    <w:rsid w:val="008259A8"/>
    <w:rsid w:val="00825CF6"/>
    <w:rsid w:val="00825F05"/>
    <w:rsid w:val="008266E7"/>
    <w:rsid w:val="00826FA6"/>
    <w:rsid w:val="00827205"/>
    <w:rsid w:val="0082770D"/>
    <w:rsid w:val="0083054B"/>
    <w:rsid w:val="008307B8"/>
    <w:rsid w:val="00830BD6"/>
    <w:rsid w:val="00830C3A"/>
    <w:rsid w:val="00830D07"/>
    <w:rsid w:val="00830EA3"/>
    <w:rsid w:val="00831928"/>
    <w:rsid w:val="008319AB"/>
    <w:rsid w:val="00831F3E"/>
    <w:rsid w:val="00832F0E"/>
    <w:rsid w:val="00832F62"/>
    <w:rsid w:val="0083312E"/>
    <w:rsid w:val="0083340F"/>
    <w:rsid w:val="00833B7A"/>
    <w:rsid w:val="00834798"/>
    <w:rsid w:val="00834CF4"/>
    <w:rsid w:val="00835859"/>
    <w:rsid w:val="008358E9"/>
    <w:rsid w:val="00836CE4"/>
    <w:rsid w:val="00836D00"/>
    <w:rsid w:val="008372C9"/>
    <w:rsid w:val="0083731C"/>
    <w:rsid w:val="00840041"/>
    <w:rsid w:val="00840202"/>
    <w:rsid w:val="00840335"/>
    <w:rsid w:val="00841756"/>
    <w:rsid w:val="00841EC5"/>
    <w:rsid w:val="00842524"/>
    <w:rsid w:val="00842896"/>
    <w:rsid w:val="00842AD7"/>
    <w:rsid w:val="0084301D"/>
    <w:rsid w:val="00843210"/>
    <w:rsid w:val="008435E9"/>
    <w:rsid w:val="00843AD9"/>
    <w:rsid w:val="0084412D"/>
    <w:rsid w:val="00845836"/>
    <w:rsid w:val="008474A7"/>
    <w:rsid w:val="0084774B"/>
    <w:rsid w:val="00847FF9"/>
    <w:rsid w:val="008502BE"/>
    <w:rsid w:val="00851387"/>
    <w:rsid w:val="0085153E"/>
    <w:rsid w:val="00851D87"/>
    <w:rsid w:val="00851E4E"/>
    <w:rsid w:val="00851FF5"/>
    <w:rsid w:val="0085218A"/>
    <w:rsid w:val="00852F5D"/>
    <w:rsid w:val="0085330C"/>
    <w:rsid w:val="008538FC"/>
    <w:rsid w:val="00854984"/>
    <w:rsid w:val="00854BCA"/>
    <w:rsid w:val="00855BF7"/>
    <w:rsid w:val="00855C12"/>
    <w:rsid w:val="00855F7E"/>
    <w:rsid w:val="00856128"/>
    <w:rsid w:val="00856EBC"/>
    <w:rsid w:val="00857208"/>
    <w:rsid w:val="008574A8"/>
    <w:rsid w:val="0085793C"/>
    <w:rsid w:val="00857AD2"/>
    <w:rsid w:val="00860817"/>
    <w:rsid w:val="0086083F"/>
    <w:rsid w:val="00860E6E"/>
    <w:rsid w:val="00862106"/>
    <w:rsid w:val="008621EB"/>
    <w:rsid w:val="0086222A"/>
    <w:rsid w:val="00862ACE"/>
    <w:rsid w:val="00862E40"/>
    <w:rsid w:val="00862F5A"/>
    <w:rsid w:val="00862FB8"/>
    <w:rsid w:val="00863856"/>
    <w:rsid w:val="00863FD3"/>
    <w:rsid w:val="008647ED"/>
    <w:rsid w:val="00864832"/>
    <w:rsid w:val="008653C7"/>
    <w:rsid w:val="0086604D"/>
    <w:rsid w:val="008663B9"/>
    <w:rsid w:val="008663D7"/>
    <w:rsid w:val="00866C0B"/>
    <w:rsid w:val="00866CCD"/>
    <w:rsid w:val="00866DBF"/>
    <w:rsid w:val="0087003B"/>
    <w:rsid w:val="00870272"/>
    <w:rsid w:val="0087171B"/>
    <w:rsid w:val="008722B4"/>
    <w:rsid w:val="0087278F"/>
    <w:rsid w:val="00873041"/>
    <w:rsid w:val="008737FF"/>
    <w:rsid w:val="00873875"/>
    <w:rsid w:val="00873E05"/>
    <w:rsid w:val="008740F3"/>
    <w:rsid w:val="00874111"/>
    <w:rsid w:val="0087413E"/>
    <w:rsid w:val="00874895"/>
    <w:rsid w:val="00875326"/>
    <w:rsid w:val="00875841"/>
    <w:rsid w:val="00875878"/>
    <w:rsid w:val="00875A98"/>
    <w:rsid w:val="00875B72"/>
    <w:rsid w:val="008761EF"/>
    <w:rsid w:val="00876B33"/>
    <w:rsid w:val="00876FCC"/>
    <w:rsid w:val="0087712D"/>
    <w:rsid w:val="008775FF"/>
    <w:rsid w:val="00880F8B"/>
    <w:rsid w:val="00881A54"/>
    <w:rsid w:val="00882411"/>
    <w:rsid w:val="00882F8A"/>
    <w:rsid w:val="00883300"/>
    <w:rsid w:val="00883473"/>
    <w:rsid w:val="00883D21"/>
    <w:rsid w:val="0088408F"/>
    <w:rsid w:val="00884311"/>
    <w:rsid w:val="00884783"/>
    <w:rsid w:val="00884B36"/>
    <w:rsid w:val="00885252"/>
    <w:rsid w:val="008856C1"/>
    <w:rsid w:val="00885939"/>
    <w:rsid w:val="00885E4D"/>
    <w:rsid w:val="008860C2"/>
    <w:rsid w:val="00886243"/>
    <w:rsid w:val="00886883"/>
    <w:rsid w:val="008872C0"/>
    <w:rsid w:val="0089068B"/>
    <w:rsid w:val="00890A6E"/>
    <w:rsid w:val="00890BD1"/>
    <w:rsid w:val="00890EB3"/>
    <w:rsid w:val="00891266"/>
    <w:rsid w:val="0089229C"/>
    <w:rsid w:val="00892683"/>
    <w:rsid w:val="00892987"/>
    <w:rsid w:val="00892B04"/>
    <w:rsid w:val="00892E98"/>
    <w:rsid w:val="00893097"/>
    <w:rsid w:val="008931CC"/>
    <w:rsid w:val="008939CC"/>
    <w:rsid w:val="00893CE0"/>
    <w:rsid w:val="00893CF8"/>
    <w:rsid w:val="008943DE"/>
    <w:rsid w:val="00894477"/>
    <w:rsid w:val="00894A40"/>
    <w:rsid w:val="00894C34"/>
    <w:rsid w:val="00894F73"/>
    <w:rsid w:val="00895572"/>
    <w:rsid w:val="008968E3"/>
    <w:rsid w:val="00896CD0"/>
    <w:rsid w:val="00897098"/>
    <w:rsid w:val="00897125"/>
    <w:rsid w:val="0089717C"/>
    <w:rsid w:val="00897F51"/>
    <w:rsid w:val="008A0407"/>
    <w:rsid w:val="008A1014"/>
    <w:rsid w:val="008A10E5"/>
    <w:rsid w:val="008A148B"/>
    <w:rsid w:val="008A1959"/>
    <w:rsid w:val="008A1D26"/>
    <w:rsid w:val="008A20BA"/>
    <w:rsid w:val="008A221C"/>
    <w:rsid w:val="008A2762"/>
    <w:rsid w:val="008A2A0B"/>
    <w:rsid w:val="008A2C4B"/>
    <w:rsid w:val="008A2D44"/>
    <w:rsid w:val="008A3B88"/>
    <w:rsid w:val="008A3F37"/>
    <w:rsid w:val="008A5254"/>
    <w:rsid w:val="008A572A"/>
    <w:rsid w:val="008A5801"/>
    <w:rsid w:val="008A5EA2"/>
    <w:rsid w:val="008A7337"/>
    <w:rsid w:val="008B032D"/>
    <w:rsid w:val="008B0493"/>
    <w:rsid w:val="008B0C6A"/>
    <w:rsid w:val="008B0F49"/>
    <w:rsid w:val="008B1362"/>
    <w:rsid w:val="008B15FE"/>
    <w:rsid w:val="008B1673"/>
    <w:rsid w:val="008B1B1A"/>
    <w:rsid w:val="008B1B6E"/>
    <w:rsid w:val="008B263B"/>
    <w:rsid w:val="008B352F"/>
    <w:rsid w:val="008B4336"/>
    <w:rsid w:val="008B43FF"/>
    <w:rsid w:val="008B4D63"/>
    <w:rsid w:val="008B5761"/>
    <w:rsid w:val="008B5962"/>
    <w:rsid w:val="008B598F"/>
    <w:rsid w:val="008B63C2"/>
    <w:rsid w:val="008B66AB"/>
    <w:rsid w:val="008B691C"/>
    <w:rsid w:val="008B728B"/>
    <w:rsid w:val="008B72F1"/>
    <w:rsid w:val="008C114D"/>
    <w:rsid w:val="008C2106"/>
    <w:rsid w:val="008C22BF"/>
    <w:rsid w:val="008C25B7"/>
    <w:rsid w:val="008C2DEF"/>
    <w:rsid w:val="008C2F37"/>
    <w:rsid w:val="008C31DC"/>
    <w:rsid w:val="008C358C"/>
    <w:rsid w:val="008C35DE"/>
    <w:rsid w:val="008C3AA5"/>
    <w:rsid w:val="008C4179"/>
    <w:rsid w:val="008C4793"/>
    <w:rsid w:val="008C4E90"/>
    <w:rsid w:val="008C5C40"/>
    <w:rsid w:val="008C6127"/>
    <w:rsid w:val="008C6D8F"/>
    <w:rsid w:val="008C7DDB"/>
    <w:rsid w:val="008D0011"/>
    <w:rsid w:val="008D027E"/>
    <w:rsid w:val="008D10D0"/>
    <w:rsid w:val="008D1AEB"/>
    <w:rsid w:val="008D1D16"/>
    <w:rsid w:val="008D2026"/>
    <w:rsid w:val="008D2501"/>
    <w:rsid w:val="008D2F11"/>
    <w:rsid w:val="008D3385"/>
    <w:rsid w:val="008D462F"/>
    <w:rsid w:val="008D4715"/>
    <w:rsid w:val="008D478A"/>
    <w:rsid w:val="008D4D51"/>
    <w:rsid w:val="008D5B41"/>
    <w:rsid w:val="008D62A1"/>
    <w:rsid w:val="008D6353"/>
    <w:rsid w:val="008D657B"/>
    <w:rsid w:val="008D731C"/>
    <w:rsid w:val="008D7470"/>
    <w:rsid w:val="008E02FF"/>
    <w:rsid w:val="008E038F"/>
    <w:rsid w:val="008E0BB3"/>
    <w:rsid w:val="008E0E7A"/>
    <w:rsid w:val="008E0E81"/>
    <w:rsid w:val="008E19E4"/>
    <w:rsid w:val="008E238F"/>
    <w:rsid w:val="008E23F2"/>
    <w:rsid w:val="008E31BD"/>
    <w:rsid w:val="008E3574"/>
    <w:rsid w:val="008E37EF"/>
    <w:rsid w:val="008E4CF5"/>
    <w:rsid w:val="008E5EB2"/>
    <w:rsid w:val="008E6B61"/>
    <w:rsid w:val="008E6C99"/>
    <w:rsid w:val="008E6DC1"/>
    <w:rsid w:val="008E6F8B"/>
    <w:rsid w:val="008F0643"/>
    <w:rsid w:val="008F07A3"/>
    <w:rsid w:val="008F0AF3"/>
    <w:rsid w:val="008F0D11"/>
    <w:rsid w:val="008F0D25"/>
    <w:rsid w:val="008F0FBB"/>
    <w:rsid w:val="008F190C"/>
    <w:rsid w:val="008F1F44"/>
    <w:rsid w:val="008F22E4"/>
    <w:rsid w:val="008F230A"/>
    <w:rsid w:val="008F2376"/>
    <w:rsid w:val="008F23ED"/>
    <w:rsid w:val="008F32C4"/>
    <w:rsid w:val="008F3C24"/>
    <w:rsid w:val="008F3CC8"/>
    <w:rsid w:val="008F3FE6"/>
    <w:rsid w:val="008F5136"/>
    <w:rsid w:val="008F70D0"/>
    <w:rsid w:val="008F76F5"/>
    <w:rsid w:val="008F7F6F"/>
    <w:rsid w:val="009011CC"/>
    <w:rsid w:val="0090166A"/>
    <w:rsid w:val="00901E57"/>
    <w:rsid w:val="00902F00"/>
    <w:rsid w:val="009039BE"/>
    <w:rsid w:val="00903EC3"/>
    <w:rsid w:val="00903FDD"/>
    <w:rsid w:val="009045E4"/>
    <w:rsid w:val="00904604"/>
    <w:rsid w:val="009046AB"/>
    <w:rsid w:val="009049AE"/>
    <w:rsid w:val="00905091"/>
    <w:rsid w:val="009050B6"/>
    <w:rsid w:val="00905C4F"/>
    <w:rsid w:val="00907308"/>
    <w:rsid w:val="00907B37"/>
    <w:rsid w:val="00907CDC"/>
    <w:rsid w:val="0091010E"/>
    <w:rsid w:val="00910842"/>
    <w:rsid w:val="00910B87"/>
    <w:rsid w:val="009113D0"/>
    <w:rsid w:val="009120D0"/>
    <w:rsid w:val="009124A6"/>
    <w:rsid w:val="0091260D"/>
    <w:rsid w:val="00912E72"/>
    <w:rsid w:val="00913159"/>
    <w:rsid w:val="009131AE"/>
    <w:rsid w:val="0091354C"/>
    <w:rsid w:val="009143FA"/>
    <w:rsid w:val="0091447C"/>
    <w:rsid w:val="00914FCC"/>
    <w:rsid w:val="00915576"/>
    <w:rsid w:val="00916A3A"/>
    <w:rsid w:val="00916CB6"/>
    <w:rsid w:val="00917916"/>
    <w:rsid w:val="00920052"/>
    <w:rsid w:val="00920FF5"/>
    <w:rsid w:val="009215AF"/>
    <w:rsid w:val="00921DC2"/>
    <w:rsid w:val="009221C4"/>
    <w:rsid w:val="009225A7"/>
    <w:rsid w:val="009229A1"/>
    <w:rsid w:val="00922AA4"/>
    <w:rsid w:val="00922BEC"/>
    <w:rsid w:val="00922DAB"/>
    <w:rsid w:val="00922E5C"/>
    <w:rsid w:val="00923D27"/>
    <w:rsid w:val="009247C4"/>
    <w:rsid w:val="0092488A"/>
    <w:rsid w:val="009248D8"/>
    <w:rsid w:val="009249EB"/>
    <w:rsid w:val="00924BA8"/>
    <w:rsid w:val="0092588F"/>
    <w:rsid w:val="00925C89"/>
    <w:rsid w:val="00926CD6"/>
    <w:rsid w:val="00926E41"/>
    <w:rsid w:val="009270C7"/>
    <w:rsid w:val="00927CE3"/>
    <w:rsid w:val="00930966"/>
    <w:rsid w:val="00931813"/>
    <w:rsid w:val="00931B46"/>
    <w:rsid w:val="00932B25"/>
    <w:rsid w:val="00932CAD"/>
    <w:rsid w:val="00933787"/>
    <w:rsid w:val="0093437A"/>
    <w:rsid w:val="00935846"/>
    <w:rsid w:val="00935CDC"/>
    <w:rsid w:val="0093691F"/>
    <w:rsid w:val="00936A6A"/>
    <w:rsid w:val="00937562"/>
    <w:rsid w:val="0093766B"/>
    <w:rsid w:val="0093770F"/>
    <w:rsid w:val="00937C94"/>
    <w:rsid w:val="009401A5"/>
    <w:rsid w:val="0094036A"/>
    <w:rsid w:val="00940476"/>
    <w:rsid w:val="00940894"/>
    <w:rsid w:val="009408E0"/>
    <w:rsid w:val="00941F70"/>
    <w:rsid w:val="009424A4"/>
    <w:rsid w:val="0094282A"/>
    <w:rsid w:val="00942922"/>
    <w:rsid w:val="00942A0E"/>
    <w:rsid w:val="00942CA4"/>
    <w:rsid w:val="00943247"/>
    <w:rsid w:val="00943A02"/>
    <w:rsid w:val="00944499"/>
    <w:rsid w:val="009448AC"/>
    <w:rsid w:val="009449D8"/>
    <w:rsid w:val="00944AA1"/>
    <w:rsid w:val="00944BE7"/>
    <w:rsid w:val="00945154"/>
    <w:rsid w:val="00945397"/>
    <w:rsid w:val="00945C71"/>
    <w:rsid w:val="00946AF0"/>
    <w:rsid w:val="0095020A"/>
    <w:rsid w:val="009502BD"/>
    <w:rsid w:val="0095065F"/>
    <w:rsid w:val="00950764"/>
    <w:rsid w:val="0095087D"/>
    <w:rsid w:val="00950B53"/>
    <w:rsid w:val="00950DCD"/>
    <w:rsid w:val="009513BA"/>
    <w:rsid w:val="0095162B"/>
    <w:rsid w:val="00951C5C"/>
    <w:rsid w:val="00951D4E"/>
    <w:rsid w:val="00951E24"/>
    <w:rsid w:val="0095201E"/>
    <w:rsid w:val="00952248"/>
    <w:rsid w:val="00952CB3"/>
    <w:rsid w:val="00952F19"/>
    <w:rsid w:val="0095306E"/>
    <w:rsid w:val="009538BB"/>
    <w:rsid w:val="00953FE5"/>
    <w:rsid w:val="00954875"/>
    <w:rsid w:val="00955673"/>
    <w:rsid w:val="009558C1"/>
    <w:rsid w:val="00956690"/>
    <w:rsid w:val="009566CE"/>
    <w:rsid w:val="009569C2"/>
    <w:rsid w:val="00956C88"/>
    <w:rsid w:val="0095706B"/>
    <w:rsid w:val="009572A2"/>
    <w:rsid w:val="009573E3"/>
    <w:rsid w:val="00957941"/>
    <w:rsid w:val="0096001D"/>
    <w:rsid w:val="00960A17"/>
    <w:rsid w:val="00960D2B"/>
    <w:rsid w:val="00961139"/>
    <w:rsid w:val="009615F9"/>
    <w:rsid w:val="00961A4E"/>
    <w:rsid w:val="00961D6F"/>
    <w:rsid w:val="00962C41"/>
    <w:rsid w:val="00962DDD"/>
    <w:rsid w:val="00963262"/>
    <w:rsid w:val="00963280"/>
    <w:rsid w:val="00963F3A"/>
    <w:rsid w:val="009643BD"/>
    <w:rsid w:val="009647B7"/>
    <w:rsid w:val="00964989"/>
    <w:rsid w:val="00964B2E"/>
    <w:rsid w:val="009650FB"/>
    <w:rsid w:val="009659B5"/>
    <w:rsid w:val="00965A36"/>
    <w:rsid w:val="00965C71"/>
    <w:rsid w:val="00965E14"/>
    <w:rsid w:val="00966DFF"/>
    <w:rsid w:val="00967476"/>
    <w:rsid w:val="0096794F"/>
    <w:rsid w:val="00967D0F"/>
    <w:rsid w:val="009704AC"/>
    <w:rsid w:val="00970D19"/>
    <w:rsid w:val="009711F0"/>
    <w:rsid w:val="009718A0"/>
    <w:rsid w:val="00971B05"/>
    <w:rsid w:val="00971CAD"/>
    <w:rsid w:val="009723CA"/>
    <w:rsid w:val="0097254F"/>
    <w:rsid w:val="0097272F"/>
    <w:rsid w:val="0097282F"/>
    <w:rsid w:val="009732FF"/>
    <w:rsid w:val="009739A1"/>
    <w:rsid w:val="00974311"/>
    <w:rsid w:val="00974434"/>
    <w:rsid w:val="00974700"/>
    <w:rsid w:val="009748EA"/>
    <w:rsid w:val="009757A0"/>
    <w:rsid w:val="00975C04"/>
    <w:rsid w:val="00976A38"/>
    <w:rsid w:val="009778E1"/>
    <w:rsid w:val="0097790F"/>
    <w:rsid w:val="00980A39"/>
    <w:rsid w:val="00980CC9"/>
    <w:rsid w:val="00981A63"/>
    <w:rsid w:val="00981D62"/>
    <w:rsid w:val="00982DE3"/>
    <w:rsid w:val="00983046"/>
    <w:rsid w:val="00983E9C"/>
    <w:rsid w:val="00984081"/>
    <w:rsid w:val="0098438E"/>
    <w:rsid w:val="00985B04"/>
    <w:rsid w:val="0098640B"/>
    <w:rsid w:val="00986971"/>
    <w:rsid w:val="0098730F"/>
    <w:rsid w:val="009877A1"/>
    <w:rsid w:val="00987FD6"/>
    <w:rsid w:val="0099007A"/>
    <w:rsid w:val="00990EBA"/>
    <w:rsid w:val="00990FA7"/>
    <w:rsid w:val="009911D2"/>
    <w:rsid w:val="00991F83"/>
    <w:rsid w:val="00992642"/>
    <w:rsid w:val="00992647"/>
    <w:rsid w:val="00992B5A"/>
    <w:rsid w:val="00992DC0"/>
    <w:rsid w:val="0099348E"/>
    <w:rsid w:val="00994172"/>
    <w:rsid w:val="00994255"/>
    <w:rsid w:val="009943BE"/>
    <w:rsid w:val="00994771"/>
    <w:rsid w:val="00995742"/>
    <w:rsid w:val="00995897"/>
    <w:rsid w:val="00995AF1"/>
    <w:rsid w:val="00995D69"/>
    <w:rsid w:val="00996B35"/>
    <w:rsid w:val="00996BD7"/>
    <w:rsid w:val="00996F2E"/>
    <w:rsid w:val="00997618"/>
    <w:rsid w:val="00997864"/>
    <w:rsid w:val="009A0616"/>
    <w:rsid w:val="009A0EF7"/>
    <w:rsid w:val="009A1C14"/>
    <w:rsid w:val="009A2083"/>
    <w:rsid w:val="009A23D1"/>
    <w:rsid w:val="009A26C9"/>
    <w:rsid w:val="009A271A"/>
    <w:rsid w:val="009A322E"/>
    <w:rsid w:val="009A3898"/>
    <w:rsid w:val="009A3B23"/>
    <w:rsid w:val="009A3C30"/>
    <w:rsid w:val="009A4719"/>
    <w:rsid w:val="009A4826"/>
    <w:rsid w:val="009A526D"/>
    <w:rsid w:val="009A59F0"/>
    <w:rsid w:val="009A6601"/>
    <w:rsid w:val="009A6738"/>
    <w:rsid w:val="009A6870"/>
    <w:rsid w:val="009A6AA5"/>
    <w:rsid w:val="009A754A"/>
    <w:rsid w:val="009A7E7A"/>
    <w:rsid w:val="009B1715"/>
    <w:rsid w:val="009B391D"/>
    <w:rsid w:val="009B3A48"/>
    <w:rsid w:val="009B3F50"/>
    <w:rsid w:val="009B4372"/>
    <w:rsid w:val="009B4509"/>
    <w:rsid w:val="009B551C"/>
    <w:rsid w:val="009B5D32"/>
    <w:rsid w:val="009B67E7"/>
    <w:rsid w:val="009B6968"/>
    <w:rsid w:val="009B6C92"/>
    <w:rsid w:val="009B6E74"/>
    <w:rsid w:val="009B7DBC"/>
    <w:rsid w:val="009C0A3A"/>
    <w:rsid w:val="009C0E64"/>
    <w:rsid w:val="009C0F3A"/>
    <w:rsid w:val="009C1946"/>
    <w:rsid w:val="009C1E0F"/>
    <w:rsid w:val="009C253B"/>
    <w:rsid w:val="009C3775"/>
    <w:rsid w:val="009C3808"/>
    <w:rsid w:val="009C3D40"/>
    <w:rsid w:val="009C433E"/>
    <w:rsid w:val="009C48DC"/>
    <w:rsid w:val="009C4A7C"/>
    <w:rsid w:val="009C4C1C"/>
    <w:rsid w:val="009C54D3"/>
    <w:rsid w:val="009C594F"/>
    <w:rsid w:val="009C5AA4"/>
    <w:rsid w:val="009C6831"/>
    <w:rsid w:val="009C6F17"/>
    <w:rsid w:val="009C703B"/>
    <w:rsid w:val="009C74EC"/>
    <w:rsid w:val="009D076A"/>
    <w:rsid w:val="009D0E20"/>
    <w:rsid w:val="009D1A0A"/>
    <w:rsid w:val="009D2029"/>
    <w:rsid w:val="009D2666"/>
    <w:rsid w:val="009D26E7"/>
    <w:rsid w:val="009D27DD"/>
    <w:rsid w:val="009D2F8D"/>
    <w:rsid w:val="009D3059"/>
    <w:rsid w:val="009D36CE"/>
    <w:rsid w:val="009D3942"/>
    <w:rsid w:val="009D44DE"/>
    <w:rsid w:val="009D4D16"/>
    <w:rsid w:val="009D4F0D"/>
    <w:rsid w:val="009D5F75"/>
    <w:rsid w:val="009D5F78"/>
    <w:rsid w:val="009D61D8"/>
    <w:rsid w:val="009E0247"/>
    <w:rsid w:val="009E02DA"/>
    <w:rsid w:val="009E0A36"/>
    <w:rsid w:val="009E0A9B"/>
    <w:rsid w:val="009E124B"/>
    <w:rsid w:val="009E1714"/>
    <w:rsid w:val="009E2588"/>
    <w:rsid w:val="009E292C"/>
    <w:rsid w:val="009E2AE2"/>
    <w:rsid w:val="009E2C7A"/>
    <w:rsid w:val="009E2D45"/>
    <w:rsid w:val="009E2D6F"/>
    <w:rsid w:val="009E3CF6"/>
    <w:rsid w:val="009E523C"/>
    <w:rsid w:val="009E5270"/>
    <w:rsid w:val="009E56FB"/>
    <w:rsid w:val="009E5D55"/>
    <w:rsid w:val="009E5EB9"/>
    <w:rsid w:val="009E64C1"/>
    <w:rsid w:val="009E74E0"/>
    <w:rsid w:val="009E7AC1"/>
    <w:rsid w:val="009E7BC2"/>
    <w:rsid w:val="009F0291"/>
    <w:rsid w:val="009F038A"/>
    <w:rsid w:val="009F0638"/>
    <w:rsid w:val="009F1055"/>
    <w:rsid w:val="009F1595"/>
    <w:rsid w:val="009F16CA"/>
    <w:rsid w:val="009F29DA"/>
    <w:rsid w:val="009F2BF1"/>
    <w:rsid w:val="009F2D3E"/>
    <w:rsid w:val="009F3406"/>
    <w:rsid w:val="009F34C7"/>
    <w:rsid w:val="009F3779"/>
    <w:rsid w:val="009F42B0"/>
    <w:rsid w:val="009F447E"/>
    <w:rsid w:val="009F5039"/>
    <w:rsid w:val="009F5082"/>
    <w:rsid w:val="009F51C9"/>
    <w:rsid w:val="009F53A3"/>
    <w:rsid w:val="009F58D1"/>
    <w:rsid w:val="009F5DCF"/>
    <w:rsid w:val="009F6130"/>
    <w:rsid w:val="009F6516"/>
    <w:rsid w:val="009F7504"/>
    <w:rsid w:val="009F7BB1"/>
    <w:rsid w:val="009F7FF4"/>
    <w:rsid w:val="00A00275"/>
    <w:rsid w:val="00A0043F"/>
    <w:rsid w:val="00A00AD2"/>
    <w:rsid w:val="00A00DB1"/>
    <w:rsid w:val="00A01AFC"/>
    <w:rsid w:val="00A01EDF"/>
    <w:rsid w:val="00A02335"/>
    <w:rsid w:val="00A0317E"/>
    <w:rsid w:val="00A03C38"/>
    <w:rsid w:val="00A04F5A"/>
    <w:rsid w:val="00A0579A"/>
    <w:rsid w:val="00A057C8"/>
    <w:rsid w:val="00A05EDA"/>
    <w:rsid w:val="00A06B5C"/>
    <w:rsid w:val="00A06C43"/>
    <w:rsid w:val="00A072EA"/>
    <w:rsid w:val="00A07722"/>
    <w:rsid w:val="00A07C7E"/>
    <w:rsid w:val="00A07FAA"/>
    <w:rsid w:val="00A10E8B"/>
    <w:rsid w:val="00A11930"/>
    <w:rsid w:val="00A11AA3"/>
    <w:rsid w:val="00A11DDF"/>
    <w:rsid w:val="00A11FC5"/>
    <w:rsid w:val="00A121BB"/>
    <w:rsid w:val="00A12700"/>
    <w:rsid w:val="00A12720"/>
    <w:rsid w:val="00A129B2"/>
    <w:rsid w:val="00A129C2"/>
    <w:rsid w:val="00A131D1"/>
    <w:rsid w:val="00A13227"/>
    <w:rsid w:val="00A13694"/>
    <w:rsid w:val="00A13F1F"/>
    <w:rsid w:val="00A14B8F"/>
    <w:rsid w:val="00A15BE6"/>
    <w:rsid w:val="00A15EFE"/>
    <w:rsid w:val="00A166D6"/>
    <w:rsid w:val="00A167B6"/>
    <w:rsid w:val="00A2040F"/>
    <w:rsid w:val="00A21C83"/>
    <w:rsid w:val="00A22056"/>
    <w:rsid w:val="00A222A5"/>
    <w:rsid w:val="00A225E4"/>
    <w:rsid w:val="00A23522"/>
    <w:rsid w:val="00A2439C"/>
    <w:rsid w:val="00A244BE"/>
    <w:rsid w:val="00A24836"/>
    <w:rsid w:val="00A25136"/>
    <w:rsid w:val="00A2592C"/>
    <w:rsid w:val="00A2599D"/>
    <w:rsid w:val="00A26159"/>
    <w:rsid w:val="00A2695F"/>
    <w:rsid w:val="00A26C97"/>
    <w:rsid w:val="00A275B1"/>
    <w:rsid w:val="00A2763D"/>
    <w:rsid w:val="00A30797"/>
    <w:rsid w:val="00A30AF5"/>
    <w:rsid w:val="00A3109F"/>
    <w:rsid w:val="00A312F5"/>
    <w:rsid w:val="00A32090"/>
    <w:rsid w:val="00A334BA"/>
    <w:rsid w:val="00A3376F"/>
    <w:rsid w:val="00A339F9"/>
    <w:rsid w:val="00A33FD5"/>
    <w:rsid w:val="00A341E0"/>
    <w:rsid w:val="00A34826"/>
    <w:rsid w:val="00A3489D"/>
    <w:rsid w:val="00A35B1E"/>
    <w:rsid w:val="00A35EC5"/>
    <w:rsid w:val="00A35F04"/>
    <w:rsid w:val="00A36001"/>
    <w:rsid w:val="00A36D04"/>
    <w:rsid w:val="00A371C7"/>
    <w:rsid w:val="00A372C6"/>
    <w:rsid w:val="00A372FC"/>
    <w:rsid w:val="00A376FC"/>
    <w:rsid w:val="00A37D02"/>
    <w:rsid w:val="00A4015C"/>
    <w:rsid w:val="00A40EC1"/>
    <w:rsid w:val="00A41728"/>
    <w:rsid w:val="00A41794"/>
    <w:rsid w:val="00A41AC2"/>
    <w:rsid w:val="00A41AE3"/>
    <w:rsid w:val="00A41CB8"/>
    <w:rsid w:val="00A424CC"/>
    <w:rsid w:val="00A42943"/>
    <w:rsid w:val="00A42BC5"/>
    <w:rsid w:val="00A43A83"/>
    <w:rsid w:val="00A43C59"/>
    <w:rsid w:val="00A43E48"/>
    <w:rsid w:val="00A44783"/>
    <w:rsid w:val="00A44EB9"/>
    <w:rsid w:val="00A46448"/>
    <w:rsid w:val="00A46559"/>
    <w:rsid w:val="00A46741"/>
    <w:rsid w:val="00A46830"/>
    <w:rsid w:val="00A46A85"/>
    <w:rsid w:val="00A475B6"/>
    <w:rsid w:val="00A47FE2"/>
    <w:rsid w:val="00A50565"/>
    <w:rsid w:val="00A5197C"/>
    <w:rsid w:val="00A51A47"/>
    <w:rsid w:val="00A521AC"/>
    <w:rsid w:val="00A52466"/>
    <w:rsid w:val="00A524CD"/>
    <w:rsid w:val="00A52675"/>
    <w:rsid w:val="00A529F1"/>
    <w:rsid w:val="00A52C7C"/>
    <w:rsid w:val="00A53A3D"/>
    <w:rsid w:val="00A542AE"/>
    <w:rsid w:val="00A542F7"/>
    <w:rsid w:val="00A5466C"/>
    <w:rsid w:val="00A55396"/>
    <w:rsid w:val="00A55668"/>
    <w:rsid w:val="00A55C07"/>
    <w:rsid w:val="00A55DBB"/>
    <w:rsid w:val="00A56141"/>
    <w:rsid w:val="00A5618E"/>
    <w:rsid w:val="00A56404"/>
    <w:rsid w:val="00A565F3"/>
    <w:rsid w:val="00A56DF7"/>
    <w:rsid w:val="00A57733"/>
    <w:rsid w:val="00A57747"/>
    <w:rsid w:val="00A605AF"/>
    <w:rsid w:val="00A605B0"/>
    <w:rsid w:val="00A61375"/>
    <w:rsid w:val="00A6171B"/>
    <w:rsid w:val="00A61CDB"/>
    <w:rsid w:val="00A61E8C"/>
    <w:rsid w:val="00A631FF"/>
    <w:rsid w:val="00A6362A"/>
    <w:rsid w:val="00A63738"/>
    <w:rsid w:val="00A63E2E"/>
    <w:rsid w:val="00A648AC"/>
    <w:rsid w:val="00A64F89"/>
    <w:rsid w:val="00A65208"/>
    <w:rsid w:val="00A6521D"/>
    <w:rsid w:val="00A652BD"/>
    <w:rsid w:val="00A658BA"/>
    <w:rsid w:val="00A65CC0"/>
    <w:rsid w:val="00A6662D"/>
    <w:rsid w:val="00A667E0"/>
    <w:rsid w:val="00A67032"/>
    <w:rsid w:val="00A671B4"/>
    <w:rsid w:val="00A67588"/>
    <w:rsid w:val="00A67651"/>
    <w:rsid w:val="00A67DAB"/>
    <w:rsid w:val="00A67E66"/>
    <w:rsid w:val="00A70046"/>
    <w:rsid w:val="00A70129"/>
    <w:rsid w:val="00A702E1"/>
    <w:rsid w:val="00A70718"/>
    <w:rsid w:val="00A70A2D"/>
    <w:rsid w:val="00A70A35"/>
    <w:rsid w:val="00A70C26"/>
    <w:rsid w:val="00A70EEF"/>
    <w:rsid w:val="00A72219"/>
    <w:rsid w:val="00A73526"/>
    <w:rsid w:val="00A735DA"/>
    <w:rsid w:val="00A73791"/>
    <w:rsid w:val="00A73DF5"/>
    <w:rsid w:val="00A7591E"/>
    <w:rsid w:val="00A75B58"/>
    <w:rsid w:val="00A77209"/>
    <w:rsid w:val="00A77F66"/>
    <w:rsid w:val="00A77FEA"/>
    <w:rsid w:val="00A800E1"/>
    <w:rsid w:val="00A80E8E"/>
    <w:rsid w:val="00A81129"/>
    <w:rsid w:val="00A8124F"/>
    <w:rsid w:val="00A81325"/>
    <w:rsid w:val="00A8197A"/>
    <w:rsid w:val="00A821BF"/>
    <w:rsid w:val="00A8232F"/>
    <w:rsid w:val="00A82BF8"/>
    <w:rsid w:val="00A82FD1"/>
    <w:rsid w:val="00A83709"/>
    <w:rsid w:val="00A845C5"/>
    <w:rsid w:val="00A846B2"/>
    <w:rsid w:val="00A84BA4"/>
    <w:rsid w:val="00A85788"/>
    <w:rsid w:val="00A85A47"/>
    <w:rsid w:val="00A85E6F"/>
    <w:rsid w:val="00A86464"/>
    <w:rsid w:val="00A86AF0"/>
    <w:rsid w:val="00A86CEE"/>
    <w:rsid w:val="00A874B1"/>
    <w:rsid w:val="00A877C9"/>
    <w:rsid w:val="00A87872"/>
    <w:rsid w:val="00A90101"/>
    <w:rsid w:val="00A904C1"/>
    <w:rsid w:val="00A910F3"/>
    <w:rsid w:val="00A91128"/>
    <w:rsid w:val="00A911F9"/>
    <w:rsid w:val="00A91458"/>
    <w:rsid w:val="00A91819"/>
    <w:rsid w:val="00A9196C"/>
    <w:rsid w:val="00A92832"/>
    <w:rsid w:val="00A94C5C"/>
    <w:rsid w:val="00A94E0A"/>
    <w:rsid w:val="00A95597"/>
    <w:rsid w:val="00A95D47"/>
    <w:rsid w:val="00A961EB"/>
    <w:rsid w:val="00A962C3"/>
    <w:rsid w:val="00A96678"/>
    <w:rsid w:val="00A96813"/>
    <w:rsid w:val="00A968A6"/>
    <w:rsid w:val="00A96C4A"/>
    <w:rsid w:val="00A97645"/>
    <w:rsid w:val="00A97C89"/>
    <w:rsid w:val="00AA00E1"/>
    <w:rsid w:val="00AA0CD2"/>
    <w:rsid w:val="00AA1100"/>
    <w:rsid w:val="00AA12D6"/>
    <w:rsid w:val="00AA2041"/>
    <w:rsid w:val="00AA2CCA"/>
    <w:rsid w:val="00AA326C"/>
    <w:rsid w:val="00AA3DAD"/>
    <w:rsid w:val="00AA3F44"/>
    <w:rsid w:val="00AA42EE"/>
    <w:rsid w:val="00AA47C7"/>
    <w:rsid w:val="00AA48BB"/>
    <w:rsid w:val="00AA4DA8"/>
    <w:rsid w:val="00AA4FBB"/>
    <w:rsid w:val="00AA512F"/>
    <w:rsid w:val="00AA5759"/>
    <w:rsid w:val="00AA588A"/>
    <w:rsid w:val="00AA5D5D"/>
    <w:rsid w:val="00AA671F"/>
    <w:rsid w:val="00AA6AD9"/>
    <w:rsid w:val="00AA7173"/>
    <w:rsid w:val="00AA7E23"/>
    <w:rsid w:val="00AB16F0"/>
    <w:rsid w:val="00AB1B5D"/>
    <w:rsid w:val="00AB2C1E"/>
    <w:rsid w:val="00AB3195"/>
    <w:rsid w:val="00AB3AA6"/>
    <w:rsid w:val="00AB3B5A"/>
    <w:rsid w:val="00AB3BAC"/>
    <w:rsid w:val="00AB3E00"/>
    <w:rsid w:val="00AB3EFE"/>
    <w:rsid w:val="00AB3F2B"/>
    <w:rsid w:val="00AB57B6"/>
    <w:rsid w:val="00AB59A0"/>
    <w:rsid w:val="00AB5B41"/>
    <w:rsid w:val="00AB5E15"/>
    <w:rsid w:val="00AB6650"/>
    <w:rsid w:val="00AB6890"/>
    <w:rsid w:val="00AB6D60"/>
    <w:rsid w:val="00AB72B7"/>
    <w:rsid w:val="00AB7784"/>
    <w:rsid w:val="00AB786D"/>
    <w:rsid w:val="00AB7EFE"/>
    <w:rsid w:val="00AC01A4"/>
    <w:rsid w:val="00AC05CC"/>
    <w:rsid w:val="00AC0CF5"/>
    <w:rsid w:val="00AC118E"/>
    <w:rsid w:val="00AC177A"/>
    <w:rsid w:val="00AC1E06"/>
    <w:rsid w:val="00AC2B6E"/>
    <w:rsid w:val="00AC2D50"/>
    <w:rsid w:val="00AC43B4"/>
    <w:rsid w:val="00AC4F7B"/>
    <w:rsid w:val="00AC56A3"/>
    <w:rsid w:val="00AC6919"/>
    <w:rsid w:val="00AC722B"/>
    <w:rsid w:val="00AC790C"/>
    <w:rsid w:val="00AC7A84"/>
    <w:rsid w:val="00AD1028"/>
    <w:rsid w:val="00AD1083"/>
    <w:rsid w:val="00AD110F"/>
    <w:rsid w:val="00AD2A24"/>
    <w:rsid w:val="00AD2B70"/>
    <w:rsid w:val="00AD30BC"/>
    <w:rsid w:val="00AD377C"/>
    <w:rsid w:val="00AD3C50"/>
    <w:rsid w:val="00AD4149"/>
    <w:rsid w:val="00AD4180"/>
    <w:rsid w:val="00AD47EC"/>
    <w:rsid w:val="00AD4B83"/>
    <w:rsid w:val="00AD4CF5"/>
    <w:rsid w:val="00AD643E"/>
    <w:rsid w:val="00AD7BE6"/>
    <w:rsid w:val="00AD7DD8"/>
    <w:rsid w:val="00AD7F05"/>
    <w:rsid w:val="00AE04D5"/>
    <w:rsid w:val="00AE0551"/>
    <w:rsid w:val="00AE0653"/>
    <w:rsid w:val="00AE09AF"/>
    <w:rsid w:val="00AE0A13"/>
    <w:rsid w:val="00AE0B3F"/>
    <w:rsid w:val="00AE0C8C"/>
    <w:rsid w:val="00AE0F4F"/>
    <w:rsid w:val="00AE169D"/>
    <w:rsid w:val="00AE1D8B"/>
    <w:rsid w:val="00AE2084"/>
    <w:rsid w:val="00AE3F1D"/>
    <w:rsid w:val="00AE40A3"/>
    <w:rsid w:val="00AE4A0A"/>
    <w:rsid w:val="00AE5998"/>
    <w:rsid w:val="00AE5E65"/>
    <w:rsid w:val="00AE5E6C"/>
    <w:rsid w:val="00AE6C48"/>
    <w:rsid w:val="00AE6D89"/>
    <w:rsid w:val="00AE6F62"/>
    <w:rsid w:val="00AE726A"/>
    <w:rsid w:val="00AE7C02"/>
    <w:rsid w:val="00AE7D1C"/>
    <w:rsid w:val="00AF0CA8"/>
    <w:rsid w:val="00AF1610"/>
    <w:rsid w:val="00AF1865"/>
    <w:rsid w:val="00AF1C5C"/>
    <w:rsid w:val="00AF226E"/>
    <w:rsid w:val="00AF248C"/>
    <w:rsid w:val="00AF26AE"/>
    <w:rsid w:val="00AF316C"/>
    <w:rsid w:val="00AF321A"/>
    <w:rsid w:val="00AF379A"/>
    <w:rsid w:val="00AF3CE1"/>
    <w:rsid w:val="00AF3D24"/>
    <w:rsid w:val="00AF3E12"/>
    <w:rsid w:val="00AF55FF"/>
    <w:rsid w:val="00AF566D"/>
    <w:rsid w:val="00AF6CCE"/>
    <w:rsid w:val="00AF7459"/>
    <w:rsid w:val="00AF78D4"/>
    <w:rsid w:val="00AF7C51"/>
    <w:rsid w:val="00AF7D8F"/>
    <w:rsid w:val="00B00119"/>
    <w:rsid w:val="00B00A70"/>
    <w:rsid w:val="00B01749"/>
    <w:rsid w:val="00B01A16"/>
    <w:rsid w:val="00B02236"/>
    <w:rsid w:val="00B02A15"/>
    <w:rsid w:val="00B02A86"/>
    <w:rsid w:val="00B02CB0"/>
    <w:rsid w:val="00B032E6"/>
    <w:rsid w:val="00B034D2"/>
    <w:rsid w:val="00B03E58"/>
    <w:rsid w:val="00B043EA"/>
    <w:rsid w:val="00B04A3F"/>
    <w:rsid w:val="00B04F16"/>
    <w:rsid w:val="00B0657F"/>
    <w:rsid w:val="00B069EE"/>
    <w:rsid w:val="00B06B8C"/>
    <w:rsid w:val="00B06FA2"/>
    <w:rsid w:val="00B07298"/>
    <w:rsid w:val="00B10049"/>
    <w:rsid w:val="00B101A5"/>
    <w:rsid w:val="00B109CC"/>
    <w:rsid w:val="00B119AD"/>
    <w:rsid w:val="00B11CB6"/>
    <w:rsid w:val="00B11FB4"/>
    <w:rsid w:val="00B122DD"/>
    <w:rsid w:val="00B126AD"/>
    <w:rsid w:val="00B12C68"/>
    <w:rsid w:val="00B13ECF"/>
    <w:rsid w:val="00B14159"/>
    <w:rsid w:val="00B1423D"/>
    <w:rsid w:val="00B14ED9"/>
    <w:rsid w:val="00B15C14"/>
    <w:rsid w:val="00B167A1"/>
    <w:rsid w:val="00B16F3E"/>
    <w:rsid w:val="00B16FC2"/>
    <w:rsid w:val="00B1701F"/>
    <w:rsid w:val="00B170A7"/>
    <w:rsid w:val="00B170ED"/>
    <w:rsid w:val="00B178E7"/>
    <w:rsid w:val="00B20ED9"/>
    <w:rsid w:val="00B2147F"/>
    <w:rsid w:val="00B21CBE"/>
    <w:rsid w:val="00B21CC2"/>
    <w:rsid w:val="00B23830"/>
    <w:rsid w:val="00B23AD3"/>
    <w:rsid w:val="00B23D0C"/>
    <w:rsid w:val="00B24C9F"/>
    <w:rsid w:val="00B2597C"/>
    <w:rsid w:val="00B259D6"/>
    <w:rsid w:val="00B25ACB"/>
    <w:rsid w:val="00B25AF5"/>
    <w:rsid w:val="00B26236"/>
    <w:rsid w:val="00B26478"/>
    <w:rsid w:val="00B26578"/>
    <w:rsid w:val="00B26809"/>
    <w:rsid w:val="00B26912"/>
    <w:rsid w:val="00B26B27"/>
    <w:rsid w:val="00B26BBA"/>
    <w:rsid w:val="00B26EB5"/>
    <w:rsid w:val="00B2720F"/>
    <w:rsid w:val="00B2793B"/>
    <w:rsid w:val="00B3003E"/>
    <w:rsid w:val="00B30876"/>
    <w:rsid w:val="00B30C15"/>
    <w:rsid w:val="00B30C6D"/>
    <w:rsid w:val="00B31B80"/>
    <w:rsid w:val="00B31BE3"/>
    <w:rsid w:val="00B31C06"/>
    <w:rsid w:val="00B31F92"/>
    <w:rsid w:val="00B31FDF"/>
    <w:rsid w:val="00B326D3"/>
    <w:rsid w:val="00B32AA1"/>
    <w:rsid w:val="00B32BAF"/>
    <w:rsid w:val="00B32DED"/>
    <w:rsid w:val="00B33587"/>
    <w:rsid w:val="00B33757"/>
    <w:rsid w:val="00B33BDA"/>
    <w:rsid w:val="00B33F27"/>
    <w:rsid w:val="00B340F8"/>
    <w:rsid w:val="00B3439E"/>
    <w:rsid w:val="00B34410"/>
    <w:rsid w:val="00B34713"/>
    <w:rsid w:val="00B34BF2"/>
    <w:rsid w:val="00B34C1B"/>
    <w:rsid w:val="00B35220"/>
    <w:rsid w:val="00B3533F"/>
    <w:rsid w:val="00B35DBA"/>
    <w:rsid w:val="00B360F2"/>
    <w:rsid w:val="00B36E98"/>
    <w:rsid w:val="00B3712F"/>
    <w:rsid w:val="00B374C9"/>
    <w:rsid w:val="00B37518"/>
    <w:rsid w:val="00B377B0"/>
    <w:rsid w:val="00B40D79"/>
    <w:rsid w:val="00B40E62"/>
    <w:rsid w:val="00B41DAE"/>
    <w:rsid w:val="00B41F98"/>
    <w:rsid w:val="00B42104"/>
    <w:rsid w:val="00B424CC"/>
    <w:rsid w:val="00B42616"/>
    <w:rsid w:val="00B42619"/>
    <w:rsid w:val="00B42901"/>
    <w:rsid w:val="00B438AF"/>
    <w:rsid w:val="00B43938"/>
    <w:rsid w:val="00B43FE2"/>
    <w:rsid w:val="00B44576"/>
    <w:rsid w:val="00B446C9"/>
    <w:rsid w:val="00B44719"/>
    <w:rsid w:val="00B4506E"/>
    <w:rsid w:val="00B45604"/>
    <w:rsid w:val="00B45A2A"/>
    <w:rsid w:val="00B469EC"/>
    <w:rsid w:val="00B46E40"/>
    <w:rsid w:val="00B47B1D"/>
    <w:rsid w:val="00B47BE8"/>
    <w:rsid w:val="00B47DDE"/>
    <w:rsid w:val="00B47F43"/>
    <w:rsid w:val="00B50B77"/>
    <w:rsid w:val="00B51F2B"/>
    <w:rsid w:val="00B52978"/>
    <w:rsid w:val="00B52A86"/>
    <w:rsid w:val="00B52C05"/>
    <w:rsid w:val="00B530BB"/>
    <w:rsid w:val="00B53508"/>
    <w:rsid w:val="00B557EF"/>
    <w:rsid w:val="00B55BFD"/>
    <w:rsid w:val="00B55CEB"/>
    <w:rsid w:val="00B55F56"/>
    <w:rsid w:val="00B561C0"/>
    <w:rsid w:val="00B561D3"/>
    <w:rsid w:val="00B60400"/>
    <w:rsid w:val="00B607CF"/>
    <w:rsid w:val="00B60A4B"/>
    <w:rsid w:val="00B60A68"/>
    <w:rsid w:val="00B60CC1"/>
    <w:rsid w:val="00B610BB"/>
    <w:rsid w:val="00B614B7"/>
    <w:rsid w:val="00B61569"/>
    <w:rsid w:val="00B61733"/>
    <w:rsid w:val="00B61CD1"/>
    <w:rsid w:val="00B61E2A"/>
    <w:rsid w:val="00B62315"/>
    <w:rsid w:val="00B62367"/>
    <w:rsid w:val="00B626C1"/>
    <w:rsid w:val="00B6378C"/>
    <w:rsid w:val="00B63CE4"/>
    <w:rsid w:val="00B644DB"/>
    <w:rsid w:val="00B65689"/>
    <w:rsid w:val="00B657E8"/>
    <w:rsid w:val="00B66B70"/>
    <w:rsid w:val="00B66F14"/>
    <w:rsid w:val="00B671B4"/>
    <w:rsid w:val="00B673BC"/>
    <w:rsid w:val="00B67E68"/>
    <w:rsid w:val="00B7030A"/>
    <w:rsid w:val="00B7035A"/>
    <w:rsid w:val="00B70E17"/>
    <w:rsid w:val="00B70ED0"/>
    <w:rsid w:val="00B71D2B"/>
    <w:rsid w:val="00B72392"/>
    <w:rsid w:val="00B7290D"/>
    <w:rsid w:val="00B73808"/>
    <w:rsid w:val="00B7390B"/>
    <w:rsid w:val="00B73EF1"/>
    <w:rsid w:val="00B740F0"/>
    <w:rsid w:val="00B74321"/>
    <w:rsid w:val="00B74441"/>
    <w:rsid w:val="00B74690"/>
    <w:rsid w:val="00B74B43"/>
    <w:rsid w:val="00B74C21"/>
    <w:rsid w:val="00B74E34"/>
    <w:rsid w:val="00B74FFC"/>
    <w:rsid w:val="00B75AD2"/>
    <w:rsid w:val="00B75B37"/>
    <w:rsid w:val="00B76B99"/>
    <w:rsid w:val="00B770DA"/>
    <w:rsid w:val="00B775AE"/>
    <w:rsid w:val="00B77BDF"/>
    <w:rsid w:val="00B77D69"/>
    <w:rsid w:val="00B77ECF"/>
    <w:rsid w:val="00B805C1"/>
    <w:rsid w:val="00B8087B"/>
    <w:rsid w:val="00B819F5"/>
    <w:rsid w:val="00B81DBC"/>
    <w:rsid w:val="00B82164"/>
    <w:rsid w:val="00B82A30"/>
    <w:rsid w:val="00B82C96"/>
    <w:rsid w:val="00B82DC7"/>
    <w:rsid w:val="00B82FD4"/>
    <w:rsid w:val="00B83024"/>
    <w:rsid w:val="00B834EB"/>
    <w:rsid w:val="00B836B1"/>
    <w:rsid w:val="00B83847"/>
    <w:rsid w:val="00B83968"/>
    <w:rsid w:val="00B84854"/>
    <w:rsid w:val="00B84B68"/>
    <w:rsid w:val="00B852EB"/>
    <w:rsid w:val="00B858C7"/>
    <w:rsid w:val="00B85955"/>
    <w:rsid w:val="00B86F16"/>
    <w:rsid w:val="00B870C3"/>
    <w:rsid w:val="00B8750E"/>
    <w:rsid w:val="00B8765D"/>
    <w:rsid w:val="00B87D53"/>
    <w:rsid w:val="00B906D3"/>
    <w:rsid w:val="00B90C72"/>
    <w:rsid w:val="00B90FE0"/>
    <w:rsid w:val="00B91965"/>
    <w:rsid w:val="00B91F1C"/>
    <w:rsid w:val="00B93141"/>
    <w:rsid w:val="00B9389F"/>
    <w:rsid w:val="00B93927"/>
    <w:rsid w:val="00B944EE"/>
    <w:rsid w:val="00B95B21"/>
    <w:rsid w:val="00B95C18"/>
    <w:rsid w:val="00B95CEA"/>
    <w:rsid w:val="00B95E70"/>
    <w:rsid w:val="00B95FD4"/>
    <w:rsid w:val="00B960B2"/>
    <w:rsid w:val="00B964BD"/>
    <w:rsid w:val="00B976A5"/>
    <w:rsid w:val="00B97B3C"/>
    <w:rsid w:val="00BA038F"/>
    <w:rsid w:val="00BA055D"/>
    <w:rsid w:val="00BA1316"/>
    <w:rsid w:val="00BA15CB"/>
    <w:rsid w:val="00BA165B"/>
    <w:rsid w:val="00BA176A"/>
    <w:rsid w:val="00BA1EEC"/>
    <w:rsid w:val="00BA2185"/>
    <w:rsid w:val="00BA26DB"/>
    <w:rsid w:val="00BA33A2"/>
    <w:rsid w:val="00BA342A"/>
    <w:rsid w:val="00BA3628"/>
    <w:rsid w:val="00BA3AC2"/>
    <w:rsid w:val="00BA4217"/>
    <w:rsid w:val="00BA5093"/>
    <w:rsid w:val="00BA76DB"/>
    <w:rsid w:val="00BA779D"/>
    <w:rsid w:val="00BA7C38"/>
    <w:rsid w:val="00BB05AC"/>
    <w:rsid w:val="00BB07E7"/>
    <w:rsid w:val="00BB1222"/>
    <w:rsid w:val="00BB16DF"/>
    <w:rsid w:val="00BB1CAF"/>
    <w:rsid w:val="00BB28A3"/>
    <w:rsid w:val="00BB3136"/>
    <w:rsid w:val="00BB360B"/>
    <w:rsid w:val="00BB3F8E"/>
    <w:rsid w:val="00BB4613"/>
    <w:rsid w:val="00BB4844"/>
    <w:rsid w:val="00BB4C5F"/>
    <w:rsid w:val="00BB4E1F"/>
    <w:rsid w:val="00BB5CE7"/>
    <w:rsid w:val="00BB5E02"/>
    <w:rsid w:val="00BB6445"/>
    <w:rsid w:val="00BB6989"/>
    <w:rsid w:val="00BB7156"/>
    <w:rsid w:val="00BB7F8F"/>
    <w:rsid w:val="00BC0B3A"/>
    <w:rsid w:val="00BC0F92"/>
    <w:rsid w:val="00BC16D1"/>
    <w:rsid w:val="00BC1864"/>
    <w:rsid w:val="00BC1D9D"/>
    <w:rsid w:val="00BC20B8"/>
    <w:rsid w:val="00BC242F"/>
    <w:rsid w:val="00BC2C20"/>
    <w:rsid w:val="00BC2E81"/>
    <w:rsid w:val="00BC3607"/>
    <w:rsid w:val="00BC3861"/>
    <w:rsid w:val="00BC397A"/>
    <w:rsid w:val="00BC3D1A"/>
    <w:rsid w:val="00BC3FD8"/>
    <w:rsid w:val="00BC459F"/>
    <w:rsid w:val="00BC4C6E"/>
    <w:rsid w:val="00BC5799"/>
    <w:rsid w:val="00BC63AD"/>
    <w:rsid w:val="00BC64FB"/>
    <w:rsid w:val="00BC66FA"/>
    <w:rsid w:val="00BC6A00"/>
    <w:rsid w:val="00BC6D58"/>
    <w:rsid w:val="00BD15EA"/>
    <w:rsid w:val="00BD1F4F"/>
    <w:rsid w:val="00BD1F6D"/>
    <w:rsid w:val="00BD2739"/>
    <w:rsid w:val="00BD3D78"/>
    <w:rsid w:val="00BD4A49"/>
    <w:rsid w:val="00BD4CB3"/>
    <w:rsid w:val="00BD526C"/>
    <w:rsid w:val="00BD5302"/>
    <w:rsid w:val="00BD5539"/>
    <w:rsid w:val="00BD6ABE"/>
    <w:rsid w:val="00BD6FB2"/>
    <w:rsid w:val="00BE0083"/>
    <w:rsid w:val="00BE050F"/>
    <w:rsid w:val="00BE059D"/>
    <w:rsid w:val="00BE0898"/>
    <w:rsid w:val="00BE091A"/>
    <w:rsid w:val="00BE0EC9"/>
    <w:rsid w:val="00BE1051"/>
    <w:rsid w:val="00BE18DF"/>
    <w:rsid w:val="00BE1EEF"/>
    <w:rsid w:val="00BE288F"/>
    <w:rsid w:val="00BE29A7"/>
    <w:rsid w:val="00BE2C75"/>
    <w:rsid w:val="00BE58D3"/>
    <w:rsid w:val="00BE5918"/>
    <w:rsid w:val="00BE59B5"/>
    <w:rsid w:val="00BE6034"/>
    <w:rsid w:val="00BE7847"/>
    <w:rsid w:val="00BE7F38"/>
    <w:rsid w:val="00BF004F"/>
    <w:rsid w:val="00BF0657"/>
    <w:rsid w:val="00BF070B"/>
    <w:rsid w:val="00BF0D15"/>
    <w:rsid w:val="00BF0E9D"/>
    <w:rsid w:val="00BF1A41"/>
    <w:rsid w:val="00BF2890"/>
    <w:rsid w:val="00BF292E"/>
    <w:rsid w:val="00BF3E96"/>
    <w:rsid w:val="00BF404B"/>
    <w:rsid w:val="00BF4366"/>
    <w:rsid w:val="00BF4629"/>
    <w:rsid w:val="00BF47FD"/>
    <w:rsid w:val="00BF4F19"/>
    <w:rsid w:val="00BF54D4"/>
    <w:rsid w:val="00BF579F"/>
    <w:rsid w:val="00BF59AD"/>
    <w:rsid w:val="00BF6AC6"/>
    <w:rsid w:val="00BF79D4"/>
    <w:rsid w:val="00BF7F52"/>
    <w:rsid w:val="00C00696"/>
    <w:rsid w:val="00C008B7"/>
    <w:rsid w:val="00C00B07"/>
    <w:rsid w:val="00C017DA"/>
    <w:rsid w:val="00C01B04"/>
    <w:rsid w:val="00C02105"/>
    <w:rsid w:val="00C02830"/>
    <w:rsid w:val="00C02B02"/>
    <w:rsid w:val="00C02B3A"/>
    <w:rsid w:val="00C02C51"/>
    <w:rsid w:val="00C02E5D"/>
    <w:rsid w:val="00C03102"/>
    <w:rsid w:val="00C031BC"/>
    <w:rsid w:val="00C037A4"/>
    <w:rsid w:val="00C03864"/>
    <w:rsid w:val="00C03B4F"/>
    <w:rsid w:val="00C03EFB"/>
    <w:rsid w:val="00C04309"/>
    <w:rsid w:val="00C04372"/>
    <w:rsid w:val="00C05965"/>
    <w:rsid w:val="00C061CC"/>
    <w:rsid w:val="00C062D0"/>
    <w:rsid w:val="00C06935"/>
    <w:rsid w:val="00C10B3A"/>
    <w:rsid w:val="00C11673"/>
    <w:rsid w:val="00C11C1E"/>
    <w:rsid w:val="00C11D73"/>
    <w:rsid w:val="00C11EA6"/>
    <w:rsid w:val="00C121F3"/>
    <w:rsid w:val="00C12A7C"/>
    <w:rsid w:val="00C12C09"/>
    <w:rsid w:val="00C13340"/>
    <w:rsid w:val="00C1341A"/>
    <w:rsid w:val="00C1385F"/>
    <w:rsid w:val="00C143D1"/>
    <w:rsid w:val="00C14A59"/>
    <w:rsid w:val="00C152F5"/>
    <w:rsid w:val="00C15FB7"/>
    <w:rsid w:val="00C16D6B"/>
    <w:rsid w:val="00C1777B"/>
    <w:rsid w:val="00C201ED"/>
    <w:rsid w:val="00C20390"/>
    <w:rsid w:val="00C207F0"/>
    <w:rsid w:val="00C20ABE"/>
    <w:rsid w:val="00C210A6"/>
    <w:rsid w:val="00C229C7"/>
    <w:rsid w:val="00C23639"/>
    <w:rsid w:val="00C23D7B"/>
    <w:rsid w:val="00C24017"/>
    <w:rsid w:val="00C2475F"/>
    <w:rsid w:val="00C24813"/>
    <w:rsid w:val="00C24F7C"/>
    <w:rsid w:val="00C25403"/>
    <w:rsid w:val="00C25A88"/>
    <w:rsid w:val="00C26204"/>
    <w:rsid w:val="00C2702E"/>
    <w:rsid w:val="00C270E1"/>
    <w:rsid w:val="00C27377"/>
    <w:rsid w:val="00C27D09"/>
    <w:rsid w:val="00C30E98"/>
    <w:rsid w:val="00C3111A"/>
    <w:rsid w:val="00C31186"/>
    <w:rsid w:val="00C31CCE"/>
    <w:rsid w:val="00C324DE"/>
    <w:rsid w:val="00C34399"/>
    <w:rsid w:val="00C34478"/>
    <w:rsid w:val="00C344E4"/>
    <w:rsid w:val="00C34FD1"/>
    <w:rsid w:val="00C356E1"/>
    <w:rsid w:val="00C35E7B"/>
    <w:rsid w:val="00C35FE9"/>
    <w:rsid w:val="00C36061"/>
    <w:rsid w:val="00C3631F"/>
    <w:rsid w:val="00C3725D"/>
    <w:rsid w:val="00C37E7E"/>
    <w:rsid w:val="00C37ED2"/>
    <w:rsid w:val="00C40865"/>
    <w:rsid w:val="00C40CF6"/>
    <w:rsid w:val="00C413CF"/>
    <w:rsid w:val="00C420AA"/>
    <w:rsid w:val="00C42C87"/>
    <w:rsid w:val="00C42E60"/>
    <w:rsid w:val="00C43037"/>
    <w:rsid w:val="00C43750"/>
    <w:rsid w:val="00C45090"/>
    <w:rsid w:val="00C4517F"/>
    <w:rsid w:val="00C4541A"/>
    <w:rsid w:val="00C456CB"/>
    <w:rsid w:val="00C465E2"/>
    <w:rsid w:val="00C46B0E"/>
    <w:rsid w:val="00C46E63"/>
    <w:rsid w:val="00C46F11"/>
    <w:rsid w:val="00C47F22"/>
    <w:rsid w:val="00C500B2"/>
    <w:rsid w:val="00C50594"/>
    <w:rsid w:val="00C508F1"/>
    <w:rsid w:val="00C5097A"/>
    <w:rsid w:val="00C50DE6"/>
    <w:rsid w:val="00C50E0D"/>
    <w:rsid w:val="00C517C8"/>
    <w:rsid w:val="00C52F31"/>
    <w:rsid w:val="00C538D3"/>
    <w:rsid w:val="00C53F15"/>
    <w:rsid w:val="00C542DC"/>
    <w:rsid w:val="00C54C4D"/>
    <w:rsid w:val="00C5517A"/>
    <w:rsid w:val="00C559C5"/>
    <w:rsid w:val="00C55C49"/>
    <w:rsid w:val="00C55FB9"/>
    <w:rsid w:val="00C5683C"/>
    <w:rsid w:val="00C56AD5"/>
    <w:rsid w:val="00C56D3F"/>
    <w:rsid w:val="00C56EB7"/>
    <w:rsid w:val="00C570A6"/>
    <w:rsid w:val="00C57616"/>
    <w:rsid w:val="00C578B0"/>
    <w:rsid w:val="00C57E1B"/>
    <w:rsid w:val="00C57E5E"/>
    <w:rsid w:val="00C60A75"/>
    <w:rsid w:val="00C60B89"/>
    <w:rsid w:val="00C6113B"/>
    <w:rsid w:val="00C6151B"/>
    <w:rsid w:val="00C61BBA"/>
    <w:rsid w:val="00C6315B"/>
    <w:rsid w:val="00C63631"/>
    <w:rsid w:val="00C638DC"/>
    <w:rsid w:val="00C6500D"/>
    <w:rsid w:val="00C65053"/>
    <w:rsid w:val="00C65657"/>
    <w:rsid w:val="00C65F38"/>
    <w:rsid w:val="00C66462"/>
    <w:rsid w:val="00C6649F"/>
    <w:rsid w:val="00C66F54"/>
    <w:rsid w:val="00C67984"/>
    <w:rsid w:val="00C67C9C"/>
    <w:rsid w:val="00C67DEB"/>
    <w:rsid w:val="00C70ABE"/>
    <w:rsid w:val="00C70CB1"/>
    <w:rsid w:val="00C7131C"/>
    <w:rsid w:val="00C7162A"/>
    <w:rsid w:val="00C72541"/>
    <w:rsid w:val="00C729AF"/>
    <w:rsid w:val="00C73E25"/>
    <w:rsid w:val="00C74955"/>
    <w:rsid w:val="00C74A6E"/>
    <w:rsid w:val="00C750E7"/>
    <w:rsid w:val="00C753F6"/>
    <w:rsid w:val="00C75DC0"/>
    <w:rsid w:val="00C75E52"/>
    <w:rsid w:val="00C7612C"/>
    <w:rsid w:val="00C764CA"/>
    <w:rsid w:val="00C7692E"/>
    <w:rsid w:val="00C76B07"/>
    <w:rsid w:val="00C76EAE"/>
    <w:rsid w:val="00C76F76"/>
    <w:rsid w:val="00C77575"/>
    <w:rsid w:val="00C77FA8"/>
    <w:rsid w:val="00C80303"/>
    <w:rsid w:val="00C80FF2"/>
    <w:rsid w:val="00C81895"/>
    <w:rsid w:val="00C8220C"/>
    <w:rsid w:val="00C82373"/>
    <w:rsid w:val="00C828D3"/>
    <w:rsid w:val="00C8305F"/>
    <w:rsid w:val="00C830B2"/>
    <w:rsid w:val="00C83B03"/>
    <w:rsid w:val="00C841FE"/>
    <w:rsid w:val="00C84880"/>
    <w:rsid w:val="00C84B36"/>
    <w:rsid w:val="00C855CF"/>
    <w:rsid w:val="00C86201"/>
    <w:rsid w:val="00C8718A"/>
    <w:rsid w:val="00C87421"/>
    <w:rsid w:val="00C8772A"/>
    <w:rsid w:val="00C87932"/>
    <w:rsid w:val="00C87C4D"/>
    <w:rsid w:val="00C90071"/>
    <w:rsid w:val="00C90665"/>
    <w:rsid w:val="00C910EB"/>
    <w:rsid w:val="00C9246C"/>
    <w:rsid w:val="00C93D1B"/>
    <w:rsid w:val="00C94BCA"/>
    <w:rsid w:val="00C9503F"/>
    <w:rsid w:val="00C95081"/>
    <w:rsid w:val="00C95EB2"/>
    <w:rsid w:val="00C96066"/>
    <w:rsid w:val="00C9624B"/>
    <w:rsid w:val="00C964FF"/>
    <w:rsid w:val="00C9681A"/>
    <w:rsid w:val="00C97672"/>
    <w:rsid w:val="00C9787E"/>
    <w:rsid w:val="00C97936"/>
    <w:rsid w:val="00C97F4F"/>
    <w:rsid w:val="00CA07CE"/>
    <w:rsid w:val="00CA1445"/>
    <w:rsid w:val="00CA156A"/>
    <w:rsid w:val="00CA1B56"/>
    <w:rsid w:val="00CA2AC7"/>
    <w:rsid w:val="00CA2F4D"/>
    <w:rsid w:val="00CA307E"/>
    <w:rsid w:val="00CA33FF"/>
    <w:rsid w:val="00CA366F"/>
    <w:rsid w:val="00CA3B26"/>
    <w:rsid w:val="00CA3FF6"/>
    <w:rsid w:val="00CA4361"/>
    <w:rsid w:val="00CA4DF4"/>
    <w:rsid w:val="00CA4EBC"/>
    <w:rsid w:val="00CA523E"/>
    <w:rsid w:val="00CA52CC"/>
    <w:rsid w:val="00CA5507"/>
    <w:rsid w:val="00CA57F8"/>
    <w:rsid w:val="00CA6345"/>
    <w:rsid w:val="00CA6493"/>
    <w:rsid w:val="00CA736D"/>
    <w:rsid w:val="00CA7B21"/>
    <w:rsid w:val="00CB0057"/>
    <w:rsid w:val="00CB0393"/>
    <w:rsid w:val="00CB0524"/>
    <w:rsid w:val="00CB092D"/>
    <w:rsid w:val="00CB1ED9"/>
    <w:rsid w:val="00CB27AA"/>
    <w:rsid w:val="00CB4262"/>
    <w:rsid w:val="00CB4440"/>
    <w:rsid w:val="00CB44C9"/>
    <w:rsid w:val="00CB4525"/>
    <w:rsid w:val="00CB4A6E"/>
    <w:rsid w:val="00CB4E54"/>
    <w:rsid w:val="00CB4ED2"/>
    <w:rsid w:val="00CB5425"/>
    <w:rsid w:val="00CB5688"/>
    <w:rsid w:val="00CB5A98"/>
    <w:rsid w:val="00CB670B"/>
    <w:rsid w:val="00CB68A4"/>
    <w:rsid w:val="00CB6978"/>
    <w:rsid w:val="00CB6C61"/>
    <w:rsid w:val="00CB6D80"/>
    <w:rsid w:val="00CB7184"/>
    <w:rsid w:val="00CB7187"/>
    <w:rsid w:val="00CB72E1"/>
    <w:rsid w:val="00CB72FB"/>
    <w:rsid w:val="00CB7C23"/>
    <w:rsid w:val="00CC040C"/>
    <w:rsid w:val="00CC08FB"/>
    <w:rsid w:val="00CC1E25"/>
    <w:rsid w:val="00CC2255"/>
    <w:rsid w:val="00CC2732"/>
    <w:rsid w:val="00CC2841"/>
    <w:rsid w:val="00CC28AA"/>
    <w:rsid w:val="00CC3499"/>
    <w:rsid w:val="00CC351B"/>
    <w:rsid w:val="00CC37BA"/>
    <w:rsid w:val="00CC3B95"/>
    <w:rsid w:val="00CC3CDA"/>
    <w:rsid w:val="00CC40E3"/>
    <w:rsid w:val="00CC48E5"/>
    <w:rsid w:val="00CC4921"/>
    <w:rsid w:val="00CC4A46"/>
    <w:rsid w:val="00CC4EEB"/>
    <w:rsid w:val="00CC4F5B"/>
    <w:rsid w:val="00CC5447"/>
    <w:rsid w:val="00CC57DF"/>
    <w:rsid w:val="00CC5BBA"/>
    <w:rsid w:val="00CC5D5F"/>
    <w:rsid w:val="00CC5EA7"/>
    <w:rsid w:val="00CC6041"/>
    <w:rsid w:val="00CC60A6"/>
    <w:rsid w:val="00CC655D"/>
    <w:rsid w:val="00CC7229"/>
    <w:rsid w:val="00CC7532"/>
    <w:rsid w:val="00CC78E8"/>
    <w:rsid w:val="00CD0039"/>
    <w:rsid w:val="00CD0EBD"/>
    <w:rsid w:val="00CD226A"/>
    <w:rsid w:val="00CD264C"/>
    <w:rsid w:val="00CD2683"/>
    <w:rsid w:val="00CD2B07"/>
    <w:rsid w:val="00CD2D9D"/>
    <w:rsid w:val="00CD334A"/>
    <w:rsid w:val="00CD40CC"/>
    <w:rsid w:val="00CD43B7"/>
    <w:rsid w:val="00CD44B1"/>
    <w:rsid w:val="00CD4B6E"/>
    <w:rsid w:val="00CD4CAF"/>
    <w:rsid w:val="00CD53D8"/>
    <w:rsid w:val="00CD5465"/>
    <w:rsid w:val="00CD610F"/>
    <w:rsid w:val="00CD67B5"/>
    <w:rsid w:val="00CD74F7"/>
    <w:rsid w:val="00CD7A62"/>
    <w:rsid w:val="00CE0792"/>
    <w:rsid w:val="00CE0D87"/>
    <w:rsid w:val="00CE0FE5"/>
    <w:rsid w:val="00CE18F2"/>
    <w:rsid w:val="00CE1E52"/>
    <w:rsid w:val="00CE236F"/>
    <w:rsid w:val="00CE26E7"/>
    <w:rsid w:val="00CE26E9"/>
    <w:rsid w:val="00CE2BD3"/>
    <w:rsid w:val="00CE37C2"/>
    <w:rsid w:val="00CE3EC3"/>
    <w:rsid w:val="00CE4343"/>
    <w:rsid w:val="00CE4BA9"/>
    <w:rsid w:val="00CE5723"/>
    <w:rsid w:val="00CE5D8C"/>
    <w:rsid w:val="00CE6BDD"/>
    <w:rsid w:val="00CE6E25"/>
    <w:rsid w:val="00CF206B"/>
    <w:rsid w:val="00CF288D"/>
    <w:rsid w:val="00CF28A0"/>
    <w:rsid w:val="00CF2B10"/>
    <w:rsid w:val="00CF2B5D"/>
    <w:rsid w:val="00CF32D0"/>
    <w:rsid w:val="00CF3326"/>
    <w:rsid w:val="00CF35B8"/>
    <w:rsid w:val="00CF3CA4"/>
    <w:rsid w:val="00CF45E7"/>
    <w:rsid w:val="00CF46CC"/>
    <w:rsid w:val="00CF46EC"/>
    <w:rsid w:val="00CF4A1B"/>
    <w:rsid w:val="00CF4F57"/>
    <w:rsid w:val="00CF5166"/>
    <w:rsid w:val="00CF5D16"/>
    <w:rsid w:val="00CF6361"/>
    <w:rsid w:val="00CF6DEA"/>
    <w:rsid w:val="00CF7458"/>
    <w:rsid w:val="00CF74E0"/>
    <w:rsid w:val="00CF7645"/>
    <w:rsid w:val="00CF76F1"/>
    <w:rsid w:val="00CF79F8"/>
    <w:rsid w:val="00D0001A"/>
    <w:rsid w:val="00D00E60"/>
    <w:rsid w:val="00D01264"/>
    <w:rsid w:val="00D024BA"/>
    <w:rsid w:val="00D025CD"/>
    <w:rsid w:val="00D02987"/>
    <w:rsid w:val="00D02A3B"/>
    <w:rsid w:val="00D02BA6"/>
    <w:rsid w:val="00D02FD1"/>
    <w:rsid w:val="00D03E13"/>
    <w:rsid w:val="00D03EC7"/>
    <w:rsid w:val="00D03F93"/>
    <w:rsid w:val="00D04E84"/>
    <w:rsid w:val="00D04F9A"/>
    <w:rsid w:val="00D054F6"/>
    <w:rsid w:val="00D05BA4"/>
    <w:rsid w:val="00D0627E"/>
    <w:rsid w:val="00D065CF"/>
    <w:rsid w:val="00D07178"/>
    <w:rsid w:val="00D07352"/>
    <w:rsid w:val="00D07BAC"/>
    <w:rsid w:val="00D07D04"/>
    <w:rsid w:val="00D10053"/>
    <w:rsid w:val="00D1052D"/>
    <w:rsid w:val="00D1059A"/>
    <w:rsid w:val="00D10D04"/>
    <w:rsid w:val="00D10F2E"/>
    <w:rsid w:val="00D111F7"/>
    <w:rsid w:val="00D113D3"/>
    <w:rsid w:val="00D11469"/>
    <w:rsid w:val="00D11754"/>
    <w:rsid w:val="00D12E05"/>
    <w:rsid w:val="00D1349C"/>
    <w:rsid w:val="00D13A43"/>
    <w:rsid w:val="00D143CA"/>
    <w:rsid w:val="00D14F9D"/>
    <w:rsid w:val="00D15B63"/>
    <w:rsid w:val="00D15C9D"/>
    <w:rsid w:val="00D1692D"/>
    <w:rsid w:val="00D16A59"/>
    <w:rsid w:val="00D16A79"/>
    <w:rsid w:val="00D17011"/>
    <w:rsid w:val="00D20D58"/>
    <w:rsid w:val="00D20E9C"/>
    <w:rsid w:val="00D2145D"/>
    <w:rsid w:val="00D21547"/>
    <w:rsid w:val="00D216E8"/>
    <w:rsid w:val="00D22680"/>
    <w:rsid w:val="00D22BEF"/>
    <w:rsid w:val="00D22CF6"/>
    <w:rsid w:val="00D23C85"/>
    <w:rsid w:val="00D2425F"/>
    <w:rsid w:val="00D24400"/>
    <w:rsid w:val="00D24E93"/>
    <w:rsid w:val="00D25397"/>
    <w:rsid w:val="00D258EB"/>
    <w:rsid w:val="00D262A9"/>
    <w:rsid w:val="00D266D9"/>
    <w:rsid w:val="00D26E2D"/>
    <w:rsid w:val="00D275C6"/>
    <w:rsid w:val="00D2767D"/>
    <w:rsid w:val="00D27AB2"/>
    <w:rsid w:val="00D27B95"/>
    <w:rsid w:val="00D27DAB"/>
    <w:rsid w:val="00D30956"/>
    <w:rsid w:val="00D30E64"/>
    <w:rsid w:val="00D3115A"/>
    <w:rsid w:val="00D31465"/>
    <w:rsid w:val="00D31694"/>
    <w:rsid w:val="00D324E0"/>
    <w:rsid w:val="00D3283B"/>
    <w:rsid w:val="00D3318D"/>
    <w:rsid w:val="00D33595"/>
    <w:rsid w:val="00D33E8F"/>
    <w:rsid w:val="00D33FFD"/>
    <w:rsid w:val="00D34504"/>
    <w:rsid w:val="00D35567"/>
    <w:rsid w:val="00D3612B"/>
    <w:rsid w:val="00D362AB"/>
    <w:rsid w:val="00D368CD"/>
    <w:rsid w:val="00D36B25"/>
    <w:rsid w:val="00D36E8A"/>
    <w:rsid w:val="00D371CA"/>
    <w:rsid w:val="00D37344"/>
    <w:rsid w:val="00D4066F"/>
    <w:rsid w:val="00D407B8"/>
    <w:rsid w:val="00D40C71"/>
    <w:rsid w:val="00D41072"/>
    <w:rsid w:val="00D42191"/>
    <w:rsid w:val="00D4244A"/>
    <w:rsid w:val="00D42F63"/>
    <w:rsid w:val="00D4319E"/>
    <w:rsid w:val="00D43CAA"/>
    <w:rsid w:val="00D43D0B"/>
    <w:rsid w:val="00D43DC5"/>
    <w:rsid w:val="00D44BC7"/>
    <w:rsid w:val="00D44D04"/>
    <w:rsid w:val="00D45426"/>
    <w:rsid w:val="00D454FC"/>
    <w:rsid w:val="00D45F48"/>
    <w:rsid w:val="00D472DE"/>
    <w:rsid w:val="00D47740"/>
    <w:rsid w:val="00D5132B"/>
    <w:rsid w:val="00D51BA6"/>
    <w:rsid w:val="00D51C51"/>
    <w:rsid w:val="00D52965"/>
    <w:rsid w:val="00D534E1"/>
    <w:rsid w:val="00D53517"/>
    <w:rsid w:val="00D53778"/>
    <w:rsid w:val="00D53E76"/>
    <w:rsid w:val="00D540D8"/>
    <w:rsid w:val="00D540F3"/>
    <w:rsid w:val="00D54661"/>
    <w:rsid w:val="00D55566"/>
    <w:rsid w:val="00D563EF"/>
    <w:rsid w:val="00D569FA"/>
    <w:rsid w:val="00D57C19"/>
    <w:rsid w:val="00D602B6"/>
    <w:rsid w:val="00D605C3"/>
    <w:rsid w:val="00D62C68"/>
    <w:rsid w:val="00D62ED1"/>
    <w:rsid w:val="00D630E9"/>
    <w:rsid w:val="00D63417"/>
    <w:rsid w:val="00D634D2"/>
    <w:rsid w:val="00D642F8"/>
    <w:rsid w:val="00D6450A"/>
    <w:rsid w:val="00D64876"/>
    <w:rsid w:val="00D652A8"/>
    <w:rsid w:val="00D65F46"/>
    <w:rsid w:val="00D66711"/>
    <w:rsid w:val="00D66CC2"/>
    <w:rsid w:val="00D67ACE"/>
    <w:rsid w:val="00D67AE0"/>
    <w:rsid w:val="00D67E49"/>
    <w:rsid w:val="00D70284"/>
    <w:rsid w:val="00D70A8D"/>
    <w:rsid w:val="00D70CE0"/>
    <w:rsid w:val="00D711D1"/>
    <w:rsid w:val="00D71E75"/>
    <w:rsid w:val="00D72EC7"/>
    <w:rsid w:val="00D733D1"/>
    <w:rsid w:val="00D73863"/>
    <w:rsid w:val="00D73D5E"/>
    <w:rsid w:val="00D75113"/>
    <w:rsid w:val="00D7512E"/>
    <w:rsid w:val="00D75425"/>
    <w:rsid w:val="00D75612"/>
    <w:rsid w:val="00D75EB8"/>
    <w:rsid w:val="00D76548"/>
    <w:rsid w:val="00D76A91"/>
    <w:rsid w:val="00D77E81"/>
    <w:rsid w:val="00D77FDF"/>
    <w:rsid w:val="00D80B5B"/>
    <w:rsid w:val="00D81372"/>
    <w:rsid w:val="00D81931"/>
    <w:rsid w:val="00D819A1"/>
    <w:rsid w:val="00D81D87"/>
    <w:rsid w:val="00D82CEC"/>
    <w:rsid w:val="00D82E2A"/>
    <w:rsid w:val="00D83279"/>
    <w:rsid w:val="00D8564F"/>
    <w:rsid w:val="00D85C6E"/>
    <w:rsid w:val="00D85E69"/>
    <w:rsid w:val="00D85ECA"/>
    <w:rsid w:val="00D861CF"/>
    <w:rsid w:val="00D86510"/>
    <w:rsid w:val="00D865E4"/>
    <w:rsid w:val="00D867E5"/>
    <w:rsid w:val="00D86AB0"/>
    <w:rsid w:val="00D87341"/>
    <w:rsid w:val="00D874FE"/>
    <w:rsid w:val="00D8758A"/>
    <w:rsid w:val="00D87EA9"/>
    <w:rsid w:val="00D909AC"/>
    <w:rsid w:val="00D91792"/>
    <w:rsid w:val="00D919BD"/>
    <w:rsid w:val="00D92C34"/>
    <w:rsid w:val="00D93004"/>
    <w:rsid w:val="00D9502D"/>
    <w:rsid w:val="00D95F2D"/>
    <w:rsid w:val="00D965DB"/>
    <w:rsid w:val="00D968CC"/>
    <w:rsid w:val="00D970B2"/>
    <w:rsid w:val="00D970CB"/>
    <w:rsid w:val="00D97870"/>
    <w:rsid w:val="00DA0AC0"/>
    <w:rsid w:val="00DA0C24"/>
    <w:rsid w:val="00DA1BDB"/>
    <w:rsid w:val="00DA1F45"/>
    <w:rsid w:val="00DA254E"/>
    <w:rsid w:val="00DA284A"/>
    <w:rsid w:val="00DA2A9E"/>
    <w:rsid w:val="00DA2E12"/>
    <w:rsid w:val="00DA311D"/>
    <w:rsid w:val="00DA3381"/>
    <w:rsid w:val="00DA3E91"/>
    <w:rsid w:val="00DA5586"/>
    <w:rsid w:val="00DA5605"/>
    <w:rsid w:val="00DA5CE2"/>
    <w:rsid w:val="00DA6D12"/>
    <w:rsid w:val="00DA7E09"/>
    <w:rsid w:val="00DB0C88"/>
    <w:rsid w:val="00DB16A0"/>
    <w:rsid w:val="00DB18CA"/>
    <w:rsid w:val="00DB1B5A"/>
    <w:rsid w:val="00DB1E58"/>
    <w:rsid w:val="00DB2420"/>
    <w:rsid w:val="00DB30AB"/>
    <w:rsid w:val="00DB31D5"/>
    <w:rsid w:val="00DB32D5"/>
    <w:rsid w:val="00DB39FD"/>
    <w:rsid w:val="00DB3D60"/>
    <w:rsid w:val="00DB40DB"/>
    <w:rsid w:val="00DB431E"/>
    <w:rsid w:val="00DB454F"/>
    <w:rsid w:val="00DB4AB2"/>
    <w:rsid w:val="00DB4D2E"/>
    <w:rsid w:val="00DB556C"/>
    <w:rsid w:val="00DB628A"/>
    <w:rsid w:val="00DB659F"/>
    <w:rsid w:val="00DB69DD"/>
    <w:rsid w:val="00DB6A5F"/>
    <w:rsid w:val="00DB7004"/>
    <w:rsid w:val="00DB7CFA"/>
    <w:rsid w:val="00DC04F7"/>
    <w:rsid w:val="00DC0A5C"/>
    <w:rsid w:val="00DC0FCE"/>
    <w:rsid w:val="00DC12F2"/>
    <w:rsid w:val="00DC155C"/>
    <w:rsid w:val="00DC356C"/>
    <w:rsid w:val="00DC3802"/>
    <w:rsid w:val="00DC3ECF"/>
    <w:rsid w:val="00DC53C8"/>
    <w:rsid w:val="00DC6736"/>
    <w:rsid w:val="00DC6859"/>
    <w:rsid w:val="00DC6A57"/>
    <w:rsid w:val="00DC6DAE"/>
    <w:rsid w:val="00DC7216"/>
    <w:rsid w:val="00DC7358"/>
    <w:rsid w:val="00DC75D2"/>
    <w:rsid w:val="00DC7BF8"/>
    <w:rsid w:val="00DD018B"/>
    <w:rsid w:val="00DD10F9"/>
    <w:rsid w:val="00DD15FF"/>
    <w:rsid w:val="00DD1C0F"/>
    <w:rsid w:val="00DD2134"/>
    <w:rsid w:val="00DD2BAC"/>
    <w:rsid w:val="00DD2D99"/>
    <w:rsid w:val="00DD34B2"/>
    <w:rsid w:val="00DD4830"/>
    <w:rsid w:val="00DD55FC"/>
    <w:rsid w:val="00DD59AA"/>
    <w:rsid w:val="00DD5DE0"/>
    <w:rsid w:val="00DD666F"/>
    <w:rsid w:val="00DD69C3"/>
    <w:rsid w:val="00DD6F21"/>
    <w:rsid w:val="00DD7343"/>
    <w:rsid w:val="00DD743B"/>
    <w:rsid w:val="00DD7984"/>
    <w:rsid w:val="00DE0126"/>
    <w:rsid w:val="00DE0E70"/>
    <w:rsid w:val="00DE1068"/>
    <w:rsid w:val="00DE11F9"/>
    <w:rsid w:val="00DE13F6"/>
    <w:rsid w:val="00DE18E8"/>
    <w:rsid w:val="00DE2BB6"/>
    <w:rsid w:val="00DE3BDD"/>
    <w:rsid w:val="00DE45FF"/>
    <w:rsid w:val="00DE4C56"/>
    <w:rsid w:val="00DE52CE"/>
    <w:rsid w:val="00DE575E"/>
    <w:rsid w:val="00DE5C35"/>
    <w:rsid w:val="00DE5E6E"/>
    <w:rsid w:val="00DE680C"/>
    <w:rsid w:val="00DE6E07"/>
    <w:rsid w:val="00DE7864"/>
    <w:rsid w:val="00DE7B42"/>
    <w:rsid w:val="00DE7F9E"/>
    <w:rsid w:val="00DF0018"/>
    <w:rsid w:val="00DF0A75"/>
    <w:rsid w:val="00DF159F"/>
    <w:rsid w:val="00DF1760"/>
    <w:rsid w:val="00DF1816"/>
    <w:rsid w:val="00DF186B"/>
    <w:rsid w:val="00DF1AC6"/>
    <w:rsid w:val="00DF35B0"/>
    <w:rsid w:val="00DF3656"/>
    <w:rsid w:val="00DF36E5"/>
    <w:rsid w:val="00DF383C"/>
    <w:rsid w:val="00DF3E08"/>
    <w:rsid w:val="00DF3E85"/>
    <w:rsid w:val="00DF3FB5"/>
    <w:rsid w:val="00DF4118"/>
    <w:rsid w:val="00DF455B"/>
    <w:rsid w:val="00DF5366"/>
    <w:rsid w:val="00DF557C"/>
    <w:rsid w:val="00DF5A86"/>
    <w:rsid w:val="00DF5AB5"/>
    <w:rsid w:val="00DF5FA0"/>
    <w:rsid w:val="00DF616B"/>
    <w:rsid w:val="00DF65FD"/>
    <w:rsid w:val="00DF733A"/>
    <w:rsid w:val="00E001DB"/>
    <w:rsid w:val="00E00A92"/>
    <w:rsid w:val="00E00B4A"/>
    <w:rsid w:val="00E01337"/>
    <w:rsid w:val="00E01825"/>
    <w:rsid w:val="00E02296"/>
    <w:rsid w:val="00E0254F"/>
    <w:rsid w:val="00E030BF"/>
    <w:rsid w:val="00E030D3"/>
    <w:rsid w:val="00E04391"/>
    <w:rsid w:val="00E047EB"/>
    <w:rsid w:val="00E048BE"/>
    <w:rsid w:val="00E04A22"/>
    <w:rsid w:val="00E0518D"/>
    <w:rsid w:val="00E051A3"/>
    <w:rsid w:val="00E055BD"/>
    <w:rsid w:val="00E05D54"/>
    <w:rsid w:val="00E06064"/>
    <w:rsid w:val="00E060C7"/>
    <w:rsid w:val="00E11143"/>
    <w:rsid w:val="00E11CAA"/>
    <w:rsid w:val="00E120CA"/>
    <w:rsid w:val="00E120CF"/>
    <w:rsid w:val="00E12438"/>
    <w:rsid w:val="00E12614"/>
    <w:rsid w:val="00E12B54"/>
    <w:rsid w:val="00E12BBE"/>
    <w:rsid w:val="00E12BCB"/>
    <w:rsid w:val="00E12DA6"/>
    <w:rsid w:val="00E12E29"/>
    <w:rsid w:val="00E12E72"/>
    <w:rsid w:val="00E13958"/>
    <w:rsid w:val="00E13A6E"/>
    <w:rsid w:val="00E13A76"/>
    <w:rsid w:val="00E14001"/>
    <w:rsid w:val="00E15AD5"/>
    <w:rsid w:val="00E16B91"/>
    <w:rsid w:val="00E172BA"/>
    <w:rsid w:val="00E17D0E"/>
    <w:rsid w:val="00E2007D"/>
    <w:rsid w:val="00E21575"/>
    <w:rsid w:val="00E2186F"/>
    <w:rsid w:val="00E2252F"/>
    <w:rsid w:val="00E22D74"/>
    <w:rsid w:val="00E23104"/>
    <w:rsid w:val="00E23954"/>
    <w:rsid w:val="00E23970"/>
    <w:rsid w:val="00E23F69"/>
    <w:rsid w:val="00E24145"/>
    <w:rsid w:val="00E24F72"/>
    <w:rsid w:val="00E24F96"/>
    <w:rsid w:val="00E252FE"/>
    <w:rsid w:val="00E258DC"/>
    <w:rsid w:val="00E25AC3"/>
    <w:rsid w:val="00E25B3D"/>
    <w:rsid w:val="00E25FDA"/>
    <w:rsid w:val="00E26122"/>
    <w:rsid w:val="00E264AA"/>
    <w:rsid w:val="00E268C1"/>
    <w:rsid w:val="00E26904"/>
    <w:rsid w:val="00E26E91"/>
    <w:rsid w:val="00E26EC1"/>
    <w:rsid w:val="00E27007"/>
    <w:rsid w:val="00E2703E"/>
    <w:rsid w:val="00E27381"/>
    <w:rsid w:val="00E278DA"/>
    <w:rsid w:val="00E27CF9"/>
    <w:rsid w:val="00E30234"/>
    <w:rsid w:val="00E308F2"/>
    <w:rsid w:val="00E318D0"/>
    <w:rsid w:val="00E31C01"/>
    <w:rsid w:val="00E32087"/>
    <w:rsid w:val="00E32392"/>
    <w:rsid w:val="00E32D13"/>
    <w:rsid w:val="00E333BA"/>
    <w:rsid w:val="00E33C4D"/>
    <w:rsid w:val="00E34036"/>
    <w:rsid w:val="00E34356"/>
    <w:rsid w:val="00E3451A"/>
    <w:rsid w:val="00E34762"/>
    <w:rsid w:val="00E35127"/>
    <w:rsid w:val="00E353CE"/>
    <w:rsid w:val="00E35711"/>
    <w:rsid w:val="00E3612F"/>
    <w:rsid w:val="00E363FA"/>
    <w:rsid w:val="00E36583"/>
    <w:rsid w:val="00E367DE"/>
    <w:rsid w:val="00E36EBE"/>
    <w:rsid w:val="00E402FB"/>
    <w:rsid w:val="00E4082F"/>
    <w:rsid w:val="00E40908"/>
    <w:rsid w:val="00E4110C"/>
    <w:rsid w:val="00E41BDD"/>
    <w:rsid w:val="00E41CEC"/>
    <w:rsid w:val="00E428F4"/>
    <w:rsid w:val="00E42D75"/>
    <w:rsid w:val="00E42F79"/>
    <w:rsid w:val="00E439C5"/>
    <w:rsid w:val="00E43F27"/>
    <w:rsid w:val="00E442E7"/>
    <w:rsid w:val="00E443BC"/>
    <w:rsid w:val="00E4458F"/>
    <w:rsid w:val="00E44C19"/>
    <w:rsid w:val="00E45150"/>
    <w:rsid w:val="00E4581F"/>
    <w:rsid w:val="00E46756"/>
    <w:rsid w:val="00E47667"/>
    <w:rsid w:val="00E47A39"/>
    <w:rsid w:val="00E5054B"/>
    <w:rsid w:val="00E510D6"/>
    <w:rsid w:val="00E5110E"/>
    <w:rsid w:val="00E51130"/>
    <w:rsid w:val="00E518A2"/>
    <w:rsid w:val="00E51E19"/>
    <w:rsid w:val="00E532A9"/>
    <w:rsid w:val="00E533C8"/>
    <w:rsid w:val="00E5394A"/>
    <w:rsid w:val="00E539CA"/>
    <w:rsid w:val="00E54356"/>
    <w:rsid w:val="00E54362"/>
    <w:rsid w:val="00E545BC"/>
    <w:rsid w:val="00E547D0"/>
    <w:rsid w:val="00E5509A"/>
    <w:rsid w:val="00E55BF5"/>
    <w:rsid w:val="00E560AC"/>
    <w:rsid w:val="00E564ED"/>
    <w:rsid w:val="00E565B0"/>
    <w:rsid w:val="00E568C5"/>
    <w:rsid w:val="00E57477"/>
    <w:rsid w:val="00E57637"/>
    <w:rsid w:val="00E6003A"/>
    <w:rsid w:val="00E60601"/>
    <w:rsid w:val="00E608C0"/>
    <w:rsid w:val="00E60960"/>
    <w:rsid w:val="00E60977"/>
    <w:rsid w:val="00E615FD"/>
    <w:rsid w:val="00E61F62"/>
    <w:rsid w:val="00E6241D"/>
    <w:rsid w:val="00E62D47"/>
    <w:rsid w:val="00E63DA7"/>
    <w:rsid w:val="00E63F2A"/>
    <w:rsid w:val="00E64600"/>
    <w:rsid w:val="00E653F6"/>
    <w:rsid w:val="00E65481"/>
    <w:rsid w:val="00E65596"/>
    <w:rsid w:val="00E66F8A"/>
    <w:rsid w:val="00E670C8"/>
    <w:rsid w:val="00E6755C"/>
    <w:rsid w:val="00E70466"/>
    <w:rsid w:val="00E717D7"/>
    <w:rsid w:val="00E7193F"/>
    <w:rsid w:val="00E7197D"/>
    <w:rsid w:val="00E71B27"/>
    <w:rsid w:val="00E71BD4"/>
    <w:rsid w:val="00E71F8F"/>
    <w:rsid w:val="00E726AB"/>
    <w:rsid w:val="00E73581"/>
    <w:rsid w:val="00E74675"/>
    <w:rsid w:val="00E74D89"/>
    <w:rsid w:val="00E74EF7"/>
    <w:rsid w:val="00E75A03"/>
    <w:rsid w:val="00E7623B"/>
    <w:rsid w:val="00E7638C"/>
    <w:rsid w:val="00E76BBD"/>
    <w:rsid w:val="00E770BE"/>
    <w:rsid w:val="00E770C5"/>
    <w:rsid w:val="00E77D23"/>
    <w:rsid w:val="00E804BE"/>
    <w:rsid w:val="00E808F5"/>
    <w:rsid w:val="00E80E5D"/>
    <w:rsid w:val="00E81640"/>
    <w:rsid w:val="00E81978"/>
    <w:rsid w:val="00E81BB8"/>
    <w:rsid w:val="00E81E99"/>
    <w:rsid w:val="00E82011"/>
    <w:rsid w:val="00E82731"/>
    <w:rsid w:val="00E831F1"/>
    <w:rsid w:val="00E839B9"/>
    <w:rsid w:val="00E83FF2"/>
    <w:rsid w:val="00E842A4"/>
    <w:rsid w:val="00E84370"/>
    <w:rsid w:val="00E851D6"/>
    <w:rsid w:val="00E854C3"/>
    <w:rsid w:val="00E855AE"/>
    <w:rsid w:val="00E8564D"/>
    <w:rsid w:val="00E85BE6"/>
    <w:rsid w:val="00E85EEB"/>
    <w:rsid w:val="00E86942"/>
    <w:rsid w:val="00E86B2F"/>
    <w:rsid w:val="00E86EF9"/>
    <w:rsid w:val="00E874B8"/>
    <w:rsid w:val="00E87AF3"/>
    <w:rsid w:val="00E87BFA"/>
    <w:rsid w:val="00E87D7A"/>
    <w:rsid w:val="00E90321"/>
    <w:rsid w:val="00E90FC7"/>
    <w:rsid w:val="00E91E06"/>
    <w:rsid w:val="00E925D6"/>
    <w:rsid w:val="00E92CF0"/>
    <w:rsid w:val="00E92D1A"/>
    <w:rsid w:val="00E92ECF"/>
    <w:rsid w:val="00E9306E"/>
    <w:rsid w:val="00E93B0E"/>
    <w:rsid w:val="00E93CEA"/>
    <w:rsid w:val="00E9571D"/>
    <w:rsid w:val="00E96361"/>
    <w:rsid w:val="00E966A5"/>
    <w:rsid w:val="00E966F3"/>
    <w:rsid w:val="00E9692A"/>
    <w:rsid w:val="00EA08DC"/>
    <w:rsid w:val="00EA1D02"/>
    <w:rsid w:val="00EA1FF9"/>
    <w:rsid w:val="00EA31A4"/>
    <w:rsid w:val="00EA322B"/>
    <w:rsid w:val="00EA36A7"/>
    <w:rsid w:val="00EA3C9B"/>
    <w:rsid w:val="00EA3E7A"/>
    <w:rsid w:val="00EA3F4B"/>
    <w:rsid w:val="00EA464A"/>
    <w:rsid w:val="00EA4840"/>
    <w:rsid w:val="00EA489E"/>
    <w:rsid w:val="00EA4BC8"/>
    <w:rsid w:val="00EA4DDB"/>
    <w:rsid w:val="00EA531B"/>
    <w:rsid w:val="00EA5441"/>
    <w:rsid w:val="00EA5809"/>
    <w:rsid w:val="00EA5C3D"/>
    <w:rsid w:val="00EA5D16"/>
    <w:rsid w:val="00EA5FA1"/>
    <w:rsid w:val="00EA5FA9"/>
    <w:rsid w:val="00EA62DB"/>
    <w:rsid w:val="00EA6595"/>
    <w:rsid w:val="00EA68CE"/>
    <w:rsid w:val="00EA7751"/>
    <w:rsid w:val="00EA781B"/>
    <w:rsid w:val="00EB320A"/>
    <w:rsid w:val="00EB326F"/>
    <w:rsid w:val="00EB3D8D"/>
    <w:rsid w:val="00EB42B2"/>
    <w:rsid w:val="00EB47D7"/>
    <w:rsid w:val="00EB502E"/>
    <w:rsid w:val="00EB55B7"/>
    <w:rsid w:val="00EB59EB"/>
    <w:rsid w:val="00EB6579"/>
    <w:rsid w:val="00EB6C32"/>
    <w:rsid w:val="00EB6F62"/>
    <w:rsid w:val="00EB6FE7"/>
    <w:rsid w:val="00EB7E8D"/>
    <w:rsid w:val="00EC048C"/>
    <w:rsid w:val="00EC0FA6"/>
    <w:rsid w:val="00EC0FE6"/>
    <w:rsid w:val="00EC1456"/>
    <w:rsid w:val="00EC164E"/>
    <w:rsid w:val="00EC1D1F"/>
    <w:rsid w:val="00EC1FFD"/>
    <w:rsid w:val="00EC216C"/>
    <w:rsid w:val="00EC25A2"/>
    <w:rsid w:val="00EC26DF"/>
    <w:rsid w:val="00EC27F3"/>
    <w:rsid w:val="00EC2DCC"/>
    <w:rsid w:val="00EC38CD"/>
    <w:rsid w:val="00EC3D05"/>
    <w:rsid w:val="00EC3E69"/>
    <w:rsid w:val="00EC4015"/>
    <w:rsid w:val="00EC521F"/>
    <w:rsid w:val="00EC5B29"/>
    <w:rsid w:val="00EC5B42"/>
    <w:rsid w:val="00EC6440"/>
    <w:rsid w:val="00EC6528"/>
    <w:rsid w:val="00EC665D"/>
    <w:rsid w:val="00EC686F"/>
    <w:rsid w:val="00EC6BE8"/>
    <w:rsid w:val="00EC6C2F"/>
    <w:rsid w:val="00EC74A1"/>
    <w:rsid w:val="00EC74AC"/>
    <w:rsid w:val="00EC79B1"/>
    <w:rsid w:val="00EC7A5C"/>
    <w:rsid w:val="00EC7ABA"/>
    <w:rsid w:val="00ED0442"/>
    <w:rsid w:val="00ED0D0B"/>
    <w:rsid w:val="00ED140C"/>
    <w:rsid w:val="00ED1425"/>
    <w:rsid w:val="00ED35F4"/>
    <w:rsid w:val="00ED499F"/>
    <w:rsid w:val="00ED52C8"/>
    <w:rsid w:val="00ED562F"/>
    <w:rsid w:val="00ED5977"/>
    <w:rsid w:val="00ED5EFF"/>
    <w:rsid w:val="00ED60FD"/>
    <w:rsid w:val="00ED6613"/>
    <w:rsid w:val="00ED6661"/>
    <w:rsid w:val="00ED6969"/>
    <w:rsid w:val="00ED7814"/>
    <w:rsid w:val="00ED7CE0"/>
    <w:rsid w:val="00EE0C53"/>
    <w:rsid w:val="00EE0ED4"/>
    <w:rsid w:val="00EE16DB"/>
    <w:rsid w:val="00EE2271"/>
    <w:rsid w:val="00EE2466"/>
    <w:rsid w:val="00EE292A"/>
    <w:rsid w:val="00EE2AA4"/>
    <w:rsid w:val="00EE3445"/>
    <w:rsid w:val="00EE37D6"/>
    <w:rsid w:val="00EE3CF4"/>
    <w:rsid w:val="00EE3EEA"/>
    <w:rsid w:val="00EE4724"/>
    <w:rsid w:val="00EE4CB1"/>
    <w:rsid w:val="00EE58DC"/>
    <w:rsid w:val="00EE5A99"/>
    <w:rsid w:val="00EE628A"/>
    <w:rsid w:val="00EE680B"/>
    <w:rsid w:val="00EE6C91"/>
    <w:rsid w:val="00EF0FA5"/>
    <w:rsid w:val="00EF12A2"/>
    <w:rsid w:val="00EF18FB"/>
    <w:rsid w:val="00EF2EAD"/>
    <w:rsid w:val="00EF3276"/>
    <w:rsid w:val="00EF3997"/>
    <w:rsid w:val="00EF3B48"/>
    <w:rsid w:val="00EF3F70"/>
    <w:rsid w:val="00EF3FA8"/>
    <w:rsid w:val="00EF4DCD"/>
    <w:rsid w:val="00EF5F5F"/>
    <w:rsid w:val="00EF60B8"/>
    <w:rsid w:val="00EF633F"/>
    <w:rsid w:val="00EF6868"/>
    <w:rsid w:val="00EF791B"/>
    <w:rsid w:val="00EF7C36"/>
    <w:rsid w:val="00F000BD"/>
    <w:rsid w:val="00F00ABC"/>
    <w:rsid w:val="00F015EB"/>
    <w:rsid w:val="00F01650"/>
    <w:rsid w:val="00F01B72"/>
    <w:rsid w:val="00F02507"/>
    <w:rsid w:val="00F0268B"/>
    <w:rsid w:val="00F026F0"/>
    <w:rsid w:val="00F03B2F"/>
    <w:rsid w:val="00F04201"/>
    <w:rsid w:val="00F0445A"/>
    <w:rsid w:val="00F0454E"/>
    <w:rsid w:val="00F04691"/>
    <w:rsid w:val="00F04861"/>
    <w:rsid w:val="00F048A7"/>
    <w:rsid w:val="00F04B22"/>
    <w:rsid w:val="00F052EE"/>
    <w:rsid w:val="00F0553E"/>
    <w:rsid w:val="00F0556C"/>
    <w:rsid w:val="00F05573"/>
    <w:rsid w:val="00F05DC4"/>
    <w:rsid w:val="00F0612C"/>
    <w:rsid w:val="00F0624C"/>
    <w:rsid w:val="00F0629B"/>
    <w:rsid w:val="00F063A1"/>
    <w:rsid w:val="00F06439"/>
    <w:rsid w:val="00F06CBE"/>
    <w:rsid w:val="00F06D8E"/>
    <w:rsid w:val="00F0717C"/>
    <w:rsid w:val="00F07764"/>
    <w:rsid w:val="00F077DA"/>
    <w:rsid w:val="00F07C54"/>
    <w:rsid w:val="00F111DE"/>
    <w:rsid w:val="00F11904"/>
    <w:rsid w:val="00F11B82"/>
    <w:rsid w:val="00F125C4"/>
    <w:rsid w:val="00F12AE9"/>
    <w:rsid w:val="00F12B45"/>
    <w:rsid w:val="00F12F00"/>
    <w:rsid w:val="00F134A2"/>
    <w:rsid w:val="00F14064"/>
    <w:rsid w:val="00F147ED"/>
    <w:rsid w:val="00F14C31"/>
    <w:rsid w:val="00F14FBE"/>
    <w:rsid w:val="00F16426"/>
    <w:rsid w:val="00F1693D"/>
    <w:rsid w:val="00F16C48"/>
    <w:rsid w:val="00F16D1F"/>
    <w:rsid w:val="00F1735A"/>
    <w:rsid w:val="00F17569"/>
    <w:rsid w:val="00F17D85"/>
    <w:rsid w:val="00F17E5D"/>
    <w:rsid w:val="00F20C04"/>
    <w:rsid w:val="00F212B5"/>
    <w:rsid w:val="00F215A5"/>
    <w:rsid w:val="00F2166B"/>
    <w:rsid w:val="00F2177F"/>
    <w:rsid w:val="00F2211E"/>
    <w:rsid w:val="00F23218"/>
    <w:rsid w:val="00F233A3"/>
    <w:rsid w:val="00F23503"/>
    <w:rsid w:val="00F23733"/>
    <w:rsid w:val="00F23847"/>
    <w:rsid w:val="00F239F5"/>
    <w:rsid w:val="00F24AA0"/>
    <w:rsid w:val="00F2505A"/>
    <w:rsid w:val="00F254B3"/>
    <w:rsid w:val="00F25604"/>
    <w:rsid w:val="00F2564B"/>
    <w:rsid w:val="00F25691"/>
    <w:rsid w:val="00F25AB3"/>
    <w:rsid w:val="00F267B2"/>
    <w:rsid w:val="00F26848"/>
    <w:rsid w:val="00F26CCF"/>
    <w:rsid w:val="00F26D83"/>
    <w:rsid w:val="00F26E18"/>
    <w:rsid w:val="00F27158"/>
    <w:rsid w:val="00F2778A"/>
    <w:rsid w:val="00F30084"/>
    <w:rsid w:val="00F3022C"/>
    <w:rsid w:val="00F304C8"/>
    <w:rsid w:val="00F30669"/>
    <w:rsid w:val="00F30E2E"/>
    <w:rsid w:val="00F31A4B"/>
    <w:rsid w:val="00F32865"/>
    <w:rsid w:val="00F328CA"/>
    <w:rsid w:val="00F343C6"/>
    <w:rsid w:val="00F34E6C"/>
    <w:rsid w:val="00F35212"/>
    <w:rsid w:val="00F35316"/>
    <w:rsid w:val="00F35DD9"/>
    <w:rsid w:val="00F36093"/>
    <w:rsid w:val="00F36258"/>
    <w:rsid w:val="00F36276"/>
    <w:rsid w:val="00F36348"/>
    <w:rsid w:val="00F364A3"/>
    <w:rsid w:val="00F368E1"/>
    <w:rsid w:val="00F36E67"/>
    <w:rsid w:val="00F3768F"/>
    <w:rsid w:val="00F40194"/>
    <w:rsid w:val="00F404F6"/>
    <w:rsid w:val="00F40F4A"/>
    <w:rsid w:val="00F419EB"/>
    <w:rsid w:val="00F42BC4"/>
    <w:rsid w:val="00F42D7C"/>
    <w:rsid w:val="00F43435"/>
    <w:rsid w:val="00F43B89"/>
    <w:rsid w:val="00F43CC6"/>
    <w:rsid w:val="00F4448A"/>
    <w:rsid w:val="00F44BAD"/>
    <w:rsid w:val="00F44C18"/>
    <w:rsid w:val="00F454F3"/>
    <w:rsid w:val="00F463E5"/>
    <w:rsid w:val="00F46C14"/>
    <w:rsid w:val="00F46E9C"/>
    <w:rsid w:val="00F47BD7"/>
    <w:rsid w:val="00F47E3E"/>
    <w:rsid w:val="00F47E5B"/>
    <w:rsid w:val="00F49E07"/>
    <w:rsid w:val="00F5016C"/>
    <w:rsid w:val="00F50198"/>
    <w:rsid w:val="00F50DFF"/>
    <w:rsid w:val="00F517A0"/>
    <w:rsid w:val="00F51AEB"/>
    <w:rsid w:val="00F51B05"/>
    <w:rsid w:val="00F52319"/>
    <w:rsid w:val="00F52436"/>
    <w:rsid w:val="00F52545"/>
    <w:rsid w:val="00F526D7"/>
    <w:rsid w:val="00F52A93"/>
    <w:rsid w:val="00F52C8C"/>
    <w:rsid w:val="00F53077"/>
    <w:rsid w:val="00F53338"/>
    <w:rsid w:val="00F53ACD"/>
    <w:rsid w:val="00F53F8E"/>
    <w:rsid w:val="00F5450D"/>
    <w:rsid w:val="00F54A2F"/>
    <w:rsid w:val="00F5552E"/>
    <w:rsid w:val="00F5553D"/>
    <w:rsid w:val="00F5571C"/>
    <w:rsid w:val="00F55C7D"/>
    <w:rsid w:val="00F55DF1"/>
    <w:rsid w:val="00F55F18"/>
    <w:rsid w:val="00F569B0"/>
    <w:rsid w:val="00F569BC"/>
    <w:rsid w:val="00F57724"/>
    <w:rsid w:val="00F57EBB"/>
    <w:rsid w:val="00F60048"/>
    <w:rsid w:val="00F60058"/>
    <w:rsid w:val="00F602B1"/>
    <w:rsid w:val="00F60D9B"/>
    <w:rsid w:val="00F61280"/>
    <w:rsid w:val="00F61393"/>
    <w:rsid w:val="00F624FA"/>
    <w:rsid w:val="00F62F4C"/>
    <w:rsid w:val="00F62FAA"/>
    <w:rsid w:val="00F634B1"/>
    <w:rsid w:val="00F6356C"/>
    <w:rsid w:val="00F63862"/>
    <w:rsid w:val="00F63CC1"/>
    <w:rsid w:val="00F63F75"/>
    <w:rsid w:val="00F641FC"/>
    <w:rsid w:val="00F64635"/>
    <w:rsid w:val="00F64907"/>
    <w:rsid w:val="00F64DE7"/>
    <w:rsid w:val="00F65332"/>
    <w:rsid w:val="00F65759"/>
    <w:rsid w:val="00F65A1F"/>
    <w:rsid w:val="00F65E8A"/>
    <w:rsid w:val="00F65EA5"/>
    <w:rsid w:val="00F663B0"/>
    <w:rsid w:val="00F663C3"/>
    <w:rsid w:val="00F665F1"/>
    <w:rsid w:val="00F66FB4"/>
    <w:rsid w:val="00F672D0"/>
    <w:rsid w:val="00F70081"/>
    <w:rsid w:val="00F7239F"/>
    <w:rsid w:val="00F72439"/>
    <w:rsid w:val="00F72787"/>
    <w:rsid w:val="00F72972"/>
    <w:rsid w:val="00F7299C"/>
    <w:rsid w:val="00F729BA"/>
    <w:rsid w:val="00F72B15"/>
    <w:rsid w:val="00F73315"/>
    <w:rsid w:val="00F738FE"/>
    <w:rsid w:val="00F73B50"/>
    <w:rsid w:val="00F73E30"/>
    <w:rsid w:val="00F74A03"/>
    <w:rsid w:val="00F74E8C"/>
    <w:rsid w:val="00F7538C"/>
    <w:rsid w:val="00F76AFA"/>
    <w:rsid w:val="00F76DC0"/>
    <w:rsid w:val="00F773A9"/>
    <w:rsid w:val="00F773B3"/>
    <w:rsid w:val="00F77D86"/>
    <w:rsid w:val="00F80192"/>
    <w:rsid w:val="00F807C8"/>
    <w:rsid w:val="00F80A08"/>
    <w:rsid w:val="00F81263"/>
    <w:rsid w:val="00F8133D"/>
    <w:rsid w:val="00F818FE"/>
    <w:rsid w:val="00F82453"/>
    <w:rsid w:val="00F827A5"/>
    <w:rsid w:val="00F82A8A"/>
    <w:rsid w:val="00F82A9D"/>
    <w:rsid w:val="00F82CEC"/>
    <w:rsid w:val="00F83097"/>
    <w:rsid w:val="00F833FD"/>
    <w:rsid w:val="00F83A68"/>
    <w:rsid w:val="00F83B12"/>
    <w:rsid w:val="00F83CD3"/>
    <w:rsid w:val="00F84245"/>
    <w:rsid w:val="00F842BD"/>
    <w:rsid w:val="00F84BD8"/>
    <w:rsid w:val="00F8528A"/>
    <w:rsid w:val="00F855E4"/>
    <w:rsid w:val="00F8587B"/>
    <w:rsid w:val="00F86B25"/>
    <w:rsid w:val="00F87FD0"/>
    <w:rsid w:val="00F90273"/>
    <w:rsid w:val="00F90B35"/>
    <w:rsid w:val="00F91A57"/>
    <w:rsid w:val="00F928EB"/>
    <w:rsid w:val="00F92F42"/>
    <w:rsid w:val="00F93239"/>
    <w:rsid w:val="00F93BAF"/>
    <w:rsid w:val="00F93F84"/>
    <w:rsid w:val="00F94633"/>
    <w:rsid w:val="00F94AC1"/>
    <w:rsid w:val="00F94CD1"/>
    <w:rsid w:val="00F95589"/>
    <w:rsid w:val="00F957E5"/>
    <w:rsid w:val="00F9588B"/>
    <w:rsid w:val="00F9596E"/>
    <w:rsid w:val="00F9699D"/>
    <w:rsid w:val="00F96D61"/>
    <w:rsid w:val="00F96E32"/>
    <w:rsid w:val="00FA03A6"/>
    <w:rsid w:val="00FA0725"/>
    <w:rsid w:val="00FA0A4B"/>
    <w:rsid w:val="00FA0F8C"/>
    <w:rsid w:val="00FA0FA4"/>
    <w:rsid w:val="00FA1051"/>
    <w:rsid w:val="00FA1059"/>
    <w:rsid w:val="00FA11F7"/>
    <w:rsid w:val="00FA147A"/>
    <w:rsid w:val="00FA1969"/>
    <w:rsid w:val="00FA1B4B"/>
    <w:rsid w:val="00FA1F4B"/>
    <w:rsid w:val="00FA222F"/>
    <w:rsid w:val="00FA239C"/>
    <w:rsid w:val="00FA287D"/>
    <w:rsid w:val="00FA33FD"/>
    <w:rsid w:val="00FA38AB"/>
    <w:rsid w:val="00FA3B5E"/>
    <w:rsid w:val="00FA424D"/>
    <w:rsid w:val="00FA484F"/>
    <w:rsid w:val="00FA4A55"/>
    <w:rsid w:val="00FA51CF"/>
    <w:rsid w:val="00FA5A02"/>
    <w:rsid w:val="00FA5F52"/>
    <w:rsid w:val="00FA6562"/>
    <w:rsid w:val="00FA70F6"/>
    <w:rsid w:val="00FB0454"/>
    <w:rsid w:val="00FB05D0"/>
    <w:rsid w:val="00FB0CB6"/>
    <w:rsid w:val="00FB1669"/>
    <w:rsid w:val="00FB16EC"/>
    <w:rsid w:val="00FB208C"/>
    <w:rsid w:val="00FB220E"/>
    <w:rsid w:val="00FB300E"/>
    <w:rsid w:val="00FB3896"/>
    <w:rsid w:val="00FB3912"/>
    <w:rsid w:val="00FB3C04"/>
    <w:rsid w:val="00FB4168"/>
    <w:rsid w:val="00FB473D"/>
    <w:rsid w:val="00FB5216"/>
    <w:rsid w:val="00FB5459"/>
    <w:rsid w:val="00FB557B"/>
    <w:rsid w:val="00FB5FF8"/>
    <w:rsid w:val="00FB60E1"/>
    <w:rsid w:val="00FB6103"/>
    <w:rsid w:val="00FB6171"/>
    <w:rsid w:val="00FB6196"/>
    <w:rsid w:val="00FB62F1"/>
    <w:rsid w:val="00FB6327"/>
    <w:rsid w:val="00FB65B4"/>
    <w:rsid w:val="00FB6825"/>
    <w:rsid w:val="00FB6E69"/>
    <w:rsid w:val="00FB70E2"/>
    <w:rsid w:val="00FB71EA"/>
    <w:rsid w:val="00FB76D8"/>
    <w:rsid w:val="00FB78B7"/>
    <w:rsid w:val="00FC05AB"/>
    <w:rsid w:val="00FC0896"/>
    <w:rsid w:val="00FC092E"/>
    <w:rsid w:val="00FC09D1"/>
    <w:rsid w:val="00FC136C"/>
    <w:rsid w:val="00FC251E"/>
    <w:rsid w:val="00FC25B4"/>
    <w:rsid w:val="00FC2A64"/>
    <w:rsid w:val="00FC2C6E"/>
    <w:rsid w:val="00FC4868"/>
    <w:rsid w:val="00FC4A30"/>
    <w:rsid w:val="00FC5C96"/>
    <w:rsid w:val="00FC6BFA"/>
    <w:rsid w:val="00FC745D"/>
    <w:rsid w:val="00FC74A1"/>
    <w:rsid w:val="00FC7665"/>
    <w:rsid w:val="00FC7A4D"/>
    <w:rsid w:val="00FC7E71"/>
    <w:rsid w:val="00FD0331"/>
    <w:rsid w:val="00FD087D"/>
    <w:rsid w:val="00FD144F"/>
    <w:rsid w:val="00FD16D0"/>
    <w:rsid w:val="00FD1841"/>
    <w:rsid w:val="00FD1A94"/>
    <w:rsid w:val="00FD1B4D"/>
    <w:rsid w:val="00FD2487"/>
    <w:rsid w:val="00FD2536"/>
    <w:rsid w:val="00FD2F03"/>
    <w:rsid w:val="00FD33B0"/>
    <w:rsid w:val="00FD348B"/>
    <w:rsid w:val="00FD35E0"/>
    <w:rsid w:val="00FD454B"/>
    <w:rsid w:val="00FD4688"/>
    <w:rsid w:val="00FD56FB"/>
    <w:rsid w:val="00FD64DB"/>
    <w:rsid w:val="00FD691B"/>
    <w:rsid w:val="00FD73C3"/>
    <w:rsid w:val="00FE0082"/>
    <w:rsid w:val="00FE0088"/>
    <w:rsid w:val="00FE05A8"/>
    <w:rsid w:val="00FE07B6"/>
    <w:rsid w:val="00FE0814"/>
    <w:rsid w:val="00FE10DB"/>
    <w:rsid w:val="00FE1150"/>
    <w:rsid w:val="00FE12D4"/>
    <w:rsid w:val="00FE16C1"/>
    <w:rsid w:val="00FE2A75"/>
    <w:rsid w:val="00FE2B94"/>
    <w:rsid w:val="00FE30FF"/>
    <w:rsid w:val="00FE3429"/>
    <w:rsid w:val="00FE3882"/>
    <w:rsid w:val="00FE3CC9"/>
    <w:rsid w:val="00FE4B69"/>
    <w:rsid w:val="00FE50F7"/>
    <w:rsid w:val="00FE6640"/>
    <w:rsid w:val="00FE6E4B"/>
    <w:rsid w:val="00FE6F75"/>
    <w:rsid w:val="00FE783D"/>
    <w:rsid w:val="00FE7FFD"/>
    <w:rsid w:val="00FF06AC"/>
    <w:rsid w:val="00FF090E"/>
    <w:rsid w:val="00FF1EDF"/>
    <w:rsid w:val="00FF232E"/>
    <w:rsid w:val="00FF2DC3"/>
    <w:rsid w:val="00FF326F"/>
    <w:rsid w:val="00FF35B8"/>
    <w:rsid w:val="00FF3F3D"/>
    <w:rsid w:val="00FF4169"/>
    <w:rsid w:val="00FF46BF"/>
    <w:rsid w:val="00FF47DD"/>
    <w:rsid w:val="00FF51CD"/>
    <w:rsid w:val="00FF561F"/>
    <w:rsid w:val="00FF5632"/>
    <w:rsid w:val="00FF68AD"/>
    <w:rsid w:val="00FF6E56"/>
    <w:rsid w:val="00FF74F8"/>
    <w:rsid w:val="00FF7525"/>
    <w:rsid w:val="0159954C"/>
    <w:rsid w:val="01A0ED27"/>
    <w:rsid w:val="01BA475A"/>
    <w:rsid w:val="01E519CD"/>
    <w:rsid w:val="023E0708"/>
    <w:rsid w:val="026EF2E7"/>
    <w:rsid w:val="02B7D8D8"/>
    <w:rsid w:val="02C19771"/>
    <w:rsid w:val="035355E3"/>
    <w:rsid w:val="0361392B"/>
    <w:rsid w:val="036F8E94"/>
    <w:rsid w:val="03807AEF"/>
    <w:rsid w:val="03908BA2"/>
    <w:rsid w:val="03A8BDAC"/>
    <w:rsid w:val="03D4D668"/>
    <w:rsid w:val="03F17E0E"/>
    <w:rsid w:val="0411273B"/>
    <w:rsid w:val="04129392"/>
    <w:rsid w:val="04551021"/>
    <w:rsid w:val="04743DE2"/>
    <w:rsid w:val="049DF01C"/>
    <w:rsid w:val="049DF612"/>
    <w:rsid w:val="04AB8ACD"/>
    <w:rsid w:val="058CE872"/>
    <w:rsid w:val="05CF61DF"/>
    <w:rsid w:val="05F93833"/>
    <w:rsid w:val="061D45D3"/>
    <w:rsid w:val="065F8173"/>
    <w:rsid w:val="0670BAD3"/>
    <w:rsid w:val="06A72F56"/>
    <w:rsid w:val="071B55D8"/>
    <w:rsid w:val="07390B6D"/>
    <w:rsid w:val="076B3240"/>
    <w:rsid w:val="07B0FFB6"/>
    <w:rsid w:val="07EEC2BB"/>
    <w:rsid w:val="0842B13B"/>
    <w:rsid w:val="08ABECEC"/>
    <w:rsid w:val="08E72741"/>
    <w:rsid w:val="08F86218"/>
    <w:rsid w:val="0900A71A"/>
    <w:rsid w:val="09103622"/>
    <w:rsid w:val="092C29C3"/>
    <w:rsid w:val="09946844"/>
    <w:rsid w:val="0997DEFC"/>
    <w:rsid w:val="0A6DD4E2"/>
    <w:rsid w:val="0AA4FB9C"/>
    <w:rsid w:val="0B1C66FC"/>
    <w:rsid w:val="0B8B8CD4"/>
    <w:rsid w:val="0B965353"/>
    <w:rsid w:val="0BD4B0D0"/>
    <w:rsid w:val="0C4E1499"/>
    <w:rsid w:val="0C9F5CFD"/>
    <w:rsid w:val="0CDB4856"/>
    <w:rsid w:val="0CE04B0B"/>
    <w:rsid w:val="0CF67DE3"/>
    <w:rsid w:val="0D2DF33C"/>
    <w:rsid w:val="0D424674"/>
    <w:rsid w:val="0DC0DA75"/>
    <w:rsid w:val="0DDA73C4"/>
    <w:rsid w:val="0E981DBA"/>
    <w:rsid w:val="0ED4FDB1"/>
    <w:rsid w:val="0F13E8D4"/>
    <w:rsid w:val="0F6AC82B"/>
    <w:rsid w:val="0F6B84BD"/>
    <w:rsid w:val="106E1857"/>
    <w:rsid w:val="10C8EA8B"/>
    <w:rsid w:val="10DFE7FC"/>
    <w:rsid w:val="11049855"/>
    <w:rsid w:val="1124E711"/>
    <w:rsid w:val="11A8CC83"/>
    <w:rsid w:val="11D858AA"/>
    <w:rsid w:val="11EDDD16"/>
    <w:rsid w:val="12530C7E"/>
    <w:rsid w:val="12A731E4"/>
    <w:rsid w:val="1310577E"/>
    <w:rsid w:val="135DDFDB"/>
    <w:rsid w:val="13760F79"/>
    <w:rsid w:val="137B2B83"/>
    <w:rsid w:val="13A026A5"/>
    <w:rsid w:val="13C13E5B"/>
    <w:rsid w:val="140A82A8"/>
    <w:rsid w:val="14934913"/>
    <w:rsid w:val="14DEDCB6"/>
    <w:rsid w:val="1562C467"/>
    <w:rsid w:val="15636176"/>
    <w:rsid w:val="15805140"/>
    <w:rsid w:val="15CB4E85"/>
    <w:rsid w:val="15DA0C4E"/>
    <w:rsid w:val="1605B49D"/>
    <w:rsid w:val="16174983"/>
    <w:rsid w:val="164C5336"/>
    <w:rsid w:val="16C24C3E"/>
    <w:rsid w:val="16E19D20"/>
    <w:rsid w:val="17744828"/>
    <w:rsid w:val="18A113E5"/>
    <w:rsid w:val="191A473E"/>
    <w:rsid w:val="1986BAF5"/>
    <w:rsid w:val="19934478"/>
    <w:rsid w:val="19ECE6EA"/>
    <w:rsid w:val="1A991B6C"/>
    <w:rsid w:val="1AF7F7F3"/>
    <w:rsid w:val="1B2C0496"/>
    <w:rsid w:val="1C394040"/>
    <w:rsid w:val="1CB2E99A"/>
    <w:rsid w:val="1D8562A9"/>
    <w:rsid w:val="1DB01514"/>
    <w:rsid w:val="1DB84D07"/>
    <w:rsid w:val="1DF1CAA7"/>
    <w:rsid w:val="1E06E0BE"/>
    <w:rsid w:val="1E181B95"/>
    <w:rsid w:val="1E2A4313"/>
    <w:rsid w:val="1E5D1C99"/>
    <w:rsid w:val="1F03F102"/>
    <w:rsid w:val="1F58B1DD"/>
    <w:rsid w:val="1FDF183F"/>
    <w:rsid w:val="1FEDFF1B"/>
    <w:rsid w:val="20185D7E"/>
    <w:rsid w:val="2018ED26"/>
    <w:rsid w:val="208E868C"/>
    <w:rsid w:val="20A827E6"/>
    <w:rsid w:val="20C0E074"/>
    <w:rsid w:val="21066105"/>
    <w:rsid w:val="21523CC1"/>
    <w:rsid w:val="21C76673"/>
    <w:rsid w:val="21C835C9"/>
    <w:rsid w:val="21D09ACE"/>
    <w:rsid w:val="22167773"/>
    <w:rsid w:val="221F54D4"/>
    <w:rsid w:val="22DAA05D"/>
    <w:rsid w:val="233E1E02"/>
    <w:rsid w:val="23652A59"/>
    <w:rsid w:val="23759909"/>
    <w:rsid w:val="237EE59B"/>
    <w:rsid w:val="23C24E32"/>
    <w:rsid w:val="23CE14D4"/>
    <w:rsid w:val="23ED0F19"/>
    <w:rsid w:val="2431FBC7"/>
    <w:rsid w:val="2468DA4C"/>
    <w:rsid w:val="247670BE"/>
    <w:rsid w:val="2487E73F"/>
    <w:rsid w:val="2561F7AF"/>
    <w:rsid w:val="259E9A18"/>
    <w:rsid w:val="25F4F670"/>
    <w:rsid w:val="25FE1E12"/>
    <w:rsid w:val="2612411F"/>
    <w:rsid w:val="26B79F3F"/>
    <w:rsid w:val="2705B596"/>
    <w:rsid w:val="27779E74"/>
    <w:rsid w:val="279C882D"/>
    <w:rsid w:val="27A40178"/>
    <w:rsid w:val="28649839"/>
    <w:rsid w:val="28EE7256"/>
    <w:rsid w:val="2908E701"/>
    <w:rsid w:val="2938588E"/>
    <w:rsid w:val="2979B92F"/>
    <w:rsid w:val="297AA191"/>
    <w:rsid w:val="29A22183"/>
    <w:rsid w:val="29F85303"/>
    <w:rsid w:val="2A0DC62A"/>
    <w:rsid w:val="2A15D251"/>
    <w:rsid w:val="2A6F08C2"/>
    <w:rsid w:val="2ABDDFBF"/>
    <w:rsid w:val="2B30E80B"/>
    <w:rsid w:val="2C39D4C0"/>
    <w:rsid w:val="2C66D5E6"/>
    <w:rsid w:val="2C7EA03C"/>
    <w:rsid w:val="2CA7B9F5"/>
    <w:rsid w:val="2CF23E88"/>
    <w:rsid w:val="2CF82B48"/>
    <w:rsid w:val="2D73F754"/>
    <w:rsid w:val="2D991D7A"/>
    <w:rsid w:val="2DA63F27"/>
    <w:rsid w:val="2DE6DFF8"/>
    <w:rsid w:val="2E196D20"/>
    <w:rsid w:val="2E340AEA"/>
    <w:rsid w:val="2E359927"/>
    <w:rsid w:val="2F216274"/>
    <w:rsid w:val="2F717582"/>
    <w:rsid w:val="2F82B059"/>
    <w:rsid w:val="2F866C95"/>
    <w:rsid w:val="2FBBA7A6"/>
    <w:rsid w:val="3009A1F6"/>
    <w:rsid w:val="3017B63A"/>
    <w:rsid w:val="31334A30"/>
    <w:rsid w:val="31774B95"/>
    <w:rsid w:val="31CD7B10"/>
    <w:rsid w:val="3279B04A"/>
    <w:rsid w:val="328AA0DD"/>
    <w:rsid w:val="32B6A895"/>
    <w:rsid w:val="32E33326"/>
    <w:rsid w:val="32F075AB"/>
    <w:rsid w:val="3455B6B9"/>
    <w:rsid w:val="35004DCE"/>
    <w:rsid w:val="3566E0A2"/>
    <w:rsid w:val="3580577B"/>
    <w:rsid w:val="35B6CF82"/>
    <w:rsid w:val="35B8A1E3"/>
    <w:rsid w:val="367259C4"/>
    <w:rsid w:val="36EB7513"/>
    <w:rsid w:val="36F45559"/>
    <w:rsid w:val="36FDC266"/>
    <w:rsid w:val="371BD960"/>
    <w:rsid w:val="379E1B64"/>
    <w:rsid w:val="37B27030"/>
    <w:rsid w:val="37B2ABF7"/>
    <w:rsid w:val="37C3E6CE"/>
    <w:rsid w:val="383165CE"/>
    <w:rsid w:val="38C47406"/>
    <w:rsid w:val="3910D4D7"/>
    <w:rsid w:val="39821020"/>
    <w:rsid w:val="399CB600"/>
    <w:rsid w:val="3A0E2B0A"/>
    <w:rsid w:val="3AAC30C4"/>
    <w:rsid w:val="3AB4AECB"/>
    <w:rsid w:val="3D31D4A0"/>
    <w:rsid w:val="3D50A9EE"/>
    <w:rsid w:val="3D637751"/>
    <w:rsid w:val="3D766968"/>
    <w:rsid w:val="3DA0ABD9"/>
    <w:rsid w:val="3DF323FA"/>
    <w:rsid w:val="3E4F6961"/>
    <w:rsid w:val="3E623ED5"/>
    <w:rsid w:val="3F6020D8"/>
    <w:rsid w:val="3F8EDC22"/>
    <w:rsid w:val="40A723FC"/>
    <w:rsid w:val="40ABE596"/>
    <w:rsid w:val="40BEC1B7"/>
    <w:rsid w:val="40C99E70"/>
    <w:rsid w:val="4143DDD9"/>
    <w:rsid w:val="4189D120"/>
    <w:rsid w:val="41D57451"/>
    <w:rsid w:val="4256E933"/>
    <w:rsid w:val="425E8C07"/>
    <w:rsid w:val="429592A9"/>
    <w:rsid w:val="42BDC2A2"/>
    <w:rsid w:val="42C5D97F"/>
    <w:rsid w:val="4306F728"/>
    <w:rsid w:val="43218459"/>
    <w:rsid w:val="433E859D"/>
    <w:rsid w:val="43459F0F"/>
    <w:rsid w:val="43E1340B"/>
    <w:rsid w:val="4412F3A6"/>
    <w:rsid w:val="444006BD"/>
    <w:rsid w:val="448C6366"/>
    <w:rsid w:val="44A17B76"/>
    <w:rsid w:val="44A2BF17"/>
    <w:rsid w:val="44CA2038"/>
    <w:rsid w:val="457BBDC3"/>
    <w:rsid w:val="45DE6F14"/>
    <w:rsid w:val="4608E523"/>
    <w:rsid w:val="460A4A4A"/>
    <w:rsid w:val="460DD5F9"/>
    <w:rsid w:val="467F14FE"/>
    <w:rsid w:val="46CFA0E4"/>
    <w:rsid w:val="46D17566"/>
    <w:rsid w:val="479A98B7"/>
    <w:rsid w:val="47BF4C01"/>
    <w:rsid w:val="4844478C"/>
    <w:rsid w:val="487399F7"/>
    <w:rsid w:val="4926CC43"/>
    <w:rsid w:val="49F8CEA0"/>
    <w:rsid w:val="4A50758F"/>
    <w:rsid w:val="4A6B50F0"/>
    <w:rsid w:val="4BC26031"/>
    <w:rsid w:val="4BC31E27"/>
    <w:rsid w:val="4BE72BA5"/>
    <w:rsid w:val="4CBFE661"/>
    <w:rsid w:val="4D257547"/>
    <w:rsid w:val="4D9003D7"/>
    <w:rsid w:val="4DF17BEB"/>
    <w:rsid w:val="4E06B595"/>
    <w:rsid w:val="4E9BDB6D"/>
    <w:rsid w:val="4F045031"/>
    <w:rsid w:val="4F0962DC"/>
    <w:rsid w:val="4F0E39A0"/>
    <w:rsid w:val="4FDEEC88"/>
    <w:rsid w:val="51B53CAF"/>
    <w:rsid w:val="51ECAF99"/>
    <w:rsid w:val="5222C896"/>
    <w:rsid w:val="523BF0F3"/>
    <w:rsid w:val="525FDD92"/>
    <w:rsid w:val="526374FA"/>
    <w:rsid w:val="52A95857"/>
    <w:rsid w:val="52F73DDA"/>
    <w:rsid w:val="53C920CB"/>
    <w:rsid w:val="53D27CDF"/>
    <w:rsid w:val="53E99BF2"/>
    <w:rsid w:val="541BFCFD"/>
    <w:rsid w:val="54A555E3"/>
    <w:rsid w:val="54B61A90"/>
    <w:rsid w:val="54CCC997"/>
    <w:rsid w:val="54F5A17A"/>
    <w:rsid w:val="54F84123"/>
    <w:rsid w:val="5524505B"/>
    <w:rsid w:val="5579F0AE"/>
    <w:rsid w:val="55A2979C"/>
    <w:rsid w:val="55B19BBA"/>
    <w:rsid w:val="565C87F5"/>
    <w:rsid w:val="56A91880"/>
    <w:rsid w:val="56BB7BF4"/>
    <w:rsid w:val="57AE76C0"/>
    <w:rsid w:val="57CC0C08"/>
    <w:rsid w:val="58920A1A"/>
    <w:rsid w:val="58C29371"/>
    <w:rsid w:val="58CAC8F8"/>
    <w:rsid w:val="58FF2F41"/>
    <w:rsid w:val="5921BEF2"/>
    <w:rsid w:val="59752849"/>
    <w:rsid w:val="5AE440BF"/>
    <w:rsid w:val="5B1E2B0C"/>
    <w:rsid w:val="5B813AD2"/>
    <w:rsid w:val="5B8664EF"/>
    <w:rsid w:val="5BB4032D"/>
    <w:rsid w:val="5BB564DE"/>
    <w:rsid w:val="5BBB0A53"/>
    <w:rsid w:val="5C529620"/>
    <w:rsid w:val="5D1AE1FA"/>
    <w:rsid w:val="5D2512A8"/>
    <w:rsid w:val="5D6B1E23"/>
    <w:rsid w:val="5DAE90E9"/>
    <w:rsid w:val="5E128A8D"/>
    <w:rsid w:val="5E1B9923"/>
    <w:rsid w:val="5E4261D9"/>
    <w:rsid w:val="5E6799DA"/>
    <w:rsid w:val="5E9EC191"/>
    <w:rsid w:val="5F2AE92F"/>
    <w:rsid w:val="5F36DB6D"/>
    <w:rsid w:val="5FD53331"/>
    <w:rsid w:val="607423B6"/>
    <w:rsid w:val="60A7A3D3"/>
    <w:rsid w:val="6115AD62"/>
    <w:rsid w:val="613E15B6"/>
    <w:rsid w:val="61B862F9"/>
    <w:rsid w:val="61B888FE"/>
    <w:rsid w:val="6229FFB0"/>
    <w:rsid w:val="62850067"/>
    <w:rsid w:val="630CD3F3"/>
    <w:rsid w:val="631A7E30"/>
    <w:rsid w:val="63358CC9"/>
    <w:rsid w:val="63F368FA"/>
    <w:rsid w:val="63F8A960"/>
    <w:rsid w:val="64A8F83D"/>
    <w:rsid w:val="64F05237"/>
    <w:rsid w:val="65628223"/>
    <w:rsid w:val="65E3C6AE"/>
    <w:rsid w:val="66153557"/>
    <w:rsid w:val="663B1CC7"/>
    <w:rsid w:val="678AC256"/>
    <w:rsid w:val="67B2D5FF"/>
    <w:rsid w:val="67F17FED"/>
    <w:rsid w:val="681FB6F7"/>
    <w:rsid w:val="6838DF54"/>
    <w:rsid w:val="6866AA46"/>
    <w:rsid w:val="6890400A"/>
    <w:rsid w:val="68DFD220"/>
    <w:rsid w:val="695A514D"/>
    <w:rsid w:val="6982C87A"/>
    <w:rsid w:val="69D5CD3C"/>
    <w:rsid w:val="6A3D4B42"/>
    <w:rsid w:val="6A7B9D12"/>
    <w:rsid w:val="6B0FB68E"/>
    <w:rsid w:val="6B5757B9"/>
    <w:rsid w:val="6B587C6B"/>
    <w:rsid w:val="6BCA2390"/>
    <w:rsid w:val="6C2659FE"/>
    <w:rsid w:val="6CD15153"/>
    <w:rsid w:val="6CDF9709"/>
    <w:rsid w:val="6D38C96F"/>
    <w:rsid w:val="6F1DC1B6"/>
    <w:rsid w:val="6F4EFE85"/>
    <w:rsid w:val="6F507190"/>
    <w:rsid w:val="6FBBF101"/>
    <w:rsid w:val="6FBF61DC"/>
    <w:rsid w:val="6FCFD0F9"/>
    <w:rsid w:val="7043F139"/>
    <w:rsid w:val="70D72C68"/>
    <w:rsid w:val="70F3EC2D"/>
    <w:rsid w:val="715DE880"/>
    <w:rsid w:val="7187275C"/>
    <w:rsid w:val="71EE6507"/>
    <w:rsid w:val="721D272C"/>
    <w:rsid w:val="724A5E42"/>
    <w:rsid w:val="726E671B"/>
    <w:rsid w:val="72A92159"/>
    <w:rsid w:val="73343294"/>
    <w:rsid w:val="73473E00"/>
    <w:rsid w:val="741784C6"/>
    <w:rsid w:val="74A49AA4"/>
    <w:rsid w:val="74B5D40E"/>
    <w:rsid w:val="74C57B21"/>
    <w:rsid w:val="74D619E9"/>
    <w:rsid w:val="74D7F07B"/>
    <w:rsid w:val="74DEB841"/>
    <w:rsid w:val="74ECFF28"/>
    <w:rsid w:val="750A9E66"/>
    <w:rsid w:val="751FBF21"/>
    <w:rsid w:val="752BCD16"/>
    <w:rsid w:val="7546AA21"/>
    <w:rsid w:val="75A1C61E"/>
    <w:rsid w:val="76132ADD"/>
    <w:rsid w:val="76277E15"/>
    <w:rsid w:val="763D6341"/>
    <w:rsid w:val="767254E9"/>
    <w:rsid w:val="7687E7CE"/>
    <w:rsid w:val="76E22844"/>
    <w:rsid w:val="7718F30C"/>
    <w:rsid w:val="7730229A"/>
    <w:rsid w:val="77466DEC"/>
    <w:rsid w:val="774E5B72"/>
    <w:rsid w:val="77C702E6"/>
    <w:rsid w:val="77DF0263"/>
    <w:rsid w:val="78136513"/>
    <w:rsid w:val="78B79EAB"/>
    <w:rsid w:val="7933DD87"/>
    <w:rsid w:val="793A8336"/>
    <w:rsid w:val="794F2695"/>
    <w:rsid w:val="79D1AB22"/>
    <w:rsid w:val="79E8606F"/>
    <w:rsid w:val="7A85FC34"/>
    <w:rsid w:val="7A8CAF37"/>
    <w:rsid w:val="7AA90FDA"/>
    <w:rsid w:val="7AF55098"/>
    <w:rsid w:val="7B1E65ED"/>
    <w:rsid w:val="7B4731FF"/>
    <w:rsid w:val="7B642E32"/>
    <w:rsid w:val="7C19AA29"/>
    <w:rsid w:val="7C1D810F"/>
    <w:rsid w:val="7C28BB8E"/>
    <w:rsid w:val="7C4FEA95"/>
    <w:rsid w:val="7CC9DA03"/>
    <w:rsid w:val="7D19756C"/>
    <w:rsid w:val="7D658C68"/>
    <w:rsid w:val="7D6A4A77"/>
    <w:rsid w:val="7E404525"/>
    <w:rsid w:val="7E76C1C8"/>
    <w:rsid w:val="7F3610FC"/>
    <w:rsid w:val="7FD33B4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0408699E"/>
  <w15:docId w15:val="{C10F0FA5-6229-4569-B19F-CBFA423F5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99"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1B0A"/>
    <w:rPr>
      <w:sz w:val="24"/>
      <w:szCs w:val="24"/>
      <w:lang w:val="en-US" w:eastAsia="en-US"/>
    </w:rPr>
  </w:style>
  <w:style w:type="paragraph" w:styleId="Heading1">
    <w:name w:val="heading 1"/>
    <w:aliases w:val="Section,Section Heading,Article Heading,HEADING 1,App1,EASI 1,Hoofdstuk,Heading 1-nonum"/>
    <w:basedOn w:val="Normal"/>
    <w:next w:val="Normal"/>
    <w:link w:val="Heading1Char"/>
    <w:qFormat/>
    <w:rsid w:val="004D4C04"/>
    <w:pPr>
      <w:keepNext/>
      <w:spacing w:before="240" w:after="60"/>
      <w:outlineLvl w:val="0"/>
    </w:pPr>
    <w:rPr>
      <w:rFonts w:ascii="Arial" w:hAnsi="Arial" w:cs="Arial"/>
      <w:b/>
      <w:bCs/>
      <w:kern w:val="32"/>
      <w:sz w:val="32"/>
      <w:szCs w:val="32"/>
    </w:rPr>
  </w:style>
  <w:style w:type="paragraph" w:styleId="Heading2">
    <w:name w:val="heading 2"/>
    <w:aliases w:val="2,Major"/>
    <w:basedOn w:val="Normal"/>
    <w:next w:val="Normal"/>
    <w:link w:val="Heading2Char"/>
    <w:qFormat/>
    <w:rsid w:val="00C15FB7"/>
    <w:pPr>
      <w:keepNext/>
      <w:spacing w:before="240" w:after="60"/>
      <w:outlineLvl w:val="1"/>
    </w:pPr>
    <w:rPr>
      <w:rFonts w:ascii="Arial" w:hAnsi="Arial" w:cs="Arial"/>
      <w:b/>
      <w:bCs/>
      <w:i/>
      <w:iCs/>
      <w:sz w:val="28"/>
      <w:szCs w:val="28"/>
    </w:rPr>
  </w:style>
  <w:style w:type="paragraph" w:styleId="Heading3">
    <w:name w:val="heading 3"/>
    <w:aliases w:val="Minor,level3"/>
    <w:basedOn w:val="Normal"/>
    <w:next w:val="Normal"/>
    <w:link w:val="Heading3Char"/>
    <w:qFormat/>
    <w:rsid w:val="000D4D4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B960B2"/>
    <w:pPr>
      <w:keepNext/>
      <w:tabs>
        <w:tab w:val="num" w:pos="864"/>
      </w:tabs>
      <w:spacing w:before="240" w:after="60"/>
      <w:ind w:left="864" w:hanging="864"/>
      <w:outlineLvl w:val="3"/>
    </w:pPr>
    <w:rPr>
      <w:rFonts w:ascii="Calibri" w:hAnsi="Calibri"/>
      <w:b/>
      <w:bCs/>
      <w:sz w:val="28"/>
      <w:szCs w:val="28"/>
      <w:lang w:val="en-GB"/>
    </w:rPr>
  </w:style>
  <w:style w:type="paragraph" w:styleId="Heading5">
    <w:name w:val="heading 5"/>
    <w:basedOn w:val="Normal"/>
    <w:next w:val="Normal"/>
    <w:link w:val="Heading5Char"/>
    <w:qFormat/>
    <w:rsid w:val="00B960B2"/>
    <w:pPr>
      <w:tabs>
        <w:tab w:val="num" w:pos="1008"/>
      </w:tabs>
      <w:spacing w:before="240" w:after="60" w:line="312" w:lineRule="auto"/>
      <w:ind w:left="1008" w:hanging="1008"/>
      <w:jc w:val="both"/>
      <w:outlineLvl w:val="4"/>
    </w:pPr>
    <w:rPr>
      <w:rFonts w:ascii="Book Antiqua" w:hAnsi="Book Antiqua"/>
      <w:b/>
      <w:bCs/>
      <w:i/>
      <w:iCs/>
      <w:sz w:val="22"/>
      <w:szCs w:val="22"/>
    </w:rPr>
  </w:style>
  <w:style w:type="paragraph" w:styleId="Heading6">
    <w:name w:val="heading 6"/>
    <w:basedOn w:val="Normal"/>
    <w:next w:val="Normal"/>
    <w:link w:val="Heading6Char"/>
    <w:qFormat/>
    <w:rsid w:val="00B960B2"/>
    <w:pPr>
      <w:tabs>
        <w:tab w:val="num" w:pos="1152"/>
      </w:tabs>
      <w:spacing w:before="240" w:after="60" w:line="312" w:lineRule="auto"/>
      <w:ind w:left="1152" w:hanging="1152"/>
      <w:jc w:val="both"/>
      <w:outlineLvl w:val="5"/>
    </w:pPr>
    <w:rPr>
      <w:rFonts w:ascii="Book Antiqua" w:hAnsi="Book Antiqua"/>
      <w:i/>
      <w:iCs/>
      <w:sz w:val="22"/>
      <w:szCs w:val="22"/>
    </w:rPr>
  </w:style>
  <w:style w:type="paragraph" w:styleId="Heading7">
    <w:name w:val="heading 7"/>
    <w:basedOn w:val="Normal"/>
    <w:next w:val="Normal"/>
    <w:link w:val="Heading7Char"/>
    <w:qFormat/>
    <w:rsid w:val="00B960B2"/>
    <w:pPr>
      <w:tabs>
        <w:tab w:val="num" w:pos="1296"/>
      </w:tabs>
      <w:spacing w:before="240" w:after="60" w:line="312" w:lineRule="auto"/>
      <w:ind w:left="1296" w:hanging="1296"/>
      <w:jc w:val="both"/>
      <w:outlineLvl w:val="6"/>
    </w:pPr>
    <w:rPr>
      <w:rFonts w:ascii="Arial" w:hAnsi="Arial" w:cs="Arial"/>
      <w:sz w:val="20"/>
      <w:szCs w:val="20"/>
    </w:rPr>
  </w:style>
  <w:style w:type="paragraph" w:styleId="Heading8">
    <w:name w:val="heading 8"/>
    <w:basedOn w:val="Normal"/>
    <w:next w:val="Normal"/>
    <w:link w:val="Heading8Char"/>
    <w:qFormat/>
    <w:rsid w:val="00B960B2"/>
    <w:pPr>
      <w:tabs>
        <w:tab w:val="num" w:pos="1440"/>
      </w:tabs>
      <w:spacing w:before="240" w:after="60" w:line="312" w:lineRule="auto"/>
      <w:ind w:left="1440" w:hanging="1440"/>
      <w:jc w:val="both"/>
      <w:outlineLvl w:val="7"/>
    </w:pPr>
    <w:rPr>
      <w:rFonts w:ascii="Arial" w:hAnsi="Arial" w:cs="Arial"/>
      <w:i/>
      <w:iCs/>
      <w:sz w:val="20"/>
      <w:szCs w:val="20"/>
    </w:rPr>
  </w:style>
  <w:style w:type="paragraph" w:styleId="Heading9">
    <w:name w:val="heading 9"/>
    <w:basedOn w:val="Normal"/>
    <w:next w:val="Normal"/>
    <w:link w:val="Heading9Char"/>
    <w:qFormat/>
    <w:rsid w:val="00B960B2"/>
    <w:pPr>
      <w:tabs>
        <w:tab w:val="num" w:pos="1584"/>
      </w:tabs>
      <w:spacing w:before="240" w:after="60" w:line="312" w:lineRule="auto"/>
      <w:ind w:left="1584" w:hanging="1584"/>
      <w:jc w:val="both"/>
      <w:outlineLvl w:val="8"/>
    </w:pPr>
    <w:rPr>
      <w:rFonts w:ascii="Arial" w:hAnsi="Arial" w:cs="Arial"/>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4D4C04"/>
  </w:style>
  <w:style w:type="character" w:styleId="Hyperlink">
    <w:name w:val="Hyperlink"/>
    <w:basedOn w:val="DefaultParagraphFont"/>
    <w:uiPriority w:val="99"/>
    <w:rsid w:val="004D4C04"/>
    <w:rPr>
      <w:color w:val="0000FF"/>
      <w:u w:val="single"/>
    </w:rPr>
  </w:style>
  <w:style w:type="paragraph" w:styleId="Header">
    <w:name w:val="header"/>
    <w:basedOn w:val="Normal"/>
    <w:link w:val="HeaderChar"/>
    <w:uiPriority w:val="99"/>
    <w:rsid w:val="004C4AA4"/>
    <w:pPr>
      <w:tabs>
        <w:tab w:val="center" w:pos="4320"/>
        <w:tab w:val="right" w:pos="8640"/>
      </w:tabs>
    </w:pPr>
  </w:style>
  <w:style w:type="paragraph" w:styleId="Footer">
    <w:name w:val="footer"/>
    <w:basedOn w:val="Normal"/>
    <w:link w:val="FooterChar"/>
    <w:uiPriority w:val="99"/>
    <w:rsid w:val="004C4AA4"/>
    <w:pPr>
      <w:tabs>
        <w:tab w:val="center" w:pos="4320"/>
        <w:tab w:val="right" w:pos="8640"/>
      </w:tabs>
    </w:pPr>
  </w:style>
  <w:style w:type="character" w:styleId="PageNumber">
    <w:name w:val="page number"/>
    <w:basedOn w:val="DefaultParagraphFont"/>
    <w:rsid w:val="004C4AA4"/>
  </w:style>
  <w:style w:type="paragraph" w:styleId="Caption">
    <w:name w:val="caption"/>
    <w:basedOn w:val="Normal"/>
    <w:next w:val="Normal"/>
    <w:qFormat/>
    <w:rsid w:val="001A6DDF"/>
    <w:pPr>
      <w:spacing w:before="120" w:after="120"/>
    </w:pPr>
    <w:rPr>
      <w:rFonts w:ascii="Arial" w:hAnsi="Arial"/>
      <w:sz w:val="20"/>
      <w:szCs w:val="20"/>
      <w:lang w:val="en-GB"/>
    </w:rPr>
  </w:style>
  <w:style w:type="paragraph" w:styleId="BodyText2">
    <w:name w:val="Body Text 2"/>
    <w:basedOn w:val="Normal"/>
    <w:link w:val="BodyText2Char"/>
    <w:rsid w:val="001A6DDF"/>
    <w:pPr>
      <w:spacing w:before="120" w:after="120"/>
    </w:pPr>
    <w:rPr>
      <w:rFonts w:ascii="Arial" w:hAnsi="Arial"/>
      <w:sz w:val="44"/>
      <w:szCs w:val="20"/>
    </w:rPr>
  </w:style>
  <w:style w:type="paragraph" w:customStyle="1" w:styleId="ARR-normalbody">
    <w:name w:val="ARR - normal body"/>
    <w:basedOn w:val="BodyText"/>
    <w:autoRedefine/>
    <w:rsid w:val="00A0043F"/>
    <w:pPr>
      <w:tabs>
        <w:tab w:val="left" w:pos="450"/>
      </w:tabs>
      <w:spacing w:before="120" w:after="240" w:line="360" w:lineRule="auto"/>
      <w:ind w:left="450"/>
      <w:jc w:val="both"/>
    </w:pPr>
    <w:rPr>
      <w:rFonts w:ascii="Arial" w:hAnsi="Arial" w:cs="Arial"/>
      <w:sz w:val="22"/>
      <w:szCs w:val="22"/>
      <w:lang w:val="en-GB"/>
    </w:rPr>
  </w:style>
  <w:style w:type="paragraph" w:styleId="BodyText">
    <w:name w:val="Body Text"/>
    <w:basedOn w:val="Normal"/>
    <w:link w:val="BodyTextChar"/>
    <w:rsid w:val="001A6DDF"/>
    <w:pPr>
      <w:spacing w:after="120"/>
    </w:pPr>
  </w:style>
  <w:style w:type="table" w:styleId="TableGrid">
    <w:name w:val="Table Grid"/>
    <w:basedOn w:val="TableNormal"/>
    <w:uiPriority w:val="39"/>
    <w:rsid w:val="000225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5">
    <w:name w:val="xl55"/>
    <w:basedOn w:val="Normal"/>
    <w:rsid w:val="00251B0E"/>
    <w:pPr>
      <w:pBdr>
        <w:right w:val="single" w:sz="8" w:space="0" w:color="auto"/>
      </w:pBdr>
      <w:spacing w:before="100" w:beforeAutospacing="1" w:after="100" w:afterAutospacing="1"/>
      <w:jc w:val="both"/>
    </w:pPr>
    <w:rPr>
      <w:rFonts w:ascii="Arial" w:eastAsia="Arial Unicode MS" w:hAnsi="Arial" w:cs="Arial"/>
      <w:sz w:val="20"/>
      <w:szCs w:val="20"/>
    </w:rPr>
  </w:style>
  <w:style w:type="table" w:styleId="TableGrid8">
    <w:name w:val="Table Grid 8"/>
    <w:aliases w:val="Table Grid s"/>
    <w:basedOn w:val="TableNormal"/>
    <w:rsid w:val="004E00CB"/>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ListNumber">
    <w:name w:val="List Number"/>
    <w:aliases w:val="List Number Char Char Char Char Char1,List Number Char Char Char Char Char Char Char Char Char Char Char Char Char Char Char Char Char Char Char Char Char1,List Number11"/>
    <w:basedOn w:val="Normal"/>
    <w:rsid w:val="005924C0"/>
    <w:pPr>
      <w:tabs>
        <w:tab w:val="num" w:pos="360"/>
        <w:tab w:val="left" w:pos="720"/>
      </w:tabs>
      <w:spacing w:before="120" w:after="180"/>
      <w:ind w:left="360" w:hanging="360"/>
    </w:pPr>
    <w:rPr>
      <w:rFonts w:ascii="Arial" w:hAnsi="Arial"/>
      <w:sz w:val="20"/>
      <w:szCs w:val="20"/>
      <w:lang w:val="en-GB"/>
    </w:rPr>
  </w:style>
  <w:style w:type="character" w:customStyle="1" w:styleId="ListNumber2">
    <w:name w:val="List Number2"/>
    <w:aliases w:val="List Number Char Char Char Char Char11,List Number Char Char Char Char Char Char Char Char Char Char Char Char Char Char Char Char Char Char Char Char Char11,List Number11 Char"/>
    <w:basedOn w:val="DefaultParagraphFont"/>
    <w:rsid w:val="005924C0"/>
    <w:rPr>
      <w:rFonts w:ascii="Arial" w:hAnsi="Arial"/>
      <w:lang w:val="en-GB" w:eastAsia="en-US" w:bidi="ar-SA"/>
    </w:rPr>
  </w:style>
  <w:style w:type="paragraph" w:customStyle="1" w:styleId="PwcUttaranchalNormalTextFinalCharChar">
    <w:name w:val="Pwc Uttaranchal Normal Text Final Char Char"/>
    <w:basedOn w:val="BodyText"/>
    <w:rsid w:val="002A45DF"/>
    <w:pPr>
      <w:tabs>
        <w:tab w:val="left" w:pos="720"/>
        <w:tab w:val="left" w:pos="2992"/>
        <w:tab w:val="left" w:pos="3060"/>
        <w:tab w:val="left" w:pos="3179"/>
      </w:tabs>
      <w:spacing w:after="240" w:line="360" w:lineRule="auto"/>
      <w:jc w:val="both"/>
    </w:pPr>
    <w:rPr>
      <w:rFonts w:ascii="Arial" w:hAnsi="Arial" w:cs="Arial"/>
    </w:rPr>
  </w:style>
  <w:style w:type="paragraph" w:styleId="BalloonText">
    <w:name w:val="Balloon Text"/>
    <w:basedOn w:val="Normal"/>
    <w:link w:val="BalloonTextChar"/>
    <w:uiPriority w:val="99"/>
    <w:semiHidden/>
    <w:rsid w:val="00131CCB"/>
    <w:rPr>
      <w:rFonts w:ascii="Tahoma" w:hAnsi="Tahoma" w:cs="Tahoma"/>
      <w:sz w:val="16"/>
      <w:szCs w:val="16"/>
    </w:rPr>
  </w:style>
  <w:style w:type="paragraph" w:styleId="Title">
    <w:name w:val="Title"/>
    <w:basedOn w:val="Normal"/>
    <w:link w:val="TitleChar"/>
    <w:uiPriority w:val="10"/>
    <w:qFormat/>
    <w:rsid w:val="00F72972"/>
    <w:pPr>
      <w:spacing w:before="240" w:after="60"/>
      <w:jc w:val="center"/>
      <w:outlineLvl w:val="0"/>
    </w:pPr>
    <w:rPr>
      <w:rFonts w:ascii="Arial" w:hAnsi="Arial"/>
      <w:b/>
      <w:kern w:val="28"/>
      <w:sz w:val="32"/>
      <w:szCs w:val="20"/>
      <w:lang w:val="en-GB"/>
    </w:rPr>
  </w:style>
  <w:style w:type="character" w:customStyle="1" w:styleId="Heading2Char">
    <w:name w:val="Heading 2 Char"/>
    <w:aliases w:val="2 Char,Major Char"/>
    <w:basedOn w:val="DefaultParagraphFont"/>
    <w:link w:val="Heading2"/>
    <w:rsid w:val="00D054F6"/>
    <w:rPr>
      <w:rFonts w:ascii="Arial" w:hAnsi="Arial" w:cs="Arial"/>
      <w:b/>
      <w:bCs/>
      <w:i/>
      <w:iCs/>
      <w:sz w:val="28"/>
      <w:szCs w:val="28"/>
      <w:lang w:val="en-US" w:eastAsia="en-US" w:bidi="ar-SA"/>
    </w:rPr>
  </w:style>
  <w:style w:type="character" w:styleId="FollowedHyperlink">
    <w:name w:val="FollowedHyperlink"/>
    <w:basedOn w:val="DefaultParagraphFont"/>
    <w:uiPriority w:val="99"/>
    <w:rsid w:val="004D5303"/>
    <w:rPr>
      <w:color w:val="800080"/>
      <w:u w:val="single"/>
    </w:rPr>
  </w:style>
  <w:style w:type="paragraph" w:styleId="NormalWeb">
    <w:name w:val="Normal (Web)"/>
    <w:basedOn w:val="Normal"/>
    <w:uiPriority w:val="99"/>
    <w:rsid w:val="004D5303"/>
    <w:pPr>
      <w:spacing w:before="100" w:beforeAutospacing="1" w:after="100" w:afterAutospacing="1"/>
    </w:pPr>
  </w:style>
  <w:style w:type="paragraph" w:styleId="TOC2">
    <w:name w:val="toc 2"/>
    <w:basedOn w:val="Normal"/>
    <w:next w:val="Normal"/>
    <w:autoRedefine/>
    <w:uiPriority w:val="39"/>
    <w:qFormat/>
    <w:rsid w:val="00401F48"/>
    <w:pPr>
      <w:ind w:left="240"/>
    </w:pPr>
  </w:style>
  <w:style w:type="paragraph" w:styleId="TOC3">
    <w:name w:val="toc 3"/>
    <w:basedOn w:val="Normal"/>
    <w:next w:val="Normal"/>
    <w:autoRedefine/>
    <w:uiPriority w:val="39"/>
    <w:qFormat/>
    <w:rsid w:val="00401F48"/>
    <w:pPr>
      <w:ind w:left="480"/>
    </w:pPr>
  </w:style>
  <w:style w:type="paragraph" w:styleId="ListParagraph">
    <w:name w:val="List Paragraph"/>
    <w:aliases w:val="lp1,List Paragraph1,Bullet List,List Paragraph Char Char,b1,d_bodyb,Bullet Number,Num Bullet 1,lp11,List Paragraph11,Use Case List Paragraph,Bulletted,Table Number Paragraph,numbered,Paragraphe de liste1,Bulletr List Paragraph,Figure_name"/>
    <w:basedOn w:val="Normal"/>
    <w:link w:val="ListParagraphChar"/>
    <w:uiPriority w:val="34"/>
    <w:qFormat/>
    <w:rsid w:val="00FB3896"/>
    <w:pPr>
      <w:spacing w:after="200" w:line="276" w:lineRule="auto"/>
      <w:ind w:left="720"/>
      <w:contextualSpacing/>
    </w:pPr>
    <w:rPr>
      <w:rFonts w:ascii="Calibri" w:eastAsia="Calibri" w:hAnsi="Calibri"/>
      <w:sz w:val="22"/>
      <w:szCs w:val="22"/>
    </w:rPr>
  </w:style>
  <w:style w:type="paragraph" w:customStyle="1" w:styleId="Level11">
    <w:name w:val="Level 1.1"/>
    <w:aliases w:val="Reports"/>
    <w:basedOn w:val="Normal"/>
    <w:next w:val="Normal"/>
    <w:rsid w:val="00477C2E"/>
    <w:pPr>
      <w:autoSpaceDE w:val="0"/>
      <w:autoSpaceDN w:val="0"/>
      <w:adjustRightInd w:val="0"/>
    </w:pPr>
    <w:rPr>
      <w:rFonts w:ascii="HFKACP+TimesNewRoman" w:hAnsi="HFKACP+TimesNewRoman"/>
      <w:lang w:val="en-IN" w:eastAsia="en-IN"/>
    </w:rPr>
  </w:style>
  <w:style w:type="paragraph" w:styleId="NoSpacing">
    <w:name w:val="No Spacing"/>
    <w:uiPriority w:val="1"/>
    <w:qFormat/>
    <w:rsid w:val="008307B8"/>
    <w:rPr>
      <w:rFonts w:ascii="Calibri" w:eastAsia="Calibri" w:hAnsi="Calibri"/>
      <w:sz w:val="22"/>
      <w:szCs w:val="22"/>
      <w:lang w:eastAsia="en-US"/>
    </w:rPr>
  </w:style>
  <w:style w:type="character" w:customStyle="1" w:styleId="BalloonTextChar">
    <w:name w:val="Balloon Text Char"/>
    <w:basedOn w:val="DefaultParagraphFont"/>
    <w:link w:val="BalloonText"/>
    <w:uiPriority w:val="99"/>
    <w:semiHidden/>
    <w:rsid w:val="008307B8"/>
    <w:rPr>
      <w:rFonts w:ascii="Tahoma" w:hAnsi="Tahoma" w:cs="Tahoma"/>
      <w:sz w:val="16"/>
      <w:szCs w:val="16"/>
      <w:lang w:val="en-US" w:eastAsia="en-US"/>
    </w:rPr>
  </w:style>
  <w:style w:type="paragraph" w:customStyle="1" w:styleId="Default">
    <w:name w:val="Default"/>
    <w:rsid w:val="00477922"/>
    <w:pPr>
      <w:autoSpaceDE w:val="0"/>
      <w:autoSpaceDN w:val="0"/>
      <w:adjustRightInd w:val="0"/>
    </w:pPr>
    <w:rPr>
      <w:rFonts w:ascii="Bookman Old Style" w:hAnsi="Bookman Old Style" w:cs="Bookman Old Style"/>
      <w:color w:val="000000"/>
      <w:sz w:val="24"/>
      <w:szCs w:val="24"/>
    </w:rPr>
  </w:style>
  <w:style w:type="character" w:customStyle="1" w:styleId="BodyTextChar">
    <w:name w:val="Body Text Char"/>
    <w:basedOn w:val="DefaultParagraphFont"/>
    <w:link w:val="BodyText"/>
    <w:rsid w:val="003875A8"/>
    <w:rPr>
      <w:sz w:val="24"/>
      <w:szCs w:val="24"/>
      <w:lang w:val="en-US" w:eastAsia="en-US"/>
    </w:rPr>
  </w:style>
  <w:style w:type="character" w:customStyle="1" w:styleId="Heading1Char">
    <w:name w:val="Heading 1 Char"/>
    <w:aliases w:val="Section Char,Section Heading Char,Article Heading Char,HEADING 1 Char,App1 Char,EASI 1 Char,Hoofdstuk Char,Heading 1-nonum Char"/>
    <w:basedOn w:val="DefaultParagraphFont"/>
    <w:link w:val="Heading1"/>
    <w:rsid w:val="003875A8"/>
    <w:rPr>
      <w:rFonts w:ascii="Arial" w:hAnsi="Arial" w:cs="Arial"/>
      <w:b/>
      <w:bCs/>
      <w:kern w:val="32"/>
      <w:sz w:val="32"/>
      <w:szCs w:val="32"/>
      <w:lang w:val="en-US" w:eastAsia="en-US"/>
    </w:rPr>
  </w:style>
  <w:style w:type="character" w:customStyle="1" w:styleId="BodyText2Char">
    <w:name w:val="Body Text 2 Char"/>
    <w:basedOn w:val="DefaultParagraphFont"/>
    <w:link w:val="BodyText2"/>
    <w:rsid w:val="00920FF5"/>
    <w:rPr>
      <w:rFonts w:ascii="Arial" w:hAnsi="Arial"/>
      <w:sz w:val="44"/>
      <w:lang w:val="en-US" w:eastAsia="en-US"/>
    </w:rPr>
  </w:style>
  <w:style w:type="paragraph" w:styleId="TOC4">
    <w:name w:val="toc 4"/>
    <w:basedOn w:val="Normal"/>
    <w:next w:val="Normal"/>
    <w:autoRedefine/>
    <w:uiPriority w:val="39"/>
    <w:unhideWhenUsed/>
    <w:rsid w:val="00FB473D"/>
    <w:pPr>
      <w:spacing w:after="100" w:line="276" w:lineRule="auto"/>
      <w:ind w:left="660"/>
    </w:pPr>
    <w:rPr>
      <w:rFonts w:ascii="Calibri" w:hAnsi="Calibri"/>
      <w:sz w:val="22"/>
      <w:szCs w:val="22"/>
      <w:lang w:val="en-IN" w:eastAsia="en-IN"/>
    </w:rPr>
  </w:style>
  <w:style w:type="paragraph" w:styleId="TOC5">
    <w:name w:val="toc 5"/>
    <w:basedOn w:val="Normal"/>
    <w:next w:val="Normal"/>
    <w:autoRedefine/>
    <w:uiPriority w:val="39"/>
    <w:unhideWhenUsed/>
    <w:rsid w:val="00FB473D"/>
    <w:pPr>
      <w:spacing w:after="100" w:line="276" w:lineRule="auto"/>
      <w:ind w:left="880"/>
    </w:pPr>
    <w:rPr>
      <w:rFonts w:ascii="Calibri" w:hAnsi="Calibri"/>
      <w:sz w:val="22"/>
      <w:szCs w:val="22"/>
      <w:lang w:val="en-IN" w:eastAsia="en-IN"/>
    </w:rPr>
  </w:style>
  <w:style w:type="paragraph" w:styleId="TOC6">
    <w:name w:val="toc 6"/>
    <w:basedOn w:val="Normal"/>
    <w:next w:val="Normal"/>
    <w:autoRedefine/>
    <w:uiPriority w:val="39"/>
    <w:unhideWhenUsed/>
    <w:rsid w:val="00FB473D"/>
    <w:pPr>
      <w:spacing w:after="100" w:line="276" w:lineRule="auto"/>
      <w:ind w:left="1100"/>
    </w:pPr>
    <w:rPr>
      <w:rFonts w:ascii="Calibri" w:hAnsi="Calibri"/>
      <w:sz w:val="22"/>
      <w:szCs w:val="22"/>
      <w:lang w:val="en-IN" w:eastAsia="en-IN"/>
    </w:rPr>
  </w:style>
  <w:style w:type="paragraph" w:styleId="TOC7">
    <w:name w:val="toc 7"/>
    <w:basedOn w:val="Normal"/>
    <w:next w:val="Normal"/>
    <w:autoRedefine/>
    <w:uiPriority w:val="39"/>
    <w:unhideWhenUsed/>
    <w:rsid w:val="00FB473D"/>
    <w:pPr>
      <w:spacing w:after="100" w:line="276" w:lineRule="auto"/>
      <w:ind w:left="1320"/>
    </w:pPr>
    <w:rPr>
      <w:rFonts w:ascii="Calibri" w:hAnsi="Calibri"/>
      <w:sz w:val="22"/>
      <w:szCs w:val="22"/>
      <w:lang w:val="en-IN" w:eastAsia="en-IN"/>
    </w:rPr>
  </w:style>
  <w:style w:type="paragraph" w:styleId="TOC8">
    <w:name w:val="toc 8"/>
    <w:basedOn w:val="Normal"/>
    <w:next w:val="Normal"/>
    <w:autoRedefine/>
    <w:uiPriority w:val="39"/>
    <w:unhideWhenUsed/>
    <w:rsid w:val="00FB473D"/>
    <w:pPr>
      <w:spacing w:after="100" w:line="276" w:lineRule="auto"/>
      <w:ind w:left="1540"/>
    </w:pPr>
    <w:rPr>
      <w:rFonts w:ascii="Calibri" w:hAnsi="Calibri"/>
      <w:sz w:val="22"/>
      <w:szCs w:val="22"/>
      <w:lang w:val="en-IN" w:eastAsia="en-IN"/>
    </w:rPr>
  </w:style>
  <w:style w:type="paragraph" w:styleId="TOC9">
    <w:name w:val="toc 9"/>
    <w:basedOn w:val="Normal"/>
    <w:next w:val="Normal"/>
    <w:autoRedefine/>
    <w:uiPriority w:val="39"/>
    <w:unhideWhenUsed/>
    <w:rsid w:val="00FB473D"/>
    <w:pPr>
      <w:spacing w:after="100" w:line="276" w:lineRule="auto"/>
      <w:ind w:left="1760"/>
    </w:pPr>
    <w:rPr>
      <w:rFonts w:ascii="Calibri" w:hAnsi="Calibri"/>
      <w:sz w:val="22"/>
      <w:szCs w:val="22"/>
      <w:lang w:val="en-IN" w:eastAsia="en-IN"/>
    </w:rPr>
  </w:style>
  <w:style w:type="character" w:customStyle="1" w:styleId="ListParagraphChar">
    <w:name w:val="List Paragraph Char"/>
    <w:aliases w:val="lp1 Char,List Paragraph1 Char,Bullet List Char,List Paragraph Char Char Char,b1 Char,d_bodyb Char,Bullet Number Char,Num Bullet 1 Char,lp11 Char,List Paragraph11 Char,Use Case List Paragraph Char,Bulletted Char,numbered Char"/>
    <w:basedOn w:val="DefaultParagraphFont"/>
    <w:link w:val="ListParagraph"/>
    <w:uiPriority w:val="34"/>
    <w:qFormat/>
    <w:rsid w:val="007103C1"/>
    <w:rPr>
      <w:rFonts w:ascii="Calibri" w:eastAsia="Calibri" w:hAnsi="Calibri"/>
      <w:sz w:val="22"/>
      <w:szCs w:val="22"/>
    </w:rPr>
  </w:style>
  <w:style w:type="character" w:styleId="CommentReference">
    <w:name w:val="annotation reference"/>
    <w:basedOn w:val="DefaultParagraphFont"/>
    <w:rsid w:val="00D77FDF"/>
    <w:rPr>
      <w:sz w:val="16"/>
      <w:szCs w:val="16"/>
    </w:rPr>
  </w:style>
  <w:style w:type="paragraph" w:styleId="CommentText">
    <w:name w:val="annotation text"/>
    <w:basedOn w:val="Normal"/>
    <w:link w:val="CommentTextChar"/>
    <w:rsid w:val="00D77FDF"/>
    <w:rPr>
      <w:sz w:val="20"/>
      <w:szCs w:val="20"/>
    </w:rPr>
  </w:style>
  <w:style w:type="character" w:customStyle="1" w:styleId="CommentTextChar">
    <w:name w:val="Comment Text Char"/>
    <w:basedOn w:val="DefaultParagraphFont"/>
    <w:link w:val="CommentText"/>
    <w:rsid w:val="00D77FDF"/>
    <w:rPr>
      <w:lang w:val="en-US" w:eastAsia="en-US"/>
    </w:rPr>
  </w:style>
  <w:style w:type="paragraph" w:styleId="CommentSubject">
    <w:name w:val="annotation subject"/>
    <w:basedOn w:val="CommentText"/>
    <w:next w:val="CommentText"/>
    <w:link w:val="CommentSubjectChar"/>
    <w:rsid w:val="00D77FDF"/>
    <w:rPr>
      <w:b/>
      <w:bCs/>
    </w:rPr>
  </w:style>
  <w:style w:type="character" w:customStyle="1" w:styleId="CommentSubjectChar">
    <w:name w:val="Comment Subject Char"/>
    <w:basedOn w:val="CommentTextChar"/>
    <w:link w:val="CommentSubject"/>
    <w:rsid w:val="00D77FDF"/>
    <w:rPr>
      <w:b/>
      <w:bCs/>
      <w:lang w:val="en-US" w:eastAsia="en-US"/>
    </w:rPr>
  </w:style>
  <w:style w:type="paragraph" w:styleId="PlainText">
    <w:name w:val="Plain Text"/>
    <w:basedOn w:val="Normal"/>
    <w:link w:val="PlainTextChar"/>
    <w:uiPriority w:val="99"/>
    <w:unhideWhenUsed/>
    <w:rsid w:val="00B60A4B"/>
    <w:rPr>
      <w:rFonts w:ascii="Calibri" w:eastAsia="Calibri" w:hAnsi="Calibri"/>
      <w:sz w:val="22"/>
      <w:szCs w:val="21"/>
    </w:rPr>
  </w:style>
  <w:style w:type="character" w:customStyle="1" w:styleId="PlainTextChar">
    <w:name w:val="Plain Text Char"/>
    <w:basedOn w:val="DefaultParagraphFont"/>
    <w:link w:val="PlainText"/>
    <w:uiPriority w:val="99"/>
    <w:rsid w:val="00B60A4B"/>
    <w:rPr>
      <w:rFonts w:ascii="Calibri" w:eastAsia="Calibri" w:hAnsi="Calibri" w:cs="Times New Roman"/>
      <w:sz w:val="22"/>
      <w:szCs w:val="21"/>
      <w:lang w:val="en-US" w:eastAsia="en-US"/>
    </w:rPr>
  </w:style>
  <w:style w:type="character" w:customStyle="1" w:styleId="apple-converted-space">
    <w:name w:val="apple-converted-space"/>
    <w:basedOn w:val="DefaultParagraphFont"/>
    <w:rsid w:val="00FB220E"/>
  </w:style>
  <w:style w:type="paragraph" w:styleId="DocumentMap">
    <w:name w:val="Document Map"/>
    <w:basedOn w:val="Normal"/>
    <w:link w:val="DocumentMapChar"/>
    <w:rsid w:val="004D47E6"/>
    <w:rPr>
      <w:rFonts w:ascii="Tahoma" w:hAnsi="Tahoma" w:cs="Tahoma"/>
      <w:sz w:val="16"/>
      <w:szCs w:val="16"/>
    </w:rPr>
  </w:style>
  <w:style w:type="character" w:customStyle="1" w:styleId="DocumentMapChar">
    <w:name w:val="Document Map Char"/>
    <w:basedOn w:val="DefaultParagraphFont"/>
    <w:link w:val="DocumentMap"/>
    <w:rsid w:val="004D47E6"/>
    <w:rPr>
      <w:rFonts w:ascii="Tahoma" w:hAnsi="Tahoma" w:cs="Tahoma"/>
      <w:sz w:val="16"/>
      <w:szCs w:val="16"/>
    </w:rPr>
  </w:style>
  <w:style w:type="paragraph" w:customStyle="1" w:styleId="font5">
    <w:name w:val="font5"/>
    <w:basedOn w:val="Normal"/>
    <w:rsid w:val="00035F47"/>
    <w:pPr>
      <w:spacing w:before="100" w:beforeAutospacing="1" w:after="100" w:afterAutospacing="1"/>
    </w:pPr>
    <w:rPr>
      <w:rFonts w:ascii="Tahoma" w:hAnsi="Tahoma" w:cs="Tahoma"/>
      <w:b/>
      <w:bCs/>
      <w:color w:val="000000"/>
      <w:sz w:val="16"/>
      <w:szCs w:val="16"/>
      <w:lang w:val="en-IN" w:eastAsia="en-IN"/>
    </w:rPr>
  </w:style>
  <w:style w:type="paragraph" w:customStyle="1" w:styleId="xl65">
    <w:name w:val="xl6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sz w:val="20"/>
      <w:szCs w:val="20"/>
      <w:lang w:val="en-IN" w:eastAsia="en-IN"/>
    </w:rPr>
  </w:style>
  <w:style w:type="paragraph" w:customStyle="1" w:styleId="xl66">
    <w:name w:val="xl66"/>
    <w:basedOn w:val="Normal"/>
    <w:rsid w:val="00035F47"/>
    <w:pPr>
      <w:spacing w:before="100" w:beforeAutospacing="1" w:after="100" w:afterAutospacing="1"/>
    </w:pPr>
    <w:rPr>
      <w:rFonts w:ascii="Arial Narrow" w:hAnsi="Arial Narrow"/>
      <w:sz w:val="20"/>
      <w:szCs w:val="20"/>
      <w:lang w:val="en-IN" w:eastAsia="en-IN"/>
    </w:rPr>
  </w:style>
  <w:style w:type="paragraph" w:customStyle="1" w:styleId="xl67">
    <w:name w:val="xl67"/>
    <w:basedOn w:val="Normal"/>
    <w:rsid w:val="00035F47"/>
    <w:pPr>
      <w:spacing w:before="100" w:beforeAutospacing="1" w:after="100" w:afterAutospacing="1"/>
    </w:pPr>
    <w:rPr>
      <w:rFonts w:ascii="Arial Narrow" w:hAnsi="Arial Narrow"/>
      <w:b/>
      <w:bCs/>
      <w:sz w:val="20"/>
      <w:szCs w:val="20"/>
      <w:lang w:val="en-IN" w:eastAsia="en-IN"/>
    </w:rPr>
  </w:style>
  <w:style w:type="paragraph" w:customStyle="1" w:styleId="xl68">
    <w:name w:val="xl6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69">
    <w:name w:val="xl69"/>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0">
    <w:name w:val="xl7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1">
    <w:name w:val="xl71"/>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 w:val="20"/>
      <w:szCs w:val="20"/>
      <w:lang w:val="en-IN" w:eastAsia="en-IN"/>
    </w:rPr>
  </w:style>
  <w:style w:type="paragraph" w:customStyle="1" w:styleId="xl72">
    <w:name w:val="xl72"/>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3">
    <w:name w:val="xl73"/>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4">
    <w:name w:val="xl74"/>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5">
    <w:name w:val="xl7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6">
    <w:name w:val="xl76"/>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20"/>
      <w:szCs w:val="20"/>
      <w:lang w:val="en-IN" w:eastAsia="en-IN"/>
    </w:rPr>
  </w:style>
  <w:style w:type="paragraph" w:customStyle="1" w:styleId="xl77">
    <w:name w:val="xl7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8">
    <w:name w:val="xl7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9">
    <w:name w:val="xl79"/>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0">
    <w:name w:val="xl8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1">
    <w:name w:val="xl81"/>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82">
    <w:name w:val="xl82"/>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3">
    <w:name w:val="xl83"/>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4">
    <w:name w:val="xl84"/>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5">
    <w:name w:val="xl85"/>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6">
    <w:name w:val="xl86"/>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7">
    <w:name w:val="xl8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8">
    <w:name w:val="xl8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9">
    <w:name w:val="xl89"/>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90">
    <w:name w:val="xl90"/>
    <w:basedOn w:val="Normal"/>
    <w:rsid w:val="00035F47"/>
    <w:pPr>
      <w:pBdr>
        <w:top w:val="single" w:sz="4" w:space="0" w:color="auto"/>
        <w:left w:val="single" w:sz="4" w:space="0" w:color="auto"/>
        <w:bottom w:val="single" w:sz="4" w:space="0" w:color="auto"/>
        <w:right w:val="single" w:sz="4" w:space="0" w:color="auto"/>
      </w:pBdr>
      <w:shd w:val="clear" w:color="FFFFCC" w:fill="FFFF00"/>
      <w:spacing w:before="100" w:beforeAutospacing="1" w:after="100" w:afterAutospacing="1"/>
      <w:textAlignment w:val="center"/>
    </w:pPr>
    <w:rPr>
      <w:rFonts w:ascii="Arial Narrow" w:hAnsi="Arial Narrow"/>
      <w:sz w:val="20"/>
      <w:szCs w:val="20"/>
      <w:lang w:val="en-IN" w:eastAsia="en-IN"/>
    </w:rPr>
  </w:style>
  <w:style w:type="character" w:customStyle="1" w:styleId="HeaderChar">
    <w:name w:val="Header Char"/>
    <w:basedOn w:val="DefaultParagraphFont"/>
    <w:link w:val="Header"/>
    <w:uiPriority w:val="99"/>
    <w:rsid w:val="00A46448"/>
    <w:rPr>
      <w:sz w:val="24"/>
      <w:szCs w:val="24"/>
      <w:lang w:val="en-US" w:eastAsia="en-US"/>
    </w:rPr>
  </w:style>
  <w:style w:type="character" w:customStyle="1" w:styleId="FooterChar">
    <w:name w:val="Footer Char"/>
    <w:basedOn w:val="DefaultParagraphFont"/>
    <w:link w:val="Footer"/>
    <w:uiPriority w:val="99"/>
    <w:rsid w:val="00A46448"/>
    <w:rPr>
      <w:sz w:val="24"/>
      <w:szCs w:val="24"/>
      <w:lang w:val="en-US" w:eastAsia="en-US"/>
    </w:rPr>
  </w:style>
  <w:style w:type="character" w:customStyle="1" w:styleId="Heading4Char">
    <w:name w:val="Heading 4 Char"/>
    <w:basedOn w:val="DefaultParagraphFont"/>
    <w:link w:val="Heading4"/>
    <w:rsid w:val="00B960B2"/>
    <w:rPr>
      <w:rFonts w:ascii="Calibri" w:hAnsi="Calibri"/>
      <w:b/>
      <w:bCs/>
      <w:sz w:val="28"/>
      <w:szCs w:val="28"/>
      <w:lang w:val="en-GB" w:eastAsia="en-US"/>
    </w:rPr>
  </w:style>
  <w:style w:type="character" w:customStyle="1" w:styleId="Heading5Char">
    <w:name w:val="Heading 5 Char"/>
    <w:basedOn w:val="DefaultParagraphFont"/>
    <w:link w:val="Heading5"/>
    <w:rsid w:val="00B960B2"/>
    <w:rPr>
      <w:rFonts w:ascii="Book Antiqua" w:hAnsi="Book Antiqua"/>
      <w:b/>
      <w:bCs/>
      <w:i/>
      <w:iCs/>
      <w:sz w:val="22"/>
      <w:szCs w:val="22"/>
      <w:lang w:val="en-US" w:eastAsia="en-US"/>
    </w:rPr>
  </w:style>
  <w:style w:type="character" w:customStyle="1" w:styleId="Heading6Char">
    <w:name w:val="Heading 6 Char"/>
    <w:basedOn w:val="DefaultParagraphFont"/>
    <w:link w:val="Heading6"/>
    <w:rsid w:val="00B960B2"/>
    <w:rPr>
      <w:rFonts w:ascii="Book Antiqua" w:hAnsi="Book Antiqua"/>
      <w:i/>
      <w:iCs/>
      <w:sz w:val="22"/>
      <w:szCs w:val="22"/>
      <w:lang w:val="en-US" w:eastAsia="en-US"/>
    </w:rPr>
  </w:style>
  <w:style w:type="character" w:customStyle="1" w:styleId="Heading7Char">
    <w:name w:val="Heading 7 Char"/>
    <w:basedOn w:val="DefaultParagraphFont"/>
    <w:link w:val="Heading7"/>
    <w:rsid w:val="00B960B2"/>
    <w:rPr>
      <w:rFonts w:ascii="Arial" w:hAnsi="Arial" w:cs="Arial"/>
      <w:lang w:val="en-US" w:eastAsia="en-US"/>
    </w:rPr>
  </w:style>
  <w:style w:type="character" w:customStyle="1" w:styleId="Heading8Char">
    <w:name w:val="Heading 8 Char"/>
    <w:basedOn w:val="DefaultParagraphFont"/>
    <w:link w:val="Heading8"/>
    <w:rsid w:val="00B960B2"/>
    <w:rPr>
      <w:rFonts w:ascii="Arial" w:hAnsi="Arial" w:cs="Arial"/>
      <w:i/>
      <w:iCs/>
      <w:lang w:val="en-US" w:eastAsia="en-US"/>
    </w:rPr>
  </w:style>
  <w:style w:type="character" w:customStyle="1" w:styleId="Heading9Char">
    <w:name w:val="Heading 9 Char"/>
    <w:basedOn w:val="DefaultParagraphFont"/>
    <w:link w:val="Heading9"/>
    <w:rsid w:val="00B960B2"/>
    <w:rPr>
      <w:rFonts w:ascii="Arial" w:hAnsi="Arial" w:cs="Arial"/>
      <w:b/>
      <w:bCs/>
      <w:i/>
      <w:iCs/>
      <w:sz w:val="18"/>
      <w:szCs w:val="18"/>
      <w:lang w:val="en-US" w:eastAsia="en-US"/>
    </w:rPr>
  </w:style>
  <w:style w:type="character" w:customStyle="1" w:styleId="Heading3Char">
    <w:name w:val="Heading 3 Char"/>
    <w:aliases w:val="Minor Char,level3 Char"/>
    <w:basedOn w:val="DefaultParagraphFont"/>
    <w:link w:val="Heading3"/>
    <w:rsid w:val="00B960B2"/>
    <w:rPr>
      <w:rFonts w:ascii="Arial" w:hAnsi="Arial" w:cs="Arial"/>
      <w:b/>
      <w:bCs/>
      <w:sz w:val="26"/>
      <w:szCs w:val="26"/>
      <w:lang w:val="en-US" w:eastAsia="en-US"/>
    </w:rPr>
  </w:style>
  <w:style w:type="paragraph" w:customStyle="1" w:styleId="L-Hed">
    <w:name w:val="L-Hed"/>
    <w:basedOn w:val="Normal"/>
    <w:link w:val="L-HedChar"/>
    <w:qFormat/>
    <w:rsid w:val="00B960B2"/>
    <w:pPr>
      <w:spacing w:before="120" w:after="120" w:line="300" w:lineRule="auto"/>
    </w:pPr>
    <w:rPr>
      <w:rFonts w:ascii="Arial" w:hAnsi="Arial" w:cs="Arial"/>
      <w:b/>
      <w:sz w:val="22"/>
    </w:rPr>
  </w:style>
  <w:style w:type="character" w:customStyle="1" w:styleId="L-HedChar">
    <w:name w:val="L-Hed Char"/>
    <w:basedOn w:val="DefaultParagraphFont"/>
    <w:link w:val="L-Hed"/>
    <w:rsid w:val="00B960B2"/>
    <w:rPr>
      <w:rFonts w:ascii="Arial" w:hAnsi="Arial" w:cs="Arial"/>
      <w:b/>
      <w:sz w:val="22"/>
      <w:szCs w:val="24"/>
      <w:lang w:val="en-US" w:eastAsia="en-US"/>
    </w:rPr>
  </w:style>
  <w:style w:type="paragraph" w:styleId="TOCHeading">
    <w:name w:val="TOC Heading"/>
    <w:basedOn w:val="Heading1"/>
    <w:next w:val="Normal"/>
    <w:uiPriority w:val="39"/>
    <w:unhideWhenUsed/>
    <w:qFormat/>
    <w:rsid w:val="00B960B2"/>
    <w:pPr>
      <w:keepLines/>
      <w:spacing w:before="480" w:after="0" w:line="276" w:lineRule="auto"/>
      <w:outlineLvl w:val="9"/>
    </w:pPr>
    <w:rPr>
      <w:rFonts w:ascii="Cambria" w:hAnsi="Cambria" w:cs="Times New Roman"/>
      <w:color w:val="365F91"/>
      <w:kern w:val="0"/>
      <w:sz w:val="28"/>
      <w:szCs w:val="28"/>
    </w:rPr>
  </w:style>
  <w:style w:type="paragraph" w:styleId="TableofFigures">
    <w:name w:val="table of figures"/>
    <w:basedOn w:val="Normal"/>
    <w:next w:val="Normal"/>
    <w:uiPriority w:val="99"/>
    <w:unhideWhenUsed/>
    <w:rsid w:val="00B960B2"/>
    <w:pPr>
      <w:spacing w:line="300" w:lineRule="auto"/>
      <w:ind w:left="440" w:hanging="440"/>
    </w:pPr>
    <w:rPr>
      <w:rFonts w:ascii="Calibri" w:hAnsi="Calibri"/>
      <w:smallCaps/>
      <w:sz w:val="20"/>
      <w:szCs w:val="20"/>
    </w:rPr>
  </w:style>
  <w:style w:type="paragraph" w:styleId="BodyText3">
    <w:name w:val="Body Text 3"/>
    <w:basedOn w:val="Normal"/>
    <w:link w:val="BodyText3Char"/>
    <w:uiPriority w:val="99"/>
    <w:unhideWhenUsed/>
    <w:rsid w:val="00B960B2"/>
    <w:pPr>
      <w:spacing w:after="120" w:line="300" w:lineRule="auto"/>
      <w:jc w:val="both"/>
    </w:pPr>
    <w:rPr>
      <w:rFonts w:ascii="Arial" w:hAnsi="Arial"/>
      <w:sz w:val="16"/>
      <w:szCs w:val="16"/>
    </w:rPr>
  </w:style>
  <w:style w:type="character" w:customStyle="1" w:styleId="BodyText3Char">
    <w:name w:val="Body Text 3 Char"/>
    <w:basedOn w:val="DefaultParagraphFont"/>
    <w:link w:val="BodyText3"/>
    <w:uiPriority w:val="99"/>
    <w:rsid w:val="00B960B2"/>
    <w:rPr>
      <w:rFonts w:ascii="Arial" w:hAnsi="Arial"/>
      <w:sz w:val="16"/>
      <w:szCs w:val="16"/>
      <w:lang w:val="en-US" w:eastAsia="en-US"/>
    </w:rPr>
  </w:style>
  <w:style w:type="paragraph" w:styleId="Index1">
    <w:name w:val="index 1"/>
    <w:basedOn w:val="Normal"/>
    <w:next w:val="Normal"/>
    <w:autoRedefine/>
    <w:uiPriority w:val="99"/>
    <w:unhideWhenUsed/>
    <w:rsid w:val="00B960B2"/>
    <w:pPr>
      <w:ind w:left="220" w:hanging="220"/>
      <w:jc w:val="both"/>
    </w:pPr>
    <w:rPr>
      <w:rFonts w:ascii="Arial" w:hAnsi="Arial"/>
      <w:sz w:val="22"/>
    </w:rPr>
  </w:style>
  <w:style w:type="paragraph" w:styleId="IndexHeading">
    <w:name w:val="index heading"/>
    <w:basedOn w:val="Normal"/>
    <w:next w:val="Index1"/>
    <w:rsid w:val="00B960B2"/>
    <w:pPr>
      <w:spacing w:line="312" w:lineRule="auto"/>
      <w:jc w:val="both"/>
    </w:pPr>
    <w:rPr>
      <w:sz w:val="22"/>
      <w:szCs w:val="22"/>
      <w:lang w:val="en-GB"/>
    </w:rPr>
  </w:style>
  <w:style w:type="paragraph" w:styleId="Closing">
    <w:name w:val="Closing"/>
    <w:basedOn w:val="Default"/>
    <w:next w:val="Default"/>
    <w:link w:val="ClosingChar"/>
    <w:uiPriority w:val="99"/>
    <w:rsid w:val="00B960B2"/>
    <w:rPr>
      <w:rFonts w:ascii="ELGMPJ+TimesNewRoman,Bold" w:hAnsi="ELGMPJ+TimesNewRoman,Bold" w:cs="Gautami"/>
      <w:color w:val="auto"/>
      <w:lang w:val="en-US" w:eastAsia="en-US" w:bidi="te-IN"/>
    </w:rPr>
  </w:style>
  <w:style w:type="character" w:customStyle="1" w:styleId="ClosingChar">
    <w:name w:val="Closing Char"/>
    <w:basedOn w:val="DefaultParagraphFont"/>
    <w:link w:val="Closing"/>
    <w:uiPriority w:val="99"/>
    <w:rsid w:val="00B960B2"/>
    <w:rPr>
      <w:rFonts w:ascii="ELGMPJ+TimesNewRoman,Bold" w:hAnsi="ELGMPJ+TimesNewRoman,Bold" w:cs="Gautami"/>
      <w:sz w:val="24"/>
      <w:szCs w:val="24"/>
      <w:lang w:val="en-US" w:eastAsia="en-US" w:bidi="te-IN"/>
    </w:rPr>
  </w:style>
  <w:style w:type="paragraph" w:customStyle="1" w:styleId="Style">
    <w:name w:val="Style"/>
    <w:rsid w:val="00B960B2"/>
    <w:pPr>
      <w:widowControl w:val="0"/>
      <w:autoSpaceDE w:val="0"/>
      <w:autoSpaceDN w:val="0"/>
      <w:adjustRightInd w:val="0"/>
    </w:pPr>
    <w:rPr>
      <w:rFonts w:ascii="Arial" w:hAnsi="Arial" w:cs="Arial"/>
      <w:sz w:val="24"/>
      <w:szCs w:val="24"/>
      <w:lang w:val="en-US" w:eastAsia="en-US"/>
    </w:rPr>
  </w:style>
  <w:style w:type="paragraph" w:customStyle="1" w:styleId="Bullet">
    <w:name w:val="Bullet"/>
    <w:basedOn w:val="Normal"/>
    <w:rsid w:val="00B960B2"/>
    <w:pPr>
      <w:tabs>
        <w:tab w:val="num" w:pos="720"/>
      </w:tabs>
      <w:ind w:left="720" w:hanging="360"/>
      <w:jc w:val="both"/>
    </w:pPr>
    <w:rPr>
      <w:rFonts w:ascii="Book Antiqua" w:hAnsi="Book Antiqua"/>
      <w:color w:val="0A043D"/>
      <w:sz w:val="22"/>
      <w:lang w:bidi="te-IN"/>
    </w:rPr>
  </w:style>
  <w:style w:type="character" w:customStyle="1" w:styleId="TitleChar">
    <w:name w:val="Title Char"/>
    <w:basedOn w:val="DefaultParagraphFont"/>
    <w:link w:val="Title"/>
    <w:uiPriority w:val="10"/>
    <w:rsid w:val="00B960B2"/>
    <w:rPr>
      <w:rFonts w:ascii="Arial" w:hAnsi="Arial"/>
      <w:b/>
      <w:kern w:val="28"/>
      <w:sz w:val="32"/>
      <w:lang w:val="en-GB" w:eastAsia="en-US"/>
    </w:rPr>
  </w:style>
  <w:style w:type="character" w:styleId="Emphasis">
    <w:name w:val="Emphasis"/>
    <w:basedOn w:val="DefaultParagraphFont"/>
    <w:qFormat/>
    <w:rsid w:val="00CE0792"/>
    <w:rPr>
      <w:i/>
      <w:iCs/>
    </w:rPr>
  </w:style>
  <w:style w:type="numbering" w:customStyle="1" w:styleId="NoList1">
    <w:name w:val="No List1"/>
    <w:next w:val="NoList"/>
    <w:uiPriority w:val="99"/>
    <w:semiHidden/>
    <w:unhideWhenUsed/>
    <w:rsid w:val="009704AC"/>
  </w:style>
  <w:style w:type="paragraph" w:customStyle="1" w:styleId="xl63">
    <w:name w:val="xl63"/>
    <w:basedOn w:val="Normal"/>
    <w:rsid w:val="009704AC"/>
    <w:pPr>
      <w:pBdr>
        <w:top w:val="single" w:sz="4" w:space="0" w:color="92D050"/>
        <w:left w:val="single" w:sz="4" w:space="0" w:color="92D050"/>
        <w:bottom w:val="single" w:sz="4" w:space="0" w:color="92D050"/>
        <w:right w:val="single" w:sz="4" w:space="0" w:color="92D050"/>
      </w:pBdr>
      <w:spacing w:before="100" w:beforeAutospacing="1" w:after="100" w:afterAutospacing="1"/>
    </w:pPr>
  </w:style>
  <w:style w:type="paragraph" w:customStyle="1" w:styleId="xl64">
    <w:name w:val="xl64"/>
    <w:basedOn w:val="Normal"/>
    <w:rsid w:val="009704AC"/>
    <w:pPr>
      <w:pBdr>
        <w:top w:val="single" w:sz="4" w:space="0" w:color="92D050"/>
        <w:left w:val="single" w:sz="4" w:space="0" w:color="92D050"/>
        <w:bottom w:val="single" w:sz="4" w:space="0" w:color="92D050"/>
        <w:right w:val="single" w:sz="4" w:space="0" w:color="92D050"/>
      </w:pBdr>
      <w:spacing w:before="100" w:beforeAutospacing="1" w:after="100" w:afterAutospacing="1"/>
      <w:jc w:val="center"/>
    </w:pPr>
  </w:style>
  <w:style w:type="paragraph" w:customStyle="1" w:styleId="xl91">
    <w:name w:val="xl91"/>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b/>
      <w:bCs/>
      <w:sz w:val="20"/>
      <w:szCs w:val="20"/>
    </w:rPr>
  </w:style>
  <w:style w:type="paragraph" w:customStyle="1" w:styleId="xl92">
    <w:name w:val="xl92"/>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i/>
      <w:iCs/>
      <w:sz w:val="18"/>
      <w:szCs w:val="18"/>
    </w:rPr>
  </w:style>
  <w:style w:type="paragraph" w:customStyle="1" w:styleId="xl93">
    <w:name w:val="xl93"/>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i/>
      <w:iCs/>
      <w:sz w:val="18"/>
      <w:szCs w:val="18"/>
    </w:rPr>
  </w:style>
  <w:style w:type="paragraph" w:customStyle="1" w:styleId="xl94">
    <w:name w:val="xl94"/>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5">
    <w:name w:val="xl95"/>
    <w:basedOn w:val="Normal"/>
    <w:rsid w:val="00803DA6"/>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6">
    <w:name w:val="xl96"/>
    <w:basedOn w:val="Normal"/>
    <w:rsid w:val="00803DA6"/>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7">
    <w:name w:val="xl97"/>
    <w:basedOn w:val="Normal"/>
    <w:rsid w:val="00803DA6"/>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8">
    <w:name w:val="xl98"/>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9">
    <w:name w:val="xl99"/>
    <w:basedOn w:val="Normal"/>
    <w:rsid w:val="00803DA6"/>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0">
    <w:name w:val="xl100"/>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1">
    <w:name w:val="xl101"/>
    <w:basedOn w:val="Normal"/>
    <w:rsid w:val="00803DA6"/>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2">
    <w:name w:val="xl102"/>
    <w:basedOn w:val="Normal"/>
    <w:rsid w:val="00803DA6"/>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3">
    <w:name w:val="xl103"/>
    <w:basedOn w:val="Normal"/>
    <w:rsid w:val="00803DA6"/>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4">
    <w:name w:val="xl104"/>
    <w:basedOn w:val="Normal"/>
    <w:rsid w:val="00803DA6"/>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5">
    <w:name w:val="xl105"/>
    <w:basedOn w:val="Normal"/>
    <w:rsid w:val="00803DA6"/>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6">
    <w:name w:val="xl106"/>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7">
    <w:name w:val="xl107"/>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8">
    <w:name w:val="xl108"/>
    <w:basedOn w:val="Normal"/>
    <w:rsid w:val="00803DA6"/>
    <w:pPr>
      <w:spacing w:before="100" w:beforeAutospacing="1" w:after="100" w:afterAutospacing="1"/>
    </w:pPr>
  </w:style>
  <w:style w:type="character" w:styleId="Strong">
    <w:name w:val="Strong"/>
    <w:basedOn w:val="DefaultParagraphFont"/>
    <w:uiPriority w:val="22"/>
    <w:qFormat/>
    <w:rsid w:val="00DD2BAC"/>
    <w:rPr>
      <w:b/>
      <w:bCs/>
    </w:rPr>
  </w:style>
  <w:style w:type="paragraph" w:styleId="Revision">
    <w:name w:val="Revision"/>
    <w:hidden/>
    <w:uiPriority w:val="99"/>
    <w:semiHidden/>
    <w:rsid w:val="00B32DED"/>
    <w:rPr>
      <w:sz w:val="24"/>
      <w:szCs w:val="24"/>
      <w:lang w:val="en-US" w:eastAsia="en-US"/>
    </w:rPr>
  </w:style>
  <w:style w:type="character" w:customStyle="1" w:styleId="ft2">
    <w:name w:val="ft2"/>
    <w:basedOn w:val="DefaultParagraphFont"/>
    <w:rsid w:val="00732C77"/>
  </w:style>
  <w:style w:type="character" w:styleId="UnresolvedMention">
    <w:name w:val="Unresolved Mention"/>
    <w:basedOn w:val="DefaultParagraphFont"/>
    <w:uiPriority w:val="99"/>
    <w:semiHidden/>
    <w:unhideWhenUsed/>
    <w:rsid w:val="00634ED1"/>
    <w:rPr>
      <w:color w:val="605E5C"/>
      <w:shd w:val="clear" w:color="auto" w:fill="E1DFDD"/>
    </w:rPr>
  </w:style>
  <w:style w:type="character" w:customStyle="1" w:styleId="normaltextrun">
    <w:name w:val="normaltextrun"/>
    <w:basedOn w:val="DefaultParagraphFont"/>
    <w:rsid w:val="00816604"/>
  </w:style>
  <w:style w:type="paragraph" w:customStyle="1" w:styleId="TableParagraph">
    <w:name w:val="Table Paragraph"/>
    <w:basedOn w:val="Normal"/>
    <w:uiPriority w:val="1"/>
    <w:qFormat/>
    <w:rsid w:val="00823DE4"/>
    <w:pPr>
      <w:widowControl w:val="0"/>
      <w:autoSpaceDE w:val="0"/>
      <w:autoSpaceDN w:val="0"/>
    </w:pPr>
    <w:rPr>
      <w:rFonts w:ascii="Arial MT" w:eastAsia="Arial MT" w:hAnsi="Arial MT" w:cs="Arial MT"/>
      <w:sz w:val="22"/>
      <w:szCs w:val="22"/>
    </w:rPr>
  </w:style>
  <w:style w:type="table" w:customStyle="1" w:styleId="TableGrid1">
    <w:name w:val="Table Grid1"/>
    <w:basedOn w:val="TableNormal"/>
    <w:next w:val="TableGrid"/>
    <w:uiPriority w:val="39"/>
    <w:rsid w:val="00E12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450B2C"/>
    <w:rPr>
      <w:rFonts w:ascii="Calibri" w:eastAsiaTheme="minorHAnsi" w:hAnsi="Calibri" w:cs="Calibri"/>
      <w:sz w:val="22"/>
      <w:szCs w:val="22"/>
      <w:lang w:val="en-IN" w:eastAsia="en-IN"/>
    </w:rPr>
  </w:style>
  <w:style w:type="paragraph" w:customStyle="1" w:styleId="xmsolistparagraph">
    <w:name w:val="x_msolistparagraph"/>
    <w:basedOn w:val="Normal"/>
    <w:rsid w:val="00450B2C"/>
    <w:pPr>
      <w:spacing w:after="200" w:line="276" w:lineRule="auto"/>
      <w:ind w:left="720"/>
    </w:pPr>
    <w:rPr>
      <w:rFonts w:ascii="Calibri" w:eastAsiaTheme="minorHAnsi" w:hAnsi="Calibri" w:cs="Calibri"/>
      <w:sz w:val="22"/>
      <w:szCs w:val="22"/>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54148">
      <w:bodyDiv w:val="1"/>
      <w:marLeft w:val="0"/>
      <w:marRight w:val="0"/>
      <w:marTop w:val="0"/>
      <w:marBottom w:val="0"/>
      <w:divBdr>
        <w:top w:val="none" w:sz="0" w:space="0" w:color="auto"/>
        <w:left w:val="none" w:sz="0" w:space="0" w:color="auto"/>
        <w:bottom w:val="none" w:sz="0" w:space="0" w:color="auto"/>
        <w:right w:val="none" w:sz="0" w:space="0" w:color="auto"/>
      </w:divBdr>
    </w:div>
    <w:div w:id="9332615">
      <w:bodyDiv w:val="1"/>
      <w:marLeft w:val="0"/>
      <w:marRight w:val="0"/>
      <w:marTop w:val="0"/>
      <w:marBottom w:val="0"/>
      <w:divBdr>
        <w:top w:val="none" w:sz="0" w:space="0" w:color="auto"/>
        <w:left w:val="none" w:sz="0" w:space="0" w:color="auto"/>
        <w:bottom w:val="none" w:sz="0" w:space="0" w:color="auto"/>
        <w:right w:val="none" w:sz="0" w:space="0" w:color="auto"/>
      </w:divBdr>
    </w:div>
    <w:div w:id="21514271">
      <w:bodyDiv w:val="1"/>
      <w:marLeft w:val="0"/>
      <w:marRight w:val="0"/>
      <w:marTop w:val="0"/>
      <w:marBottom w:val="0"/>
      <w:divBdr>
        <w:top w:val="none" w:sz="0" w:space="0" w:color="auto"/>
        <w:left w:val="none" w:sz="0" w:space="0" w:color="auto"/>
        <w:bottom w:val="none" w:sz="0" w:space="0" w:color="auto"/>
        <w:right w:val="none" w:sz="0" w:space="0" w:color="auto"/>
      </w:divBdr>
    </w:div>
    <w:div w:id="27416931">
      <w:bodyDiv w:val="1"/>
      <w:marLeft w:val="0"/>
      <w:marRight w:val="0"/>
      <w:marTop w:val="0"/>
      <w:marBottom w:val="0"/>
      <w:divBdr>
        <w:top w:val="none" w:sz="0" w:space="0" w:color="auto"/>
        <w:left w:val="none" w:sz="0" w:space="0" w:color="auto"/>
        <w:bottom w:val="none" w:sz="0" w:space="0" w:color="auto"/>
        <w:right w:val="none" w:sz="0" w:space="0" w:color="auto"/>
      </w:divBdr>
    </w:div>
    <w:div w:id="67775772">
      <w:bodyDiv w:val="1"/>
      <w:marLeft w:val="0"/>
      <w:marRight w:val="0"/>
      <w:marTop w:val="0"/>
      <w:marBottom w:val="0"/>
      <w:divBdr>
        <w:top w:val="none" w:sz="0" w:space="0" w:color="auto"/>
        <w:left w:val="none" w:sz="0" w:space="0" w:color="auto"/>
        <w:bottom w:val="none" w:sz="0" w:space="0" w:color="auto"/>
        <w:right w:val="none" w:sz="0" w:space="0" w:color="auto"/>
      </w:divBdr>
    </w:div>
    <w:div w:id="82188878">
      <w:bodyDiv w:val="1"/>
      <w:marLeft w:val="0"/>
      <w:marRight w:val="0"/>
      <w:marTop w:val="0"/>
      <w:marBottom w:val="0"/>
      <w:divBdr>
        <w:top w:val="none" w:sz="0" w:space="0" w:color="auto"/>
        <w:left w:val="none" w:sz="0" w:space="0" w:color="auto"/>
        <w:bottom w:val="none" w:sz="0" w:space="0" w:color="auto"/>
        <w:right w:val="none" w:sz="0" w:space="0" w:color="auto"/>
      </w:divBdr>
    </w:div>
    <w:div w:id="85736401">
      <w:bodyDiv w:val="1"/>
      <w:marLeft w:val="0"/>
      <w:marRight w:val="0"/>
      <w:marTop w:val="0"/>
      <w:marBottom w:val="0"/>
      <w:divBdr>
        <w:top w:val="none" w:sz="0" w:space="0" w:color="auto"/>
        <w:left w:val="none" w:sz="0" w:space="0" w:color="auto"/>
        <w:bottom w:val="none" w:sz="0" w:space="0" w:color="auto"/>
        <w:right w:val="none" w:sz="0" w:space="0" w:color="auto"/>
      </w:divBdr>
    </w:div>
    <w:div w:id="104932444">
      <w:bodyDiv w:val="1"/>
      <w:marLeft w:val="0"/>
      <w:marRight w:val="0"/>
      <w:marTop w:val="0"/>
      <w:marBottom w:val="0"/>
      <w:divBdr>
        <w:top w:val="none" w:sz="0" w:space="0" w:color="auto"/>
        <w:left w:val="none" w:sz="0" w:space="0" w:color="auto"/>
        <w:bottom w:val="none" w:sz="0" w:space="0" w:color="auto"/>
        <w:right w:val="none" w:sz="0" w:space="0" w:color="auto"/>
      </w:divBdr>
    </w:div>
    <w:div w:id="114982894">
      <w:bodyDiv w:val="1"/>
      <w:marLeft w:val="0"/>
      <w:marRight w:val="0"/>
      <w:marTop w:val="0"/>
      <w:marBottom w:val="0"/>
      <w:divBdr>
        <w:top w:val="none" w:sz="0" w:space="0" w:color="auto"/>
        <w:left w:val="none" w:sz="0" w:space="0" w:color="auto"/>
        <w:bottom w:val="none" w:sz="0" w:space="0" w:color="auto"/>
        <w:right w:val="none" w:sz="0" w:space="0" w:color="auto"/>
      </w:divBdr>
    </w:div>
    <w:div w:id="123543779">
      <w:bodyDiv w:val="1"/>
      <w:marLeft w:val="0"/>
      <w:marRight w:val="0"/>
      <w:marTop w:val="0"/>
      <w:marBottom w:val="0"/>
      <w:divBdr>
        <w:top w:val="none" w:sz="0" w:space="0" w:color="auto"/>
        <w:left w:val="none" w:sz="0" w:space="0" w:color="auto"/>
        <w:bottom w:val="none" w:sz="0" w:space="0" w:color="auto"/>
        <w:right w:val="none" w:sz="0" w:space="0" w:color="auto"/>
      </w:divBdr>
    </w:div>
    <w:div w:id="171263607">
      <w:bodyDiv w:val="1"/>
      <w:marLeft w:val="0"/>
      <w:marRight w:val="0"/>
      <w:marTop w:val="0"/>
      <w:marBottom w:val="0"/>
      <w:divBdr>
        <w:top w:val="none" w:sz="0" w:space="0" w:color="auto"/>
        <w:left w:val="none" w:sz="0" w:space="0" w:color="auto"/>
        <w:bottom w:val="none" w:sz="0" w:space="0" w:color="auto"/>
        <w:right w:val="none" w:sz="0" w:space="0" w:color="auto"/>
      </w:divBdr>
    </w:div>
    <w:div w:id="208567896">
      <w:bodyDiv w:val="1"/>
      <w:marLeft w:val="0"/>
      <w:marRight w:val="0"/>
      <w:marTop w:val="0"/>
      <w:marBottom w:val="0"/>
      <w:divBdr>
        <w:top w:val="none" w:sz="0" w:space="0" w:color="auto"/>
        <w:left w:val="none" w:sz="0" w:space="0" w:color="auto"/>
        <w:bottom w:val="none" w:sz="0" w:space="0" w:color="auto"/>
        <w:right w:val="none" w:sz="0" w:space="0" w:color="auto"/>
      </w:divBdr>
    </w:div>
    <w:div w:id="209801754">
      <w:bodyDiv w:val="1"/>
      <w:marLeft w:val="0"/>
      <w:marRight w:val="0"/>
      <w:marTop w:val="0"/>
      <w:marBottom w:val="0"/>
      <w:divBdr>
        <w:top w:val="none" w:sz="0" w:space="0" w:color="auto"/>
        <w:left w:val="none" w:sz="0" w:space="0" w:color="auto"/>
        <w:bottom w:val="none" w:sz="0" w:space="0" w:color="auto"/>
        <w:right w:val="none" w:sz="0" w:space="0" w:color="auto"/>
      </w:divBdr>
    </w:div>
    <w:div w:id="217857886">
      <w:bodyDiv w:val="1"/>
      <w:marLeft w:val="0"/>
      <w:marRight w:val="0"/>
      <w:marTop w:val="0"/>
      <w:marBottom w:val="0"/>
      <w:divBdr>
        <w:top w:val="none" w:sz="0" w:space="0" w:color="auto"/>
        <w:left w:val="none" w:sz="0" w:space="0" w:color="auto"/>
        <w:bottom w:val="none" w:sz="0" w:space="0" w:color="auto"/>
        <w:right w:val="none" w:sz="0" w:space="0" w:color="auto"/>
      </w:divBdr>
      <w:divsChild>
        <w:div w:id="2093775457">
          <w:marLeft w:val="0"/>
          <w:marRight w:val="0"/>
          <w:marTop w:val="0"/>
          <w:marBottom w:val="0"/>
          <w:divBdr>
            <w:top w:val="none" w:sz="0" w:space="0" w:color="auto"/>
            <w:left w:val="none" w:sz="0" w:space="0" w:color="auto"/>
            <w:bottom w:val="none" w:sz="0" w:space="0" w:color="auto"/>
            <w:right w:val="none" w:sz="0" w:space="0" w:color="auto"/>
          </w:divBdr>
          <w:divsChild>
            <w:div w:id="379718508">
              <w:marLeft w:val="0"/>
              <w:marRight w:val="0"/>
              <w:marTop w:val="0"/>
              <w:marBottom w:val="0"/>
              <w:divBdr>
                <w:top w:val="none" w:sz="0" w:space="0" w:color="auto"/>
                <w:left w:val="none" w:sz="0" w:space="0" w:color="auto"/>
                <w:bottom w:val="none" w:sz="0" w:space="0" w:color="auto"/>
                <w:right w:val="none" w:sz="0" w:space="0" w:color="auto"/>
              </w:divBdr>
            </w:div>
            <w:div w:id="628511457">
              <w:marLeft w:val="0"/>
              <w:marRight w:val="0"/>
              <w:marTop w:val="0"/>
              <w:marBottom w:val="0"/>
              <w:divBdr>
                <w:top w:val="none" w:sz="0" w:space="0" w:color="auto"/>
                <w:left w:val="none" w:sz="0" w:space="0" w:color="auto"/>
                <w:bottom w:val="none" w:sz="0" w:space="0" w:color="auto"/>
                <w:right w:val="none" w:sz="0" w:space="0" w:color="auto"/>
              </w:divBdr>
            </w:div>
            <w:div w:id="1119186640">
              <w:marLeft w:val="0"/>
              <w:marRight w:val="0"/>
              <w:marTop w:val="0"/>
              <w:marBottom w:val="0"/>
              <w:divBdr>
                <w:top w:val="none" w:sz="0" w:space="0" w:color="auto"/>
                <w:left w:val="none" w:sz="0" w:space="0" w:color="auto"/>
                <w:bottom w:val="none" w:sz="0" w:space="0" w:color="auto"/>
                <w:right w:val="none" w:sz="0" w:space="0" w:color="auto"/>
              </w:divBdr>
            </w:div>
            <w:div w:id="1196381497">
              <w:marLeft w:val="0"/>
              <w:marRight w:val="0"/>
              <w:marTop w:val="0"/>
              <w:marBottom w:val="0"/>
              <w:divBdr>
                <w:top w:val="none" w:sz="0" w:space="0" w:color="auto"/>
                <w:left w:val="none" w:sz="0" w:space="0" w:color="auto"/>
                <w:bottom w:val="none" w:sz="0" w:space="0" w:color="auto"/>
                <w:right w:val="none" w:sz="0" w:space="0" w:color="auto"/>
              </w:divBdr>
            </w:div>
            <w:div w:id="126071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200384">
      <w:bodyDiv w:val="1"/>
      <w:marLeft w:val="0"/>
      <w:marRight w:val="0"/>
      <w:marTop w:val="0"/>
      <w:marBottom w:val="0"/>
      <w:divBdr>
        <w:top w:val="none" w:sz="0" w:space="0" w:color="auto"/>
        <w:left w:val="none" w:sz="0" w:space="0" w:color="auto"/>
        <w:bottom w:val="none" w:sz="0" w:space="0" w:color="auto"/>
        <w:right w:val="none" w:sz="0" w:space="0" w:color="auto"/>
      </w:divBdr>
    </w:div>
    <w:div w:id="254900914">
      <w:bodyDiv w:val="1"/>
      <w:marLeft w:val="0"/>
      <w:marRight w:val="0"/>
      <w:marTop w:val="0"/>
      <w:marBottom w:val="0"/>
      <w:divBdr>
        <w:top w:val="none" w:sz="0" w:space="0" w:color="auto"/>
        <w:left w:val="none" w:sz="0" w:space="0" w:color="auto"/>
        <w:bottom w:val="none" w:sz="0" w:space="0" w:color="auto"/>
        <w:right w:val="none" w:sz="0" w:space="0" w:color="auto"/>
      </w:divBdr>
    </w:div>
    <w:div w:id="259989819">
      <w:bodyDiv w:val="1"/>
      <w:marLeft w:val="0"/>
      <w:marRight w:val="0"/>
      <w:marTop w:val="0"/>
      <w:marBottom w:val="0"/>
      <w:divBdr>
        <w:top w:val="none" w:sz="0" w:space="0" w:color="auto"/>
        <w:left w:val="none" w:sz="0" w:space="0" w:color="auto"/>
        <w:bottom w:val="none" w:sz="0" w:space="0" w:color="auto"/>
        <w:right w:val="none" w:sz="0" w:space="0" w:color="auto"/>
      </w:divBdr>
    </w:div>
    <w:div w:id="290209326">
      <w:bodyDiv w:val="1"/>
      <w:marLeft w:val="0"/>
      <w:marRight w:val="0"/>
      <w:marTop w:val="0"/>
      <w:marBottom w:val="0"/>
      <w:divBdr>
        <w:top w:val="none" w:sz="0" w:space="0" w:color="auto"/>
        <w:left w:val="none" w:sz="0" w:space="0" w:color="auto"/>
        <w:bottom w:val="none" w:sz="0" w:space="0" w:color="auto"/>
        <w:right w:val="none" w:sz="0" w:space="0" w:color="auto"/>
      </w:divBdr>
    </w:div>
    <w:div w:id="298535009">
      <w:bodyDiv w:val="1"/>
      <w:marLeft w:val="0"/>
      <w:marRight w:val="0"/>
      <w:marTop w:val="0"/>
      <w:marBottom w:val="0"/>
      <w:divBdr>
        <w:top w:val="none" w:sz="0" w:space="0" w:color="auto"/>
        <w:left w:val="none" w:sz="0" w:space="0" w:color="auto"/>
        <w:bottom w:val="none" w:sz="0" w:space="0" w:color="auto"/>
        <w:right w:val="none" w:sz="0" w:space="0" w:color="auto"/>
      </w:divBdr>
    </w:div>
    <w:div w:id="299918114">
      <w:bodyDiv w:val="1"/>
      <w:marLeft w:val="0"/>
      <w:marRight w:val="0"/>
      <w:marTop w:val="0"/>
      <w:marBottom w:val="0"/>
      <w:divBdr>
        <w:top w:val="none" w:sz="0" w:space="0" w:color="auto"/>
        <w:left w:val="none" w:sz="0" w:space="0" w:color="auto"/>
        <w:bottom w:val="none" w:sz="0" w:space="0" w:color="auto"/>
        <w:right w:val="none" w:sz="0" w:space="0" w:color="auto"/>
      </w:divBdr>
    </w:div>
    <w:div w:id="314334841">
      <w:bodyDiv w:val="1"/>
      <w:marLeft w:val="0"/>
      <w:marRight w:val="0"/>
      <w:marTop w:val="0"/>
      <w:marBottom w:val="0"/>
      <w:divBdr>
        <w:top w:val="none" w:sz="0" w:space="0" w:color="auto"/>
        <w:left w:val="none" w:sz="0" w:space="0" w:color="auto"/>
        <w:bottom w:val="none" w:sz="0" w:space="0" w:color="auto"/>
        <w:right w:val="none" w:sz="0" w:space="0" w:color="auto"/>
      </w:divBdr>
    </w:div>
    <w:div w:id="325327418">
      <w:bodyDiv w:val="1"/>
      <w:marLeft w:val="0"/>
      <w:marRight w:val="0"/>
      <w:marTop w:val="0"/>
      <w:marBottom w:val="0"/>
      <w:divBdr>
        <w:top w:val="none" w:sz="0" w:space="0" w:color="auto"/>
        <w:left w:val="none" w:sz="0" w:space="0" w:color="auto"/>
        <w:bottom w:val="none" w:sz="0" w:space="0" w:color="auto"/>
        <w:right w:val="none" w:sz="0" w:space="0" w:color="auto"/>
      </w:divBdr>
    </w:div>
    <w:div w:id="329449820">
      <w:bodyDiv w:val="1"/>
      <w:marLeft w:val="0"/>
      <w:marRight w:val="0"/>
      <w:marTop w:val="0"/>
      <w:marBottom w:val="0"/>
      <w:divBdr>
        <w:top w:val="none" w:sz="0" w:space="0" w:color="auto"/>
        <w:left w:val="none" w:sz="0" w:space="0" w:color="auto"/>
        <w:bottom w:val="none" w:sz="0" w:space="0" w:color="auto"/>
        <w:right w:val="none" w:sz="0" w:space="0" w:color="auto"/>
      </w:divBdr>
    </w:div>
    <w:div w:id="331493078">
      <w:bodyDiv w:val="1"/>
      <w:marLeft w:val="0"/>
      <w:marRight w:val="0"/>
      <w:marTop w:val="0"/>
      <w:marBottom w:val="0"/>
      <w:divBdr>
        <w:top w:val="none" w:sz="0" w:space="0" w:color="auto"/>
        <w:left w:val="none" w:sz="0" w:space="0" w:color="auto"/>
        <w:bottom w:val="none" w:sz="0" w:space="0" w:color="auto"/>
        <w:right w:val="none" w:sz="0" w:space="0" w:color="auto"/>
      </w:divBdr>
    </w:div>
    <w:div w:id="338435777">
      <w:bodyDiv w:val="1"/>
      <w:marLeft w:val="0"/>
      <w:marRight w:val="0"/>
      <w:marTop w:val="0"/>
      <w:marBottom w:val="0"/>
      <w:divBdr>
        <w:top w:val="none" w:sz="0" w:space="0" w:color="auto"/>
        <w:left w:val="none" w:sz="0" w:space="0" w:color="auto"/>
        <w:bottom w:val="none" w:sz="0" w:space="0" w:color="auto"/>
        <w:right w:val="none" w:sz="0" w:space="0" w:color="auto"/>
      </w:divBdr>
    </w:div>
    <w:div w:id="340201580">
      <w:bodyDiv w:val="1"/>
      <w:marLeft w:val="0"/>
      <w:marRight w:val="0"/>
      <w:marTop w:val="0"/>
      <w:marBottom w:val="0"/>
      <w:divBdr>
        <w:top w:val="none" w:sz="0" w:space="0" w:color="auto"/>
        <w:left w:val="none" w:sz="0" w:space="0" w:color="auto"/>
        <w:bottom w:val="none" w:sz="0" w:space="0" w:color="auto"/>
        <w:right w:val="none" w:sz="0" w:space="0" w:color="auto"/>
      </w:divBdr>
    </w:div>
    <w:div w:id="341977553">
      <w:bodyDiv w:val="1"/>
      <w:marLeft w:val="0"/>
      <w:marRight w:val="0"/>
      <w:marTop w:val="0"/>
      <w:marBottom w:val="0"/>
      <w:divBdr>
        <w:top w:val="none" w:sz="0" w:space="0" w:color="auto"/>
        <w:left w:val="none" w:sz="0" w:space="0" w:color="auto"/>
        <w:bottom w:val="none" w:sz="0" w:space="0" w:color="auto"/>
        <w:right w:val="none" w:sz="0" w:space="0" w:color="auto"/>
      </w:divBdr>
    </w:div>
    <w:div w:id="349458461">
      <w:bodyDiv w:val="1"/>
      <w:marLeft w:val="0"/>
      <w:marRight w:val="0"/>
      <w:marTop w:val="0"/>
      <w:marBottom w:val="0"/>
      <w:divBdr>
        <w:top w:val="none" w:sz="0" w:space="0" w:color="auto"/>
        <w:left w:val="none" w:sz="0" w:space="0" w:color="auto"/>
        <w:bottom w:val="none" w:sz="0" w:space="0" w:color="auto"/>
        <w:right w:val="none" w:sz="0" w:space="0" w:color="auto"/>
      </w:divBdr>
    </w:div>
    <w:div w:id="379548860">
      <w:bodyDiv w:val="1"/>
      <w:marLeft w:val="0"/>
      <w:marRight w:val="0"/>
      <w:marTop w:val="0"/>
      <w:marBottom w:val="0"/>
      <w:divBdr>
        <w:top w:val="none" w:sz="0" w:space="0" w:color="auto"/>
        <w:left w:val="none" w:sz="0" w:space="0" w:color="auto"/>
        <w:bottom w:val="none" w:sz="0" w:space="0" w:color="auto"/>
        <w:right w:val="none" w:sz="0" w:space="0" w:color="auto"/>
      </w:divBdr>
    </w:div>
    <w:div w:id="380055441">
      <w:bodyDiv w:val="1"/>
      <w:marLeft w:val="0"/>
      <w:marRight w:val="0"/>
      <w:marTop w:val="0"/>
      <w:marBottom w:val="0"/>
      <w:divBdr>
        <w:top w:val="none" w:sz="0" w:space="0" w:color="auto"/>
        <w:left w:val="none" w:sz="0" w:space="0" w:color="auto"/>
        <w:bottom w:val="none" w:sz="0" w:space="0" w:color="auto"/>
        <w:right w:val="none" w:sz="0" w:space="0" w:color="auto"/>
      </w:divBdr>
    </w:div>
    <w:div w:id="387000757">
      <w:bodyDiv w:val="1"/>
      <w:marLeft w:val="0"/>
      <w:marRight w:val="0"/>
      <w:marTop w:val="0"/>
      <w:marBottom w:val="0"/>
      <w:divBdr>
        <w:top w:val="none" w:sz="0" w:space="0" w:color="auto"/>
        <w:left w:val="none" w:sz="0" w:space="0" w:color="auto"/>
        <w:bottom w:val="none" w:sz="0" w:space="0" w:color="auto"/>
        <w:right w:val="none" w:sz="0" w:space="0" w:color="auto"/>
      </w:divBdr>
    </w:div>
    <w:div w:id="393814051">
      <w:bodyDiv w:val="1"/>
      <w:marLeft w:val="0"/>
      <w:marRight w:val="0"/>
      <w:marTop w:val="0"/>
      <w:marBottom w:val="0"/>
      <w:divBdr>
        <w:top w:val="none" w:sz="0" w:space="0" w:color="auto"/>
        <w:left w:val="none" w:sz="0" w:space="0" w:color="auto"/>
        <w:bottom w:val="none" w:sz="0" w:space="0" w:color="auto"/>
        <w:right w:val="none" w:sz="0" w:space="0" w:color="auto"/>
      </w:divBdr>
    </w:div>
    <w:div w:id="408308778">
      <w:bodyDiv w:val="1"/>
      <w:marLeft w:val="0"/>
      <w:marRight w:val="0"/>
      <w:marTop w:val="0"/>
      <w:marBottom w:val="0"/>
      <w:divBdr>
        <w:top w:val="none" w:sz="0" w:space="0" w:color="auto"/>
        <w:left w:val="none" w:sz="0" w:space="0" w:color="auto"/>
        <w:bottom w:val="none" w:sz="0" w:space="0" w:color="auto"/>
        <w:right w:val="none" w:sz="0" w:space="0" w:color="auto"/>
      </w:divBdr>
    </w:div>
    <w:div w:id="410541531">
      <w:bodyDiv w:val="1"/>
      <w:marLeft w:val="0"/>
      <w:marRight w:val="0"/>
      <w:marTop w:val="0"/>
      <w:marBottom w:val="0"/>
      <w:divBdr>
        <w:top w:val="none" w:sz="0" w:space="0" w:color="auto"/>
        <w:left w:val="none" w:sz="0" w:space="0" w:color="auto"/>
        <w:bottom w:val="none" w:sz="0" w:space="0" w:color="auto"/>
        <w:right w:val="none" w:sz="0" w:space="0" w:color="auto"/>
      </w:divBdr>
    </w:div>
    <w:div w:id="410663639">
      <w:bodyDiv w:val="1"/>
      <w:marLeft w:val="0"/>
      <w:marRight w:val="0"/>
      <w:marTop w:val="0"/>
      <w:marBottom w:val="0"/>
      <w:divBdr>
        <w:top w:val="none" w:sz="0" w:space="0" w:color="auto"/>
        <w:left w:val="none" w:sz="0" w:space="0" w:color="auto"/>
        <w:bottom w:val="none" w:sz="0" w:space="0" w:color="auto"/>
        <w:right w:val="none" w:sz="0" w:space="0" w:color="auto"/>
      </w:divBdr>
    </w:div>
    <w:div w:id="413748436">
      <w:bodyDiv w:val="1"/>
      <w:marLeft w:val="0"/>
      <w:marRight w:val="0"/>
      <w:marTop w:val="0"/>
      <w:marBottom w:val="0"/>
      <w:divBdr>
        <w:top w:val="none" w:sz="0" w:space="0" w:color="auto"/>
        <w:left w:val="none" w:sz="0" w:space="0" w:color="auto"/>
        <w:bottom w:val="none" w:sz="0" w:space="0" w:color="auto"/>
        <w:right w:val="none" w:sz="0" w:space="0" w:color="auto"/>
      </w:divBdr>
    </w:div>
    <w:div w:id="414787156">
      <w:bodyDiv w:val="1"/>
      <w:marLeft w:val="0"/>
      <w:marRight w:val="0"/>
      <w:marTop w:val="0"/>
      <w:marBottom w:val="0"/>
      <w:divBdr>
        <w:top w:val="none" w:sz="0" w:space="0" w:color="auto"/>
        <w:left w:val="none" w:sz="0" w:space="0" w:color="auto"/>
        <w:bottom w:val="none" w:sz="0" w:space="0" w:color="auto"/>
        <w:right w:val="none" w:sz="0" w:space="0" w:color="auto"/>
      </w:divBdr>
    </w:div>
    <w:div w:id="423650601">
      <w:bodyDiv w:val="1"/>
      <w:marLeft w:val="0"/>
      <w:marRight w:val="0"/>
      <w:marTop w:val="0"/>
      <w:marBottom w:val="0"/>
      <w:divBdr>
        <w:top w:val="none" w:sz="0" w:space="0" w:color="auto"/>
        <w:left w:val="none" w:sz="0" w:space="0" w:color="auto"/>
        <w:bottom w:val="none" w:sz="0" w:space="0" w:color="auto"/>
        <w:right w:val="none" w:sz="0" w:space="0" w:color="auto"/>
      </w:divBdr>
    </w:div>
    <w:div w:id="432089109">
      <w:bodyDiv w:val="1"/>
      <w:marLeft w:val="0"/>
      <w:marRight w:val="0"/>
      <w:marTop w:val="0"/>
      <w:marBottom w:val="0"/>
      <w:divBdr>
        <w:top w:val="none" w:sz="0" w:space="0" w:color="auto"/>
        <w:left w:val="none" w:sz="0" w:space="0" w:color="auto"/>
        <w:bottom w:val="none" w:sz="0" w:space="0" w:color="auto"/>
        <w:right w:val="none" w:sz="0" w:space="0" w:color="auto"/>
      </w:divBdr>
    </w:div>
    <w:div w:id="460808290">
      <w:bodyDiv w:val="1"/>
      <w:marLeft w:val="0"/>
      <w:marRight w:val="0"/>
      <w:marTop w:val="0"/>
      <w:marBottom w:val="0"/>
      <w:divBdr>
        <w:top w:val="none" w:sz="0" w:space="0" w:color="auto"/>
        <w:left w:val="none" w:sz="0" w:space="0" w:color="auto"/>
        <w:bottom w:val="none" w:sz="0" w:space="0" w:color="auto"/>
        <w:right w:val="none" w:sz="0" w:space="0" w:color="auto"/>
      </w:divBdr>
    </w:div>
    <w:div w:id="479881861">
      <w:bodyDiv w:val="1"/>
      <w:marLeft w:val="0"/>
      <w:marRight w:val="0"/>
      <w:marTop w:val="0"/>
      <w:marBottom w:val="0"/>
      <w:divBdr>
        <w:top w:val="none" w:sz="0" w:space="0" w:color="auto"/>
        <w:left w:val="none" w:sz="0" w:space="0" w:color="auto"/>
        <w:bottom w:val="none" w:sz="0" w:space="0" w:color="auto"/>
        <w:right w:val="none" w:sz="0" w:space="0" w:color="auto"/>
      </w:divBdr>
    </w:div>
    <w:div w:id="502211597">
      <w:bodyDiv w:val="1"/>
      <w:marLeft w:val="0"/>
      <w:marRight w:val="0"/>
      <w:marTop w:val="0"/>
      <w:marBottom w:val="0"/>
      <w:divBdr>
        <w:top w:val="none" w:sz="0" w:space="0" w:color="auto"/>
        <w:left w:val="none" w:sz="0" w:space="0" w:color="auto"/>
        <w:bottom w:val="none" w:sz="0" w:space="0" w:color="auto"/>
        <w:right w:val="none" w:sz="0" w:space="0" w:color="auto"/>
      </w:divBdr>
    </w:div>
    <w:div w:id="506483429">
      <w:bodyDiv w:val="1"/>
      <w:marLeft w:val="0"/>
      <w:marRight w:val="0"/>
      <w:marTop w:val="0"/>
      <w:marBottom w:val="0"/>
      <w:divBdr>
        <w:top w:val="none" w:sz="0" w:space="0" w:color="auto"/>
        <w:left w:val="none" w:sz="0" w:space="0" w:color="auto"/>
        <w:bottom w:val="none" w:sz="0" w:space="0" w:color="auto"/>
        <w:right w:val="none" w:sz="0" w:space="0" w:color="auto"/>
      </w:divBdr>
    </w:div>
    <w:div w:id="510418867">
      <w:bodyDiv w:val="1"/>
      <w:marLeft w:val="0"/>
      <w:marRight w:val="0"/>
      <w:marTop w:val="0"/>
      <w:marBottom w:val="0"/>
      <w:divBdr>
        <w:top w:val="none" w:sz="0" w:space="0" w:color="auto"/>
        <w:left w:val="none" w:sz="0" w:space="0" w:color="auto"/>
        <w:bottom w:val="none" w:sz="0" w:space="0" w:color="auto"/>
        <w:right w:val="none" w:sz="0" w:space="0" w:color="auto"/>
      </w:divBdr>
    </w:div>
    <w:div w:id="515114274">
      <w:bodyDiv w:val="1"/>
      <w:marLeft w:val="0"/>
      <w:marRight w:val="0"/>
      <w:marTop w:val="0"/>
      <w:marBottom w:val="0"/>
      <w:divBdr>
        <w:top w:val="none" w:sz="0" w:space="0" w:color="auto"/>
        <w:left w:val="none" w:sz="0" w:space="0" w:color="auto"/>
        <w:bottom w:val="none" w:sz="0" w:space="0" w:color="auto"/>
        <w:right w:val="none" w:sz="0" w:space="0" w:color="auto"/>
      </w:divBdr>
    </w:div>
    <w:div w:id="521360623">
      <w:bodyDiv w:val="1"/>
      <w:marLeft w:val="0"/>
      <w:marRight w:val="0"/>
      <w:marTop w:val="0"/>
      <w:marBottom w:val="0"/>
      <w:divBdr>
        <w:top w:val="none" w:sz="0" w:space="0" w:color="auto"/>
        <w:left w:val="none" w:sz="0" w:space="0" w:color="auto"/>
        <w:bottom w:val="none" w:sz="0" w:space="0" w:color="auto"/>
        <w:right w:val="none" w:sz="0" w:space="0" w:color="auto"/>
      </w:divBdr>
    </w:div>
    <w:div w:id="528299738">
      <w:bodyDiv w:val="1"/>
      <w:marLeft w:val="0"/>
      <w:marRight w:val="0"/>
      <w:marTop w:val="0"/>
      <w:marBottom w:val="0"/>
      <w:divBdr>
        <w:top w:val="none" w:sz="0" w:space="0" w:color="auto"/>
        <w:left w:val="none" w:sz="0" w:space="0" w:color="auto"/>
        <w:bottom w:val="none" w:sz="0" w:space="0" w:color="auto"/>
        <w:right w:val="none" w:sz="0" w:space="0" w:color="auto"/>
      </w:divBdr>
    </w:div>
    <w:div w:id="536040644">
      <w:bodyDiv w:val="1"/>
      <w:marLeft w:val="0"/>
      <w:marRight w:val="0"/>
      <w:marTop w:val="0"/>
      <w:marBottom w:val="0"/>
      <w:divBdr>
        <w:top w:val="none" w:sz="0" w:space="0" w:color="auto"/>
        <w:left w:val="none" w:sz="0" w:space="0" w:color="auto"/>
        <w:bottom w:val="none" w:sz="0" w:space="0" w:color="auto"/>
        <w:right w:val="none" w:sz="0" w:space="0" w:color="auto"/>
      </w:divBdr>
    </w:div>
    <w:div w:id="543911384">
      <w:bodyDiv w:val="1"/>
      <w:marLeft w:val="0"/>
      <w:marRight w:val="0"/>
      <w:marTop w:val="0"/>
      <w:marBottom w:val="0"/>
      <w:divBdr>
        <w:top w:val="none" w:sz="0" w:space="0" w:color="auto"/>
        <w:left w:val="none" w:sz="0" w:space="0" w:color="auto"/>
        <w:bottom w:val="none" w:sz="0" w:space="0" w:color="auto"/>
        <w:right w:val="none" w:sz="0" w:space="0" w:color="auto"/>
      </w:divBdr>
    </w:div>
    <w:div w:id="551963112">
      <w:bodyDiv w:val="1"/>
      <w:marLeft w:val="0"/>
      <w:marRight w:val="0"/>
      <w:marTop w:val="0"/>
      <w:marBottom w:val="0"/>
      <w:divBdr>
        <w:top w:val="none" w:sz="0" w:space="0" w:color="auto"/>
        <w:left w:val="none" w:sz="0" w:space="0" w:color="auto"/>
        <w:bottom w:val="none" w:sz="0" w:space="0" w:color="auto"/>
        <w:right w:val="none" w:sz="0" w:space="0" w:color="auto"/>
      </w:divBdr>
      <w:divsChild>
        <w:div w:id="372118937">
          <w:marLeft w:val="547"/>
          <w:marRight w:val="0"/>
          <w:marTop w:val="96"/>
          <w:marBottom w:val="0"/>
          <w:divBdr>
            <w:top w:val="none" w:sz="0" w:space="0" w:color="auto"/>
            <w:left w:val="none" w:sz="0" w:space="0" w:color="auto"/>
            <w:bottom w:val="none" w:sz="0" w:space="0" w:color="auto"/>
            <w:right w:val="none" w:sz="0" w:space="0" w:color="auto"/>
          </w:divBdr>
        </w:div>
      </w:divsChild>
    </w:div>
    <w:div w:id="553809179">
      <w:bodyDiv w:val="1"/>
      <w:marLeft w:val="0"/>
      <w:marRight w:val="0"/>
      <w:marTop w:val="0"/>
      <w:marBottom w:val="0"/>
      <w:divBdr>
        <w:top w:val="none" w:sz="0" w:space="0" w:color="auto"/>
        <w:left w:val="none" w:sz="0" w:space="0" w:color="auto"/>
        <w:bottom w:val="none" w:sz="0" w:space="0" w:color="auto"/>
        <w:right w:val="none" w:sz="0" w:space="0" w:color="auto"/>
      </w:divBdr>
    </w:div>
    <w:div w:id="562520947">
      <w:bodyDiv w:val="1"/>
      <w:marLeft w:val="0"/>
      <w:marRight w:val="0"/>
      <w:marTop w:val="0"/>
      <w:marBottom w:val="0"/>
      <w:divBdr>
        <w:top w:val="none" w:sz="0" w:space="0" w:color="auto"/>
        <w:left w:val="none" w:sz="0" w:space="0" w:color="auto"/>
        <w:bottom w:val="none" w:sz="0" w:space="0" w:color="auto"/>
        <w:right w:val="none" w:sz="0" w:space="0" w:color="auto"/>
      </w:divBdr>
    </w:div>
    <w:div w:id="589848508">
      <w:bodyDiv w:val="1"/>
      <w:marLeft w:val="0"/>
      <w:marRight w:val="0"/>
      <w:marTop w:val="0"/>
      <w:marBottom w:val="0"/>
      <w:divBdr>
        <w:top w:val="none" w:sz="0" w:space="0" w:color="auto"/>
        <w:left w:val="none" w:sz="0" w:space="0" w:color="auto"/>
        <w:bottom w:val="none" w:sz="0" w:space="0" w:color="auto"/>
        <w:right w:val="none" w:sz="0" w:space="0" w:color="auto"/>
      </w:divBdr>
    </w:div>
    <w:div w:id="623922596">
      <w:bodyDiv w:val="1"/>
      <w:marLeft w:val="0"/>
      <w:marRight w:val="0"/>
      <w:marTop w:val="0"/>
      <w:marBottom w:val="0"/>
      <w:divBdr>
        <w:top w:val="none" w:sz="0" w:space="0" w:color="auto"/>
        <w:left w:val="none" w:sz="0" w:space="0" w:color="auto"/>
        <w:bottom w:val="none" w:sz="0" w:space="0" w:color="auto"/>
        <w:right w:val="none" w:sz="0" w:space="0" w:color="auto"/>
      </w:divBdr>
    </w:div>
    <w:div w:id="630018463">
      <w:bodyDiv w:val="1"/>
      <w:marLeft w:val="0"/>
      <w:marRight w:val="0"/>
      <w:marTop w:val="0"/>
      <w:marBottom w:val="0"/>
      <w:divBdr>
        <w:top w:val="none" w:sz="0" w:space="0" w:color="auto"/>
        <w:left w:val="none" w:sz="0" w:space="0" w:color="auto"/>
        <w:bottom w:val="none" w:sz="0" w:space="0" w:color="auto"/>
        <w:right w:val="none" w:sz="0" w:space="0" w:color="auto"/>
      </w:divBdr>
    </w:div>
    <w:div w:id="632254250">
      <w:bodyDiv w:val="1"/>
      <w:marLeft w:val="0"/>
      <w:marRight w:val="0"/>
      <w:marTop w:val="0"/>
      <w:marBottom w:val="0"/>
      <w:divBdr>
        <w:top w:val="none" w:sz="0" w:space="0" w:color="auto"/>
        <w:left w:val="none" w:sz="0" w:space="0" w:color="auto"/>
        <w:bottom w:val="none" w:sz="0" w:space="0" w:color="auto"/>
        <w:right w:val="none" w:sz="0" w:space="0" w:color="auto"/>
      </w:divBdr>
    </w:div>
    <w:div w:id="636954627">
      <w:bodyDiv w:val="1"/>
      <w:marLeft w:val="0"/>
      <w:marRight w:val="0"/>
      <w:marTop w:val="0"/>
      <w:marBottom w:val="0"/>
      <w:divBdr>
        <w:top w:val="none" w:sz="0" w:space="0" w:color="auto"/>
        <w:left w:val="none" w:sz="0" w:space="0" w:color="auto"/>
        <w:bottom w:val="none" w:sz="0" w:space="0" w:color="auto"/>
        <w:right w:val="none" w:sz="0" w:space="0" w:color="auto"/>
      </w:divBdr>
    </w:div>
    <w:div w:id="642465912">
      <w:bodyDiv w:val="1"/>
      <w:marLeft w:val="0"/>
      <w:marRight w:val="0"/>
      <w:marTop w:val="0"/>
      <w:marBottom w:val="0"/>
      <w:divBdr>
        <w:top w:val="none" w:sz="0" w:space="0" w:color="auto"/>
        <w:left w:val="none" w:sz="0" w:space="0" w:color="auto"/>
        <w:bottom w:val="none" w:sz="0" w:space="0" w:color="auto"/>
        <w:right w:val="none" w:sz="0" w:space="0" w:color="auto"/>
      </w:divBdr>
    </w:div>
    <w:div w:id="650986804">
      <w:bodyDiv w:val="1"/>
      <w:marLeft w:val="0"/>
      <w:marRight w:val="0"/>
      <w:marTop w:val="0"/>
      <w:marBottom w:val="0"/>
      <w:divBdr>
        <w:top w:val="none" w:sz="0" w:space="0" w:color="auto"/>
        <w:left w:val="none" w:sz="0" w:space="0" w:color="auto"/>
        <w:bottom w:val="none" w:sz="0" w:space="0" w:color="auto"/>
        <w:right w:val="none" w:sz="0" w:space="0" w:color="auto"/>
      </w:divBdr>
    </w:div>
    <w:div w:id="662121876">
      <w:bodyDiv w:val="1"/>
      <w:marLeft w:val="0"/>
      <w:marRight w:val="0"/>
      <w:marTop w:val="0"/>
      <w:marBottom w:val="0"/>
      <w:divBdr>
        <w:top w:val="none" w:sz="0" w:space="0" w:color="auto"/>
        <w:left w:val="none" w:sz="0" w:space="0" w:color="auto"/>
        <w:bottom w:val="none" w:sz="0" w:space="0" w:color="auto"/>
        <w:right w:val="none" w:sz="0" w:space="0" w:color="auto"/>
      </w:divBdr>
      <w:divsChild>
        <w:div w:id="911155437">
          <w:marLeft w:val="547"/>
          <w:marRight w:val="0"/>
          <w:marTop w:val="96"/>
          <w:marBottom w:val="0"/>
          <w:divBdr>
            <w:top w:val="none" w:sz="0" w:space="0" w:color="auto"/>
            <w:left w:val="none" w:sz="0" w:space="0" w:color="auto"/>
            <w:bottom w:val="none" w:sz="0" w:space="0" w:color="auto"/>
            <w:right w:val="none" w:sz="0" w:space="0" w:color="auto"/>
          </w:divBdr>
        </w:div>
      </w:divsChild>
    </w:div>
    <w:div w:id="667486772">
      <w:bodyDiv w:val="1"/>
      <w:marLeft w:val="0"/>
      <w:marRight w:val="0"/>
      <w:marTop w:val="0"/>
      <w:marBottom w:val="0"/>
      <w:divBdr>
        <w:top w:val="none" w:sz="0" w:space="0" w:color="auto"/>
        <w:left w:val="none" w:sz="0" w:space="0" w:color="auto"/>
        <w:bottom w:val="none" w:sz="0" w:space="0" w:color="auto"/>
        <w:right w:val="none" w:sz="0" w:space="0" w:color="auto"/>
      </w:divBdr>
    </w:div>
    <w:div w:id="675769322">
      <w:bodyDiv w:val="1"/>
      <w:marLeft w:val="0"/>
      <w:marRight w:val="0"/>
      <w:marTop w:val="0"/>
      <w:marBottom w:val="0"/>
      <w:divBdr>
        <w:top w:val="none" w:sz="0" w:space="0" w:color="auto"/>
        <w:left w:val="none" w:sz="0" w:space="0" w:color="auto"/>
        <w:bottom w:val="none" w:sz="0" w:space="0" w:color="auto"/>
        <w:right w:val="none" w:sz="0" w:space="0" w:color="auto"/>
      </w:divBdr>
    </w:div>
    <w:div w:id="696664508">
      <w:bodyDiv w:val="1"/>
      <w:marLeft w:val="0"/>
      <w:marRight w:val="0"/>
      <w:marTop w:val="0"/>
      <w:marBottom w:val="0"/>
      <w:divBdr>
        <w:top w:val="none" w:sz="0" w:space="0" w:color="auto"/>
        <w:left w:val="none" w:sz="0" w:space="0" w:color="auto"/>
        <w:bottom w:val="none" w:sz="0" w:space="0" w:color="auto"/>
        <w:right w:val="none" w:sz="0" w:space="0" w:color="auto"/>
      </w:divBdr>
    </w:div>
    <w:div w:id="728309610">
      <w:bodyDiv w:val="1"/>
      <w:marLeft w:val="0"/>
      <w:marRight w:val="0"/>
      <w:marTop w:val="0"/>
      <w:marBottom w:val="0"/>
      <w:divBdr>
        <w:top w:val="none" w:sz="0" w:space="0" w:color="auto"/>
        <w:left w:val="none" w:sz="0" w:space="0" w:color="auto"/>
        <w:bottom w:val="none" w:sz="0" w:space="0" w:color="auto"/>
        <w:right w:val="none" w:sz="0" w:space="0" w:color="auto"/>
      </w:divBdr>
    </w:div>
    <w:div w:id="731999333">
      <w:bodyDiv w:val="1"/>
      <w:marLeft w:val="0"/>
      <w:marRight w:val="0"/>
      <w:marTop w:val="0"/>
      <w:marBottom w:val="0"/>
      <w:divBdr>
        <w:top w:val="none" w:sz="0" w:space="0" w:color="auto"/>
        <w:left w:val="none" w:sz="0" w:space="0" w:color="auto"/>
        <w:bottom w:val="none" w:sz="0" w:space="0" w:color="auto"/>
        <w:right w:val="none" w:sz="0" w:space="0" w:color="auto"/>
      </w:divBdr>
    </w:div>
    <w:div w:id="733048515">
      <w:bodyDiv w:val="1"/>
      <w:marLeft w:val="0"/>
      <w:marRight w:val="0"/>
      <w:marTop w:val="0"/>
      <w:marBottom w:val="0"/>
      <w:divBdr>
        <w:top w:val="none" w:sz="0" w:space="0" w:color="auto"/>
        <w:left w:val="none" w:sz="0" w:space="0" w:color="auto"/>
        <w:bottom w:val="none" w:sz="0" w:space="0" w:color="auto"/>
        <w:right w:val="none" w:sz="0" w:space="0" w:color="auto"/>
      </w:divBdr>
    </w:div>
    <w:div w:id="739984135">
      <w:bodyDiv w:val="1"/>
      <w:marLeft w:val="0"/>
      <w:marRight w:val="0"/>
      <w:marTop w:val="0"/>
      <w:marBottom w:val="0"/>
      <w:divBdr>
        <w:top w:val="none" w:sz="0" w:space="0" w:color="auto"/>
        <w:left w:val="none" w:sz="0" w:space="0" w:color="auto"/>
        <w:bottom w:val="none" w:sz="0" w:space="0" w:color="auto"/>
        <w:right w:val="none" w:sz="0" w:space="0" w:color="auto"/>
      </w:divBdr>
    </w:div>
    <w:div w:id="763380203">
      <w:bodyDiv w:val="1"/>
      <w:marLeft w:val="0"/>
      <w:marRight w:val="0"/>
      <w:marTop w:val="0"/>
      <w:marBottom w:val="0"/>
      <w:divBdr>
        <w:top w:val="none" w:sz="0" w:space="0" w:color="auto"/>
        <w:left w:val="none" w:sz="0" w:space="0" w:color="auto"/>
        <w:bottom w:val="none" w:sz="0" w:space="0" w:color="auto"/>
        <w:right w:val="none" w:sz="0" w:space="0" w:color="auto"/>
      </w:divBdr>
    </w:div>
    <w:div w:id="782726105">
      <w:bodyDiv w:val="1"/>
      <w:marLeft w:val="0"/>
      <w:marRight w:val="0"/>
      <w:marTop w:val="0"/>
      <w:marBottom w:val="0"/>
      <w:divBdr>
        <w:top w:val="none" w:sz="0" w:space="0" w:color="auto"/>
        <w:left w:val="none" w:sz="0" w:space="0" w:color="auto"/>
        <w:bottom w:val="none" w:sz="0" w:space="0" w:color="auto"/>
        <w:right w:val="none" w:sz="0" w:space="0" w:color="auto"/>
      </w:divBdr>
    </w:div>
    <w:div w:id="788207623">
      <w:bodyDiv w:val="1"/>
      <w:marLeft w:val="0"/>
      <w:marRight w:val="0"/>
      <w:marTop w:val="0"/>
      <w:marBottom w:val="0"/>
      <w:divBdr>
        <w:top w:val="none" w:sz="0" w:space="0" w:color="auto"/>
        <w:left w:val="none" w:sz="0" w:space="0" w:color="auto"/>
        <w:bottom w:val="none" w:sz="0" w:space="0" w:color="auto"/>
        <w:right w:val="none" w:sz="0" w:space="0" w:color="auto"/>
      </w:divBdr>
    </w:div>
    <w:div w:id="805854092">
      <w:bodyDiv w:val="1"/>
      <w:marLeft w:val="0"/>
      <w:marRight w:val="0"/>
      <w:marTop w:val="0"/>
      <w:marBottom w:val="0"/>
      <w:divBdr>
        <w:top w:val="none" w:sz="0" w:space="0" w:color="auto"/>
        <w:left w:val="none" w:sz="0" w:space="0" w:color="auto"/>
        <w:bottom w:val="none" w:sz="0" w:space="0" w:color="auto"/>
        <w:right w:val="none" w:sz="0" w:space="0" w:color="auto"/>
      </w:divBdr>
    </w:div>
    <w:div w:id="815997510">
      <w:bodyDiv w:val="1"/>
      <w:marLeft w:val="0"/>
      <w:marRight w:val="0"/>
      <w:marTop w:val="0"/>
      <w:marBottom w:val="0"/>
      <w:divBdr>
        <w:top w:val="none" w:sz="0" w:space="0" w:color="auto"/>
        <w:left w:val="none" w:sz="0" w:space="0" w:color="auto"/>
        <w:bottom w:val="none" w:sz="0" w:space="0" w:color="auto"/>
        <w:right w:val="none" w:sz="0" w:space="0" w:color="auto"/>
      </w:divBdr>
    </w:div>
    <w:div w:id="834226873">
      <w:bodyDiv w:val="1"/>
      <w:marLeft w:val="0"/>
      <w:marRight w:val="0"/>
      <w:marTop w:val="0"/>
      <w:marBottom w:val="0"/>
      <w:divBdr>
        <w:top w:val="none" w:sz="0" w:space="0" w:color="auto"/>
        <w:left w:val="none" w:sz="0" w:space="0" w:color="auto"/>
        <w:bottom w:val="none" w:sz="0" w:space="0" w:color="auto"/>
        <w:right w:val="none" w:sz="0" w:space="0" w:color="auto"/>
      </w:divBdr>
    </w:div>
    <w:div w:id="835681567">
      <w:bodyDiv w:val="1"/>
      <w:marLeft w:val="0"/>
      <w:marRight w:val="0"/>
      <w:marTop w:val="0"/>
      <w:marBottom w:val="0"/>
      <w:divBdr>
        <w:top w:val="none" w:sz="0" w:space="0" w:color="auto"/>
        <w:left w:val="none" w:sz="0" w:space="0" w:color="auto"/>
        <w:bottom w:val="none" w:sz="0" w:space="0" w:color="auto"/>
        <w:right w:val="none" w:sz="0" w:space="0" w:color="auto"/>
      </w:divBdr>
    </w:div>
    <w:div w:id="844978338">
      <w:bodyDiv w:val="1"/>
      <w:marLeft w:val="0"/>
      <w:marRight w:val="0"/>
      <w:marTop w:val="0"/>
      <w:marBottom w:val="0"/>
      <w:divBdr>
        <w:top w:val="none" w:sz="0" w:space="0" w:color="auto"/>
        <w:left w:val="none" w:sz="0" w:space="0" w:color="auto"/>
        <w:bottom w:val="none" w:sz="0" w:space="0" w:color="auto"/>
        <w:right w:val="none" w:sz="0" w:space="0" w:color="auto"/>
      </w:divBdr>
    </w:div>
    <w:div w:id="863858383">
      <w:bodyDiv w:val="1"/>
      <w:marLeft w:val="0"/>
      <w:marRight w:val="0"/>
      <w:marTop w:val="0"/>
      <w:marBottom w:val="0"/>
      <w:divBdr>
        <w:top w:val="none" w:sz="0" w:space="0" w:color="auto"/>
        <w:left w:val="none" w:sz="0" w:space="0" w:color="auto"/>
        <w:bottom w:val="none" w:sz="0" w:space="0" w:color="auto"/>
        <w:right w:val="none" w:sz="0" w:space="0" w:color="auto"/>
      </w:divBdr>
    </w:div>
    <w:div w:id="865095067">
      <w:bodyDiv w:val="1"/>
      <w:marLeft w:val="0"/>
      <w:marRight w:val="0"/>
      <w:marTop w:val="0"/>
      <w:marBottom w:val="0"/>
      <w:divBdr>
        <w:top w:val="none" w:sz="0" w:space="0" w:color="auto"/>
        <w:left w:val="none" w:sz="0" w:space="0" w:color="auto"/>
        <w:bottom w:val="none" w:sz="0" w:space="0" w:color="auto"/>
        <w:right w:val="none" w:sz="0" w:space="0" w:color="auto"/>
      </w:divBdr>
    </w:div>
    <w:div w:id="866794247">
      <w:bodyDiv w:val="1"/>
      <w:marLeft w:val="0"/>
      <w:marRight w:val="0"/>
      <w:marTop w:val="0"/>
      <w:marBottom w:val="0"/>
      <w:divBdr>
        <w:top w:val="none" w:sz="0" w:space="0" w:color="auto"/>
        <w:left w:val="none" w:sz="0" w:space="0" w:color="auto"/>
        <w:bottom w:val="none" w:sz="0" w:space="0" w:color="auto"/>
        <w:right w:val="none" w:sz="0" w:space="0" w:color="auto"/>
      </w:divBdr>
    </w:div>
    <w:div w:id="890845585">
      <w:bodyDiv w:val="1"/>
      <w:marLeft w:val="0"/>
      <w:marRight w:val="0"/>
      <w:marTop w:val="0"/>
      <w:marBottom w:val="0"/>
      <w:divBdr>
        <w:top w:val="none" w:sz="0" w:space="0" w:color="auto"/>
        <w:left w:val="none" w:sz="0" w:space="0" w:color="auto"/>
        <w:bottom w:val="none" w:sz="0" w:space="0" w:color="auto"/>
        <w:right w:val="none" w:sz="0" w:space="0" w:color="auto"/>
      </w:divBdr>
    </w:div>
    <w:div w:id="893277689">
      <w:bodyDiv w:val="1"/>
      <w:marLeft w:val="0"/>
      <w:marRight w:val="0"/>
      <w:marTop w:val="0"/>
      <w:marBottom w:val="0"/>
      <w:divBdr>
        <w:top w:val="none" w:sz="0" w:space="0" w:color="auto"/>
        <w:left w:val="none" w:sz="0" w:space="0" w:color="auto"/>
        <w:bottom w:val="none" w:sz="0" w:space="0" w:color="auto"/>
        <w:right w:val="none" w:sz="0" w:space="0" w:color="auto"/>
      </w:divBdr>
    </w:div>
    <w:div w:id="922837811">
      <w:bodyDiv w:val="1"/>
      <w:marLeft w:val="0"/>
      <w:marRight w:val="0"/>
      <w:marTop w:val="0"/>
      <w:marBottom w:val="0"/>
      <w:divBdr>
        <w:top w:val="none" w:sz="0" w:space="0" w:color="auto"/>
        <w:left w:val="none" w:sz="0" w:space="0" w:color="auto"/>
        <w:bottom w:val="none" w:sz="0" w:space="0" w:color="auto"/>
        <w:right w:val="none" w:sz="0" w:space="0" w:color="auto"/>
      </w:divBdr>
    </w:div>
    <w:div w:id="935480627">
      <w:bodyDiv w:val="1"/>
      <w:marLeft w:val="0"/>
      <w:marRight w:val="0"/>
      <w:marTop w:val="0"/>
      <w:marBottom w:val="0"/>
      <w:divBdr>
        <w:top w:val="none" w:sz="0" w:space="0" w:color="auto"/>
        <w:left w:val="none" w:sz="0" w:space="0" w:color="auto"/>
        <w:bottom w:val="none" w:sz="0" w:space="0" w:color="auto"/>
        <w:right w:val="none" w:sz="0" w:space="0" w:color="auto"/>
      </w:divBdr>
    </w:div>
    <w:div w:id="940262279">
      <w:bodyDiv w:val="1"/>
      <w:marLeft w:val="0"/>
      <w:marRight w:val="0"/>
      <w:marTop w:val="0"/>
      <w:marBottom w:val="0"/>
      <w:divBdr>
        <w:top w:val="none" w:sz="0" w:space="0" w:color="auto"/>
        <w:left w:val="none" w:sz="0" w:space="0" w:color="auto"/>
        <w:bottom w:val="none" w:sz="0" w:space="0" w:color="auto"/>
        <w:right w:val="none" w:sz="0" w:space="0" w:color="auto"/>
      </w:divBdr>
    </w:div>
    <w:div w:id="949355710">
      <w:bodyDiv w:val="1"/>
      <w:marLeft w:val="0"/>
      <w:marRight w:val="0"/>
      <w:marTop w:val="0"/>
      <w:marBottom w:val="0"/>
      <w:divBdr>
        <w:top w:val="none" w:sz="0" w:space="0" w:color="auto"/>
        <w:left w:val="none" w:sz="0" w:space="0" w:color="auto"/>
        <w:bottom w:val="none" w:sz="0" w:space="0" w:color="auto"/>
        <w:right w:val="none" w:sz="0" w:space="0" w:color="auto"/>
      </w:divBdr>
    </w:div>
    <w:div w:id="951864740">
      <w:bodyDiv w:val="1"/>
      <w:marLeft w:val="0"/>
      <w:marRight w:val="0"/>
      <w:marTop w:val="0"/>
      <w:marBottom w:val="0"/>
      <w:divBdr>
        <w:top w:val="none" w:sz="0" w:space="0" w:color="auto"/>
        <w:left w:val="none" w:sz="0" w:space="0" w:color="auto"/>
        <w:bottom w:val="none" w:sz="0" w:space="0" w:color="auto"/>
        <w:right w:val="none" w:sz="0" w:space="0" w:color="auto"/>
      </w:divBdr>
    </w:div>
    <w:div w:id="955453642">
      <w:bodyDiv w:val="1"/>
      <w:marLeft w:val="0"/>
      <w:marRight w:val="0"/>
      <w:marTop w:val="0"/>
      <w:marBottom w:val="0"/>
      <w:divBdr>
        <w:top w:val="none" w:sz="0" w:space="0" w:color="auto"/>
        <w:left w:val="none" w:sz="0" w:space="0" w:color="auto"/>
        <w:bottom w:val="none" w:sz="0" w:space="0" w:color="auto"/>
        <w:right w:val="none" w:sz="0" w:space="0" w:color="auto"/>
      </w:divBdr>
    </w:div>
    <w:div w:id="988559571">
      <w:bodyDiv w:val="1"/>
      <w:marLeft w:val="0"/>
      <w:marRight w:val="0"/>
      <w:marTop w:val="0"/>
      <w:marBottom w:val="0"/>
      <w:divBdr>
        <w:top w:val="none" w:sz="0" w:space="0" w:color="auto"/>
        <w:left w:val="none" w:sz="0" w:space="0" w:color="auto"/>
        <w:bottom w:val="none" w:sz="0" w:space="0" w:color="auto"/>
        <w:right w:val="none" w:sz="0" w:space="0" w:color="auto"/>
      </w:divBdr>
    </w:div>
    <w:div w:id="996422527">
      <w:bodyDiv w:val="1"/>
      <w:marLeft w:val="0"/>
      <w:marRight w:val="0"/>
      <w:marTop w:val="0"/>
      <w:marBottom w:val="0"/>
      <w:divBdr>
        <w:top w:val="none" w:sz="0" w:space="0" w:color="auto"/>
        <w:left w:val="none" w:sz="0" w:space="0" w:color="auto"/>
        <w:bottom w:val="none" w:sz="0" w:space="0" w:color="auto"/>
        <w:right w:val="none" w:sz="0" w:space="0" w:color="auto"/>
      </w:divBdr>
    </w:div>
    <w:div w:id="1031028376">
      <w:bodyDiv w:val="1"/>
      <w:marLeft w:val="0"/>
      <w:marRight w:val="0"/>
      <w:marTop w:val="0"/>
      <w:marBottom w:val="0"/>
      <w:divBdr>
        <w:top w:val="none" w:sz="0" w:space="0" w:color="auto"/>
        <w:left w:val="none" w:sz="0" w:space="0" w:color="auto"/>
        <w:bottom w:val="none" w:sz="0" w:space="0" w:color="auto"/>
        <w:right w:val="none" w:sz="0" w:space="0" w:color="auto"/>
      </w:divBdr>
    </w:div>
    <w:div w:id="1038579679">
      <w:bodyDiv w:val="1"/>
      <w:marLeft w:val="0"/>
      <w:marRight w:val="0"/>
      <w:marTop w:val="0"/>
      <w:marBottom w:val="0"/>
      <w:divBdr>
        <w:top w:val="none" w:sz="0" w:space="0" w:color="auto"/>
        <w:left w:val="none" w:sz="0" w:space="0" w:color="auto"/>
        <w:bottom w:val="none" w:sz="0" w:space="0" w:color="auto"/>
        <w:right w:val="none" w:sz="0" w:space="0" w:color="auto"/>
      </w:divBdr>
    </w:div>
    <w:div w:id="1077631215">
      <w:bodyDiv w:val="1"/>
      <w:marLeft w:val="0"/>
      <w:marRight w:val="0"/>
      <w:marTop w:val="0"/>
      <w:marBottom w:val="0"/>
      <w:divBdr>
        <w:top w:val="none" w:sz="0" w:space="0" w:color="auto"/>
        <w:left w:val="none" w:sz="0" w:space="0" w:color="auto"/>
        <w:bottom w:val="none" w:sz="0" w:space="0" w:color="auto"/>
        <w:right w:val="none" w:sz="0" w:space="0" w:color="auto"/>
      </w:divBdr>
    </w:div>
    <w:div w:id="1077895742">
      <w:bodyDiv w:val="1"/>
      <w:marLeft w:val="0"/>
      <w:marRight w:val="0"/>
      <w:marTop w:val="0"/>
      <w:marBottom w:val="0"/>
      <w:divBdr>
        <w:top w:val="none" w:sz="0" w:space="0" w:color="auto"/>
        <w:left w:val="none" w:sz="0" w:space="0" w:color="auto"/>
        <w:bottom w:val="none" w:sz="0" w:space="0" w:color="auto"/>
        <w:right w:val="none" w:sz="0" w:space="0" w:color="auto"/>
      </w:divBdr>
    </w:div>
    <w:div w:id="1088379544">
      <w:bodyDiv w:val="1"/>
      <w:marLeft w:val="0"/>
      <w:marRight w:val="0"/>
      <w:marTop w:val="0"/>
      <w:marBottom w:val="0"/>
      <w:divBdr>
        <w:top w:val="none" w:sz="0" w:space="0" w:color="auto"/>
        <w:left w:val="none" w:sz="0" w:space="0" w:color="auto"/>
        <w:bottom w:val="none" w:sz="0" w:space="0" w:color="auto"/>
        <w:right w:val="none" w:sz="0" w:space="0" w:color="auto"/>
      </w:divBdr>
    </w:div>
    <w:div w:id="1091318462">
      <w:bodyDiv w:val="1"/>
      <w:marLeft w:val="0"/>
      <w:marRight w:val="0"/>
      <w:marTop w:val="0"/>
      <w:marBottom w:val="0"/>
      <w:divBdr>
        <w:top w:val="none" w:sz="0" w:space="0" w:color="auto"/>
        <w:left w:val="none" w:sz="0" w:space="0" w:color="auto"/>
        <w:bottom w:val="none" w:sz="0" w:space="0" w:color="auto"/>
        <w:right w:val="none" w:sz="0" w:space="0" w:color="auto"/>
      </w:divBdr>
    </w:div>
    <w:div w:id="1119299182">
      <w:bodyDiv w:val="1"/>
      <w:marLeft w:val="0"/>
      <w:marRight w:val="0"/>
      <w:marTop w:val="0"/>
      <w:marBottom w:val="0"/>
      <w:divBdr>
        <w:top w:val="none" w:sz="0" w:space="0" w:color="auto"/>
        <w:left w:val="none" w:sz="0" w:space="0" w:color="auto"/>
        <w:bottom w:val="none" w:sz="0" w:space="0" w:color="auto"/>
        <w:right w:val="none" w:sz="0" w:space="0" w:color="auto"/>
      </w:divBdr>
    </w:div>
    <w:div w:id="1121072127">
      <w:bodyDiv w:val="1"/>
      <w:marLeft w:val="0"/>
      <w:marRight w:val="0"/>
      <w:marTop w:val="0"/>
      <w:marBottom w:val="0"/>
      <w:divBdr>
        <w:top w:val="none" w:sz="0" w:space="0" w:color="auto"/>
        <w:left w:val="none" w:sz="0" w:space="0" w:color="auto"/>
        <w:bottom w:val="none" w:sz="0" w:space="0" w:color="auto"/>
        <w:right w:val="none" w:sz="0" w:space="0" w:color="auto"/>
      </w:divBdr>
    </w:div>
    <w:div w:id="1123228856">
      <w:bodyDiv w:val="1"/>
      <w:marLeft w:val="0"/>
      <w:marRight w:val="0"/>
      <w:marTop w:val="0"/>
      <w:marBottom w:val="0"/>
      <w:divBdr>
        <w:top w:val="none" w:sz="0" w:space="0" w:color="auto"/>
        <w:left w:val="none" w:sz="0" w:space="0" w:color="auto"/>
        <w:bottom w:val="none" w:sz="0" w:space="0" w:color="auto"/>
        <w:right w:val="none" w:sz="0" w:space="0" w:color="auto"/>
      </w:divBdr>
    </w:div>
    <w:div w:id="1126049007">
      <w:bodyDiv w:val="1"/>
      <w:marLeft w:val="0"/>
      <w:marRight w:val="0"/>
      <w:marTop w:val="0"/>
      <w:marBottom w:val="0"/>
      <w:divBdr>
        <w:top w:val="none" w:sz="0" w:space="0" w:color="auto"/>
        <w:left w:val="none" w:sz="0" w:space="0" w:color="auto"/>
        <w:bottom w:val="none" w:sz="0" w:space="0" w:color="auto"/>
        <w:right w:val="none" w:sz="0" w:space="0" w:color="auto"/>
      </w:divBdr>
    </w:div>
    <w:div w:id="1132359672">
      <w:bodyDiv w:val="1"/>
      <w:marLeft w:val="0"/>
      <w:marRight w:val="0"/>
      <w:marTop w:val="0"/>
      <w:marBottom w:val="0"/>
      <w:divBdr>
        <w:top w:val="none" w:sz="0" w:space="0" w:color="auto"/>
        <w:left w:val="none" w:sz="0" w:space="0" w:color="auto"/>
        <w:bottom w:val="none" w:sz="0" w:space="0" w:color="auto"/>
        <w:right w:val="none" w:sz="0" w:space="0" w:color="auto"/>
      </w:divBdr>
    </w:div>
    <w:div w:id="1137726023">
      <w:bodyDiv w:val="1"/>
      <w:marLeft w:val="0"/>
      <w:marRight w:val="0"/>
      <w:marTop w:val="0"/>
      <w:marBottom w:val="0"/>
      <w:divBdr>
        <w:top w:val="none" w:sz="0" w:space="0" w:color="auto"/>
        <w:left w:val="none" w:sz="0" w:space="0" w:color="auto"/>
        <w:bottom w:val="none" w:sz="0" w:space="0" w:color="auto"/>
        <w:right w:val="none" w:sz="0" w:space="0" w:color="auto"/>
      </w:divBdr>
    </w:div>
    <w:div w:id="1148010601">
      <w:bodyDiv w:val="1"/>
      <w:marLeft w:val="0"/>
      <w:marRight w:val="0"/>
      <w:marTop w:val="0"/>
      <w:marBottom w:val="0"/>
      <w:divBdr>
        <w:top w:val="none" w:sz="0" w:space="0" w:color="auto"/>
        <w:left w:val="none" w:sz="0" w:space="0" w:color="auto"/>
        <w:bottom w:val="none" w:sz="0" w:space="0" w:color="auto"/>
        <w:right w:val="none" w:sz="0" w:space="0" w:color="auto"/>
      </w:divBdr>
    </w:div>
    <w:div w:id="1152522084">
      <w:bodyDiv w:val="1"/>
      <w:marLeft w:val="0"/>
      <w:marRight w:val="0"/>
      <w:marTop w:val="0"/>
      <w:marBottom w:val="0"/>
      <w:divBdr>
        <w:top w:val="none" w:sz="0" w:space="0" w:color="auto"/>
        <w:left w:val="none" w:sz="0" w:space="0" w:color="auto"/>
        <w:bottom w:val="none" w:sz="0" w:space="0" w:color="auto"/>
        <w:right w:val="none" w:sz="0" w:space="0" w:color="auto"/>
      </w:divBdr>
    </w:div>
    <w:div w:id="1173498444">
      <w:bodyDiv w:val="1"/>
      <w:marLeft w:val="0"/>
      <w:marRight w:val="0"/>
      <w:marTop w:val="0"/>
      <w:marBottom w:val="0"/>
      <w:divBdr>
        <w:top w:val="none" w:sz="0" w:space="0" w:color="auto"/>
        <w:left w:val="none" w:sz="0" w:space="0" w:color="auto"/>
        <w:bottom w:val="none" w:sz="0" w:space="0" w:color="auto"/>
        <w:right w:val="none" w:sz="0" w:space="0" w:color="auto"/>
      </w:divBdr>
    </w:div>
    <w:div w:id="1176654847">
      <w:bodyDiv w:val="1"/>
      <w:marLeft w:val="0"/>
      <w:marRight w:val="0"/>
      <w:marTop w:val="0"/>
      <w:marBottom w:val="0"/>
      <w:divBdr>
        <w:top w:val="none" w:sz="0" w:space="0" w:color="auto"/>
        <w:left w:val="none" w:sz="0" w:space="0" w:color="auto"/>
        <w:bottom w:val="none" w:sz="0" w:space="0" w:color="auto"/>
        <w:right w:val="none" w:sz="0" w:space="0" w:color="auto"/>
      </w:divBdr>
    </w:div>
    <w:div w:id="1188564342">
      <w:bodyDiv w:val="1"/>
      <w:marLeft w:val="0"/>
      <w:marRight w:val="0"/>
      <w:marTop w:val="0"/>
      <w:marBottom w:val="0"/>
      <w:divBdr>
        <w:top w:val="none" w:sz="0" w:space="0" w:color="auto"/>
        <w:left w:val="none" w:sz="0" w:space="0" w:color="auto"/>
        <w:bottom w:val="none" w:sz="0" w:space="0" w:color="auto"/>
        <w:right w:val="none" w:sz="0" w:space="0" w:color="auto"/>
      </w:divBdr>
    </w:div>
    <w:div w:id="1200167763">
      <w:bodyDiv w:val="1"/>
      <w:marLeft w:val="0"/>
      <w:marRight w:val="0"/>
      <w:marTop w:val="0"/>
      <w:marBottom w:val="0"/>
      <w:divBdr>
        <w:top w:val="none" w:sz="0" w:space="0" w:color="auto"/>
        <w:left w:val="none" w:sz="0" w:space="0" w:color="auto"/>
        <w:bottom w:val="none" w:sz="0" w:space="0" w:color="auto"/>
        <w:right w:val="none" w:sz="0" w:space="0" w:color="auto"/>
      </w:divBdr>
    </w:div>
    <w:div w:id="1228108567">
      <w:bodyDiv w:val="1"/>
      <w:marLeft w:val="0"/>
      <w:marRight w:val="0"/>
      <w:marTop w:val="0"/>
      <w:marBottom w:val="0"/>
      <w:divBdr>
        <w:top w:val="none" w:sz="0" w:space="0" w:color="auto"/>
        <w:left w:val="none" w:sz="0" w:space="0" w:color="auto"/>
        <w:bottom w:val="none" w:sz="0" w:space="0" w:color="auto"/>
        <w:right w:val="none" w:sz="0" w:space="0" w:color="auto"/>
      </w:divBdr>
    </w:div>
    <w:div w:id="1232277520">
      <w:bodyDiv w:val="1"/>
      <w:marLeft w:val="0"/>
      <w:marRight w:val="0"/>
      <w:marTop w:val="0"/>
      <w:marBottom w:val="0"/>
      <w:divBdr>
        <w:top w:val="none" w:sz="0" w:space="0" w:color="auto"/>
        <w:left w:val="none" w:sz="0" w:space="0" w:color="auto"/>
        <w:bottom w:val="none" w:sz="0" w:space="0" w:color="auto"/>
        <w:right w:val="none" w:sz="0" w:space="0" w:color="auto"/>
      </w:divBdr>
    </w:div>
    <w:div w:id="1232305657">
      <w:bodyDiv w:val="1"/>
      <w:marLeft w:val="0"/>
      <w:marRight w:val="0"/>
      <w:marTop w:val="0"/>
      <w:marBottom w:val="0"/>
      <w:divBdr>
        <w:top w:val="none" w:sz="0" w:space="0" w:color="auto"/>
        <w:left w:val="none" w:sz="0" w:space="0" w:color="auto"/>
        <w:bottom w:val="none" w:sz="0" w:space="0" w:color="auto"/>
        <w:right w:val="none" w:sz="0" w:space="0" w:color="auto"/>
      </w:divBdr>
    </w:div>
    <w:div w:id="1255240315">
      <w:bodyDiv w:val="1"/>
      <w:marLeft w:val="0"/>
      <w:marRight w:val="0"/>
      <w:marTop w:val="0"/>
      <w:marBottom w:val="0"/>
      <w:divBdr>
        <w:top w:val="none" w:sz="0" w:space="0" w:color="auto"/>
        <w:left w:val="none" w:sz="0" w:space="0" w:color="auto"/>
        <w:bottom w:val="none" w:sz="0" w:space="0" w:color="auto"/>
        <w:right w:val="none" w:sz="0" w:space="0" w:color="auto"/>
      </w:divBdr>
    </w:div>
    <w:div w:id="1257323706">
      <w:bodyDiv w:val="1"/>
      <w:marLeft w:val="0"/>
      <w:marRight w:val="0"/>
      <w:marTop w:val="0"/>
      <w:marBottom w:val="0"/>
      <w:divBdr>
        <w:top w:val="none" w:sz="0" w:space="0" w:color="auto"/>
        <w:left w:val="none" w:sz="0" w:space="0" w:color="auto"/>
        <w:bottom w:val="none" w:sz="0" w:space="0" w:color="auto"/>
        <w:right w:val="none" w:sz="0" w:space="0" w:color="auto"/>
      </w:divBdr>
    </w:div>
    <w:div w:id="1264991972">
      <w:bodyDiv w:val="1"/>
      <w:marLeft w:val="0"/>
      <w:marRight w:val="0"/>
      <w:marTop w:val="0"/>
      <w:marBottom w:val="0"/>
      <w:divBdr>
        <w:top w:val="none" w:sz="0" w:space="0" w:color="auto"/>
        <w:left w:val="none" w:sz="0" w:space="0" w:color="auto"/>
        <w:bottom w:val="none" w:sz="0" w:space="0" w:color="auto"/>
        <w:right w:val="none" w:sz="0" w:space="0" w:color="auto"/>
      </w:divBdr>
    </w:div>
    <w:div w:id="1264993336">
      <w:bodyDiv w:val="1"/>
      <w:marLeft w:val="0"/>
      <w:marRight w:val="0"/>
      <w:marTop w:val="0"/>
      <w:marBottom w:val="0"/>
      <w:divBdr>
        <w:top w:val="none" w:sz="0" w:space="0" w:color="auto"/>
        <w:left w:val="none" w:sz="0" w:space="0" w:color="auto"/>
        <w:bottom w:val="none" w:sz="0" w:space="0" w:color="auto"/>
        <w:right w:val="none" w:sz="0" w:space="0" w:color="auto"/>
      </w:divBdr>
    </w:div>
    <w:div w:id="1266041672">
      <w:bodyDiv w:val="1"/>
      <w:marLeft w:val="0"/>
      <w:marRight w:val="0"/>
      <w:marTop w:val="0"/>
      <w:marBottom w:val="0"/>
      <w:divBdr>
        <w:top w:val="none" w:sz="0" w:space="0" w:color="auto"/>
        <w:left w:val="none" w:sz="0" w:space="0" w:color="auto"/>
        <w:bottom w:val="none" w:sz="0" w:space="0" w:color="auto"/>
        <w:right w:val="none" w:sz="0" w:space="0" w:color="auto"/>
      </w:divBdr>
    </w:div>
    <w:div w:id="1290091900">
      <w:bodyDiv w:val="1"/>
      <w:marLeft w:val="0"/>
      <w:marRight w:val="0"/>
      <w:marTop w:val="0"/>
      <w:marBottom w:val="0"/>
      <w:divBdr>
        <w:top w:val="none" w:sz="0" w:space="0" w:color="auto"/>
        <w:left w:val="none" w:sz="0" w:space="0" w:color="auto"/>
        <w:bottom w:val="none" w:sz="0" w:space="0" w:color="auto"/>
        <w:right w:val="none" w:sz="0" w:space="0" w:color="auto"/>
      </w:divBdr>
      <w:divsChild>
        <w:div w:id="1140537373">
          <w:marLeft w:val="547"/>
          <w:marRight w:val="0"/>
          <w:marTop w:val="96"/>
          <w:marBottom w:val="0"/>
          <w:divBdr>
            <w:top w:val="none" w:sz="0" w:space="0" w:color="auto"/>
            <w:left w:val="none" w:sz="0" w:space="0" w:color="auto"/>
            <w:bottom w:val="none" w:sz="0" w:space="0" w:color="auto"/>
            <w:right w:val="none" w:sz="0" w:space="0" w:color="auto"/>
          </w:divBdr>
        </w:div>
      </w:divsChild>
    </w:div>
    <w:div w:id="1299991985">
      <w:bodyDiv w:val="1"/>
      <w:marLeft w:val="0"/>
      <w:marRight w:val="0"/>
      <w:marTop w:val="0"/>
      <w:marBottom w:val="0"/>
      <w:divBdr>
        <w:top w:val="none" w:sz="0" w:space="0" w:color="auto"/>
        <w:left w:val="none" w:sz="0" w:space="0" w:color="auto"/>
        <w:bottom w:val="none" w:sz="0" w:space="0" w:color="auto"/>
        <w:right w:val="none" w:sz="0" w:space="0" w:color="auto"/>
      </w:divBdr>
    </w:div>
    <w:div w:id="1323925388">
      <w:bodyDiv w:val="1"/>
      <w:marLeft w:val="0"/>
      <w:marRight w:val="0"/>
      <w:marTop w:val="0"/>
      <w:marBottom w:val="0"/>
      <w:divBdr>
        <w:top w:val="none" w:sz="0" w:space="0" w:color="auto"/>
        <w:left w:val="none" w:sz="0" w:space="0" w:color="auto"/>
        <w:bottom w:val="none" w:sz="0" w:space="0" w:color="auto"/>
        <w:right w:val="none" w:sz="0" w:space="0" w:color="auto"/>
      </w:divBdr>
    </w:div>
    <w:div w:id="1326008488">
      <w:bodyDiv w:val="1"/>
      <w:marLeft w:val="0"/>
      <w:marRight w:val="0"/>
      <w:marTop w:val="0"/>
      <w:marBottom w:val="0"/>
      <w:divBdr>
        <w:top w:val="none" w:sz="0" w:space="0" w:color="auto"/>
        <w:left w:val="none" w:sz="0" w:space="0" w:color="auto"/>
        <w:bottom w:val="none" w:sz="0" w:space="0" w:color="auto"/>
        <w:right w:val="none" w:sz="0" w:space="0" w:color="auto"/>
      </w:divBdr>
      <w:divsChild>
        <w:div w:id="732972472">
          <w:marLeft w:val="547"/>
          <w:marRight w:val="0"/>
          <w:marTop w:val="96"/>
          <w:marBottom w:val="0"/>
          <w:divBdr>
            <w:top w:val="none" w:sz="0" w:space="0" w:color="auto"/>
            <w:left w:val="none" w:sz="0" w:space="0" w:color="auto"/>
            <w:bottom w:val="none" w:sz="0" w:space="0" w:color="auto"/>
            <w:right w:val="none" w:sz="0" w:space="0" w:color="auto"/>
          </w:divBdr>
        </w:div>
      </w:divsChild>
    </w:div>
    <w:div w:id="1339430772">
      <w:bodyDiv w:val="1"/>
      <w:marLeft w:val="0"/>
      <w:marRight w:val="0"/>
      <w:marTop w:val="0"/>
      <w:marBottom w:val="0"/>
      <w:divBdr>
        <w:top w:val="none" w:sz="0" w:space="0" w:color="auto"/>
        <w:left w:val="none" w:sz="0" w:space="0" w:color="auto"/>
        <w:bottom w:val="none" w:sz="0" w:space="0" w:color="auto"/>
        <w:right w:val="none" w:sz="0" w:space="0" w:color="auto"/>
      </w:divBdr>
    </w:div>
    <w:div w:id="1344431002">
      <w:bodyDiv w:val="1"/>
      <w:marLeft w:val="0"/>
      <w:marRight w:val="0"/>
      <w:marTop w:val="0"/>
      <w:marBottom w:val="0"/>
      <w:divBdr>
        <w:top w:val="none" w:sz="0" w:space="0" w:color="auto"/>
        <w:left w:val="none" w:sz="0" w:space="0" w:color="auto"/>
        <w:bottom w:val="none" w:sz="0" w:space="0" w:color="auto"/>
        <w:right w:val="none" w:sz="0" w:space="0" w:color="auto"/>
      </w:divBdr>
    </w:div>
    <w:div w:id="1361514976">
      <w:bodyDiv w:val="1"/>
      <w:marLeft w:val="0"/>
      <w:marRight w:val="0"/>
      <w:marTop w:val="0"/>
      <w:marBottom w:val="0"/>
      <w:divBdr>
        <w:top w:val="none" w:sz="0" w:space="0" w:color="auto"/>
        <w:left w:val="none" w:sz="0" w:space="0" w:color="auto"/>
        <w:bottom w:val="none" w:sz="0" w:space="0" w:color="auto"/>
        <w:right w:val="none" w:sz="0" w:space="0" w:color="auto"/>
      </w:divBdr>
    </w:div>
    <w:div w:id="1379889855">
      <w:bodyDiv w:val="1"/>
      <w:marLeft w:val="0"/>
      <w:marRight w:val="0"/>
      <w:marTop w:val="0"/>
      <w:marBottom w:val="0"/>
      <w:divBdr>
        <w:top w:val="none" w:sz="0" w:space="0" w:color="auto"/>
        <w:left w:val="none" w:sz="0" w:space="0" w:color="auto"/>
        <w:bottom w:val="none" w:sz="0" w:space="0" w:color="auto"/>
        <w:right w:val="none" w:sz="0" w:space="0" w:color="auto"/>
      </w:divBdr>
    </w:div>
    <w:div w:id="1382750609">
      <w:bodyDiv w:val="1"/>
      <w:marLeft w:val="0"/>
      <w:marRight w:val="0"/>
      <w:marTop w:val="0"/>
      <w:marBottom w:val="0"/>
      <w:divBdr>
        <w:top w:val="none" w:sz="0" w:space="0" w:color="auto"/>
        <w:left w:val="none" w:sz="0" w:space="0" w:color="auto"/>
        <w:bottom w:val="none" w:sz="0" w:space="0" w:color="auto"/>
        <w:right w:val="none" w:sz="0" w:space="0" w:color="auto"/>
      </w:divBdr>
    </w:div>
    <w:div w:id="1388145859">
      <w:bodyDiv w:val="1"/>
      <w:marLeft w:val="0"/>
      <w:marRight w:val="0"/>
      <w:marTop w:val="0"/>
      <w:marBottom w:val="0"/>
      <w:divBdr>
        <w:top w:val="none" w:sz="0" w:space="0" w:color="auto"/>
        <w:left w:val="none" w:sz="0" w:space="0" w:color="auto"/>
        <w:bottom w:val="none" w:sz="0" w:space="0" w:color="auto"/>
        <w:right w:val="none" w:sz="0" w:space="0" w:color="auto"/>
      </w:divBdr>
    </w:div>
    <w:div w:id="1394699330">
      <w:bodyDiv w:val="1"/>
      <w:marLeft w:val="0"/>
      <w:marRight w:val="0"/>
      <w:marTop w:val="0"/>
      <w:marBottom w:val="0"/>
      <w:divBdr>
        <w:top w:val="none" w:sz="0" w:space="0" w:color="auto"/>
        <w:left w:val="none" w:sz="0" w:space="0" w:color="auto"/>
        <w:bottom w:val="none" w:sz="0" w:space="0" w:color="auto"/>
        <w:right w:val="none" w:sz="0" w:space="0" w:color="auto"/>
      </w:divBdr>
    </w:div>
    <w:div w:id="1396851903">
      <w:bodyDiv w:val="1"/>
      <w:marLeft w:val="0"/>
      <w:marRight w:val="0"/>
      <w:marTop w:val="0"/>
      <w:marBottom w:val="0"/>
      <w:divBdr>
        <w:top w:val="none" w:sz="0" w:space="0" w:color="auto"/>
        <w:left w:val="none" w:sz="0" w:space="0" w:color="auto"/>
        <w:bottom w:val="none" w:sz="0" w:space="0" w:color="auto"/>
        <w:right w:val="none" w:sz="0" w:space="0" w:color="auto"/>
      </w:divBdr>
    </w:div>
    <w:div w:id="1431926934">
      <w:bodyDiv w:val="1"/>
      <w:marLeft w:val="0"/>
      <w:marRight w:val="0"/>
      <w:marTop w:val="0"/>
      <w:marBottom w:val="0"/>
      <w:divBdr>
        <w:top w:val="none" w:sz="0" w:space="0" w:color="auto"/>
        <w:left w:val="none" w:sz="0" w:space="0" w:color="auto"/>
        <w:bottom w:val="none" w:sz="0" w:space="0" w:color="auto"/>
        <w:right w:val="none" w:sz="0" w:space="0" w:color="auto"/>
      </w:divBdr>
    </w:div>
    <w:div w:id="1433819510">
      <w:bodyDiv w:val="1"/>
      <w:marLeft w:val="0"/>
      <w:marRight w:val="0"/>
      <w:marTop w:val="0"/>
      <w:marBottom w:val="0"/>
      <w:divBdr>
        <w:top w:val="none" w:sz="0" w:space="0" w:color="auto"/>
        <w:left w:val="none" w:sz="0" w:space="0" w:color="auto"/>
        <w:bottom w:val="none" w:sz="0" w:space="0" w:color="auto"/>
        <w:right w:val="none" w:sz="0" w:space="0" w:color="auto"/>
      </w:divBdr>
      <w:divsChild>
        <w:div w:id="23412950">
          <w:marLeft w:val="0"/>
          <w:marRight w:val="0"/>
          <w:marTop w:val="0"/>
          <w:marBottom w:val="0"/>
          <w:divBdr>
            <w:top w:val="none" w:sz="0" w:space="0" w:color="auto"/>
            <w:left w:val="none" w:sz="0" w:space="0" w:color="auto"/>
            <w:bottom w:val="none" w:sz="0" w:space="0" w:color="auto"/>
            <w:right w:val="none" w:sz="0" w:space="0" w:color="auto"/>
          </w:divBdr>
        </w:div>
        <w:div w:id="166865334">
          <w:marLeft w:val="0"/>
          <w:marRight w:val="0"/>
          <w:marTop w:val="0"/>
          <w:marBottom w:val="0"/>
          <w:divBdr>
            <w:top w:val="none" w:sz="0" w:space="0" w:color="auto"/>
            <w:left w:val="none" w:sz="0" w:space="0" w:color="auto"/>
            <w:bottom w:val="none" w:sz="0" w:space="0" w:color="auto"/>
            <w:right w:val="none" w:sz="0" w:space="0" w:color="auto"/>
          </w:divBdr>
        </w:div>
        <w:div w:id="338241624">
          <w:marLeft w:val="0"/>
          <w:marRight w:val="0"/>
          <w:marTop w:val="0"/>
          <w:marBottom w:val="0"/>
          <w:divBdr>
            <w:top w:val="none" w:sz="0" w:space="0" w:color="auto"/>
            <w:left w:val="none" w:sz="0" w:space="0" w:color="auto"/>
            <w:bottom w:val="none" w:sz="0" w:space="0" w:color="auto"/>
            <w:right w:val="none" w:sz="0" w:space="0" w:color="auto"/>
          </w:divBdr>
        </w:div>
        <w:div w:id="521668450">
          <w:marLeft w:val="0"/>
          <w:marRight w:val="0"/>
          <w:marTop w:val="0"/>
          <w:marBottom w:val="0"/>
          <w:divBdr>
            <w:top w:val="none" w:sz="0" w:space="0" w:color="auto"/>
            <w:left w:val="none" w:sz="0" w:space="0" w:color="auto"/>
            <w:bottom w:val="none" w:sz="0" w:space="0" w:color="auto"/>
            <w:right w:val="none" w:sz="0" w:space="0" w:color="auto"/>
          </w:divBdr>
        </w:div>
        <w:div w:id="528643722">
          <w:marLeft w:val="0"/>
          <w:marRight w:val="0"/>
          <w:marTop w:val="0"/>
          <w:marBottom w:val="0"/>
          <w:divBdr>
            <w:top w:val="none" w:sz="0" w:space="0" w:color="auto"/>
            <w:left w:val="none" w:sz="0" w:space="0" w:color="auto"/>
            <w:bottom w:val="none" w:sz="0" w:space="0" w:color="auto"/>
            <w:right w:val="none" w:sz="0" w:space="0" w:color="auto"/>
          </w:divBdr>
        </w:div>
        <w:div w:id="535505961">
          <w:marLeft w:val="0"/>
          <w:marRight w:val="0"/>
          <w:marTop w:val="0"/>
          <w:marBottom w:val="0"/>
          <w:divBdr>
            <w:top w:val="none" w:sz="0" w:space="0" w:color="auto"/>
            <w:left w:val="none" w:sz="0" w:space="0" w:color="auto"/>
            <w:bottom w:val="none" w:sz="0" w:space="0" w:color="auto"/>
            <w:right w:val="none" w:sz="0" w:space="0" w:color="auto"/>
          </w:divBdr>
        </w:div>
        <w:div w:id="666253466">
          <w:marLeft w:val="0"/>
          <w:marRight w:val="0"/>
          <w:marTop w:val="0"/>
          <w:marBottom w:val="0"/>
          <w:divBdr>
            <w:top w:val="none" w:sz="0" w:space="0" w:color="auto"/>
            <w:left w:val="none" w:sz="0" w:space="0" w:color="auto"/>
            <w:bottom w:val="none" w:sz="0" w:space="0" w:color="auto"/>
            <w:right w:val="none" w:sz="0" w:space="0" w:color="auto"/>
          </w:divBdr>
        </w:div>
        <w:div w:id="733771943">
          <w:marLeft w:val="0"/>
          <w:marRight w:val="0"/>
          <w:marTop w:val="0"/>
          <w:marBottom w:val="0"/>
          <w:divBdr>
            <w:top w:val="none" w:sz="0" w:space="0" w:color="auto"/>
            <w:left w:val="none" w:sz="0" w:space="0" w:color="auto"/>
            <w:bottom w:val="none" w:sz="0" w:space="0" w:color="auto"/>
            <w:right w:val="none" w:sz="0" w:space="0" w:color="auto"/>
          </w:divBdr>
        </w:div>
        <w:div w:id="877937431">
          <w:marLeft w:val="0"/>
          <w:marRight w:val="0"/>
          <w:marTop w:val="0"/>
          <w:marBottom w:val="0"/>
          <w:divBdr>
            <w:top w:val="none" w:sz="0" w:space="0" w:color="auto"/>
            <w:left w:val="none" w:sz="0" w:space="0" w:color="auto"/>
            <w:bottom w:val="none" w:sz="0" w:space="0" w:color="auto"/>
            <w:right w:val="none" w:sz="0" w:space="0" w:color="auto"/>
          </w:divBdr>
        </w:div>
        <w:div w:id="1052197436">
          <w:marLeft w:val="0"/>
          <w:marRight w:val="0"/>
          <w:marTop w:val="0"/>
          <w:marBottom w:val="0"/>
          <w:divBdr>
            <w:top w:val="none" w:sz="0" w:space="0" w:color="auto"/>
            <w:left w:val="none" w:sz="0" w:space="0" w:color="auto"/>
            <w:bottom w:val="none" w:sz="0" w:space="0" w:color="auto"/>
            <w:right w:val="none" w:sz="0" w:space="0" w:color="auto"/>
          </w:divBdr>
        </w:div>
        <w:div w:id="1101878419">
          <w:marLeft w:val="0"/>
          <w:marRight w:val="0"/>
          <w:marTop w:val="0"/>
          <w:marBottom w:val="0"/>
          <w:divBdr>
            <w:top w:val="none" w:sz="0" w:space="0" w:color="auto"/>
            <w:left w:val="none" w:sz="0" w:space="0" w:color="auto"/>
            <w:bottom w:val="none" w:sz="0" w:space="0" w:color="auto"/>
            <w:right w:val="none" w:sz="0" w:space="0" w:color="auto"/>
          </w:divBdr>
          <w:divsChild>
            <w:div w:id="551429681">
              <w:marLeft w:val="0"/>
              <w:marRight w:val="0"/>
              <w:marTop w:val="0"/>
              <w:marBottom w:val="0"/>
              <w:divBdr>
                <w:top w:val="none" w:sz="0" w:space="0" w:color="auto"/>
                <w:left w:val="none" w:sz="0" w:space="0" w:color="auto"/>
                <w:bottom w:val="none" w:sz="0" w:space="0" w:color="auto"/>
                <w:right w:val="none" w:sz="0" w:space="0" w:color="auto"/>
              </w:divBdr>
              <w:divsChild>
                <w:div w:id="47775999">
                  <w:marLeft w:val="0"/>
                  <w:marRight w:val="0"/>
                  <w:marTop w:val="0"/>
                  <w:marBottom w:val="0"/>
                  <w:divBdr>
                    <w:top w:val="none" w:sz="0" w:space="0" w:color="auto"/>
                    <w:left w:val="none" w:sz="0" w:space="0" w:color="auto"/>
                    <w:bottom w:val="none" w:sz="0" w:space="0" w:color="auto"/>
                    <w:right w:val="none" w:sz="0" w:space="0" w:color="auto"/>
                  </w:divBdr>
                </w:div>
                <w:div w:id="69279175">
                  <w:marLeft w:val="0"/>
                  <w:marRight w:val="0"/>
                  <w:marTop w:val="0"/>
                  <w:marBottom w:val="0"/>
                  <w:divBdr>
                    <w:top w:val="none" w:sz="0" w:space="0" w:color="auto"/>
                    <w:left w:val="none" w:sz="0" w:space="0" w:color="auto"/>
                    <w:bottom w:val="none" w:sz="0" w:space="0" w:color="auto"/>
                    <w:right w:val="none" w:sz="0" w:space="0" w:color="auto"/>
                  </w:divBdr>
                </w:div>
                <w:div w:id="81489064">
                  <w:marLeft w:val="0"/>
                  <w:marRight w:val="0"/>
                  <w:marTop w:val="0"/>
                  <w:marBottom w:val="0"/>
                  <w:divBdr>
                    <w:top w:val="none" w:sz="0" w:space="0" w:color="auto"/>
                    <w:left w:val="none" w:sz="0" w:space="0" w:color="auto"/>
                    <w:bottom w:val="none" w:sz="0" w:space="0" w:color="auto"/>
                    <w:right w:val="none" w:sz="0" w:space="0" w:color="auto"/>
                  </w:divBdr>
                </w:div>
                <w:div w:id="104084213">
                  <w:marLeft w:val="0"/>
                  <w:marRight w:val="0"/>
                  <w:marTop w:val="0"/>
                  <w:marBottom w:val="0"/>
                  <w:divBdr>
                    <w:top w:val="none" w:sz="0" w:space="0" w:color="auto"/>
                    <w:left w:val="none" w:sz="0" w:space="0" w:color="auto"/>
                    <w:bottom w:val="none" w:sz="0" w:space="0" w:color="auto"/>
                    <w:right w:val="none" w:sz="0" w:space="0" w:color="auto"/>
                  </w:divBdr>
                </w:div>
                <w:div w:id="160584752">
                  <w:marLeft w:val="0"/>
                  <w:marRight w:val="0"/>
                  <w:marTop w:val="0"/>
                  <w:marBottom w:val="0"/>
                  <w:divBdr>
                    <w:top w:val="none" w:sz="0" w:space="0" w:color="auto"/>
                    <w:left w:val="none" w:sz="0" w:space="0" w:color="auto"/>
                    <w:bottom w:val="none" w:sz="0" w:space="0" w:color="auto"/>
                    <w:right w:val="none" w:sz="0" w:space="0" w:color="auto"/>
                  </w:divBdr>
                </w:div>
                <w:div w:id="228618419">
                  <w:marLeft w:val="0"/>
                  <w:marRight w:val="0"/>
                  <w:marTop w:val="0"/>
                  <w:marBottom w:val="0"/>
                  <w:divBdr>
                    <w:top w:val="none" w:sz="0" w:space="0" w:color="auto"/>
                    <w:left w:val="none" w:sz="0" w:space="0" w:color="auto"/>
                    <w:bottom w:val="none" w:sz="0" w:space="0" w:color="auto"/>
                    <w:right w:val="none" w:sz="0" w:space="0" w:color="auto"/>
                  </w:divBdr>
                </w:div>
                <w:div w:id="246229542">
                  <w:marLeft w:val="0"/>
                  <w:marRight w:val="0"/>
                  <w:marTop w:val="0"/>
                  <w:marBottom w:val="0"/>
                  <w:divBdr>
                    <w:top w:val="none" w:sz="0" w:space="0" w:color="auto"/>
                    <w:left w:val="none" w:sz="0" w:space="0" w:color="auto"/>
                    <w:bottom w:val="none" w:sz="0" w:space="0" w:color="auto"/>
                    <w:right w:val="none" w:sz="0" w:space="0" w:color="auto"/>
                  </w:divBdr>
                </w:div>
                <w:div w:id="408506120">
                  <w:marLeft w:val="0"/>
                  <w:marRight w:val="0"/>
                  <w:marTop w:val="0"/>
                  <w:marBottom w:val="0"/>
                  <w:divBdr>
                    <w:top w:val="none" w:sz="0" w:space="0" w:color="auto"/>
                    <w:left w:val="none" w:sz="0" w:space="0" w:color="auto"/>
                    <w:bottom w:val="none" w:sz="0" w:space="0" w:color="auto"/>
                    <w:right w:val="none" w:sz="0" w:space="0" w:color="auto"/>
                  </w:divBdr>
                </w:div>
                <w:div w:id="685980632">
                  <w:marLeft w:val="0"/>
                  <w:marRight w:val="0"/>
                  <w:marTop w:val="0"/>
                  <w:marBottom w:val="0"/>
                  <w:divBdr>
                    <w:top w:val="none" w:sz="0" w:space="0" w:color="auto"/>
                    <w:left w:val="none" w:sz="0" w:space="0" w:color="auto"/>
                    <w:bottom w:val="none" w:sz="0" w:space="0" w:color="auto"/>
                    <w:right w:val="none" w:sz="0" w:space="0" w:color="auto"/>
                  </w:divBdr>
                </w:div>
                <w:div w:id="735276228">
                  <w:marLeft w:val="0"/>
                  <w:marRight w:val="0"/>
                  <w:marTop w:val="0"/>
                  <w:marBottom w:val="0"/>
                  <w:divBdr>
                    <w:top w:val="none" w:sz="0" w:space="0" w:color="auto"/>
                    <w:left w:val="none" w:sz="0" w:space="0" w:color="auto"/>
                    <w:bottom w:val="none" w:sz="0" w:space="0" w:color="auto"/>
                    <w:right w:val="none" w:sz="0" w:space="0" w:color="auto"/>
                  </w:divBdr>
                </w:div>
                <w:div w:id="846208745">
                  <w:marLeft w:val="0"/>
                  <w:marRight w:val="0"/>
                  <w:marTop w:val="0"/>
                  <w:marBottom w:val="0"/>
                  <w:divBdr>
                    <w:top w:val="none" w:sz="0" w:space="0" w:color="auto"/>
                    <w:left w:val="none" w:sz="0" w:space="0" w:color="auto"/>
                    <w:bottom w:val="none" w:sz="0" w:space="0" w:color="auto"/>
                    <w:right w:val="none" w:sz="0" w:space="0" w:color="auto"/>
                  </w:divBdr>
                </w:div>
                <w:div w:id="972712677">
                  <w:marLeft w:val="0"/>
                  <w:marRight w:val="0"/>
                  <w:marTop w:val="0"/>
                  <w:marBottom w:val="0"/>
                  <w:divBdr>
                    <w:top w:val="none" w:sz="0" w:space="0" w:color="auto"/>
                    <w:left w:val="none" w:sz="0" w:space="0" w:color="auto"/>
                    <w:bottom w:val="none" w:sz="0" w:space="0" w:color="auto"/>
                    <w:right w:val="none" w:sz="0" w:space="0" w:color="auto"/>
                  </w:divBdr>
                </w:div>
                <w:div w:id="1108692924">
                  <w:marLeft w:val="0"/>
                  <w:marRight w:val="0"/>
                  <w:marTop w:val="0"/>
                  <w:marBottom w:val="0"/>
                  <w:divBdr>
                    <w:top w:val="none" w:sz="0" w:space="0" w:color="auto"/>
                    <w:left w:val="none" w:sz="0" w:space="0" w:color="auto"/>
                    <w:bottom w:val="none" w:sz="0" w:space="0" w:color="auto"/>
                    <w:right w:val="none" w:sz="0" w:space="0" w:color="auto"/>
                  </w:divBdr>
                </w:div>
                <w:div w:id="1240863888">
                  <w:marLeft w:val="0"/>
                  <w:marRight w:val="0"/>
                  <w:marTop w:val="0"/>
                  <w:marBottom w:val="0"/>
                  <w:divBdr>
                    <w:top w:val="none" w:sz="0" w:space="0" w:color="auto"/>
                    <w:left w:val="none" w:sz="0" w:space="0" w:color="auto"/>
                    <w:bottom w:val="none" w:sz="0" w:space="0" w:color="auto"/>
                    <w:right w:val="none" w:sz="0" w:space="0" w:color="auto"/>
                  </w:divBdr>
                </w:div>
                <w:div w:id="1568568888">
                  <w:marLeft w:val="0"/>
                  <w:marRight w:val="0"/>
                  <w:marTop w:val="0"/>
                  <w:marBottom w:val="0"/>
                  <w:divBdr>
                    <w:top w:val="none" w:sz="0" w:space="0" w:color="auto"/>
                    <w:left w:val="none" w:sz="0" w:space="0" w:color="auto"/>
                    <w:bottom w:val="none" w:sz="0" w:space="0" w:color="auto"/>
                    <w:right w:val="none" w:sz="0" w:space="0" w:color="auto"/>
                  </w:divBdr>
                </w:div>
                <w:div w:id="1573848701">
                  <w:marLeft w:val="0"/>
                  <w:marRight w:val="0"/>
                  <w:marTop w:val="0"/>
                  <w:marBottom w:val="0"/>
                  <w:divBdr>
                    <w:top w:val="none" w:sz="0" w:space="0" w:color="auto"/>
                    <w:left w:val="none" w:sz="0" w:space="0" w:color="auto"/>
                    <w:bottom w:val="none" w:sz="0" w:space="0" w:color="auto"/>
                    <w:right w:val="none" w:sz="0" w:space="0" w:color="auto"/>
                  </w:divBdr>
                </w:div>
                <w:div w:id="1601260356">
                  <w:marLeft w:val="0"/>
                  <w:marRight w:val="0"/>
                  <w:marTop w:val="0"/>
                  <w:marBottom w:val="0"/>
                  <w:divBdr>
                    <w:top w:val="none" w:sz="0" w:space="0" w:color="auto"/>
                    <w:left w:val="none" w:sz="0" w:space="0" w:color="auto"/>
                    <w:bottom w:val="none" w:sz="0" w:space="0" w:color="auto"/>
                    <w:right w:val="none" w:sz="0" w:space="0" w:color="auto"/>
                  </w:divBdr>
                </w:div>
                <w:div w:id="1790272621">
                  <w:marLeft w:val="0"/>
                  <w:marRight w:val="0"/>
                  <w:marTop w:val="0"/>
                  <w:marBottom w:val="0"/>
                  <w:divBdr>
                    <w:top w:val="none" w:sz="0" w:space="0" w:color="auto"/>
                    <w:left w:val="none" w:sz="0" w:space="0" w:color="auto"/>
                    <w:bottom w:val="none" w:sz="0" w:space="0" w:color="auto"/>
                    <w:right w:val="none" w:sz="0" w:space="0" w:color="auto"/>
                  </w:divBdr>
                </w:div>
                <w:div w:id="1816946702">
                  <w:marLeft w:val="0"/>
                  <w:marRight w:val="0"/>
                  <w:marTop w:val="0"/>
                  <w:marBottom w:val="0"/>
                  <w:divBdr>
                    <w:top w:val="none" w:sz="0" w:space="0" w:color="auto"/>
                    <w:left w:val="none" w:sz="0" w:space="0" w:color="auto"/>
                    <w:bottom w:val="none" w:sz="0" w:space="0" w:color="auto"/>
                    <w:right w:val="none" w:sz="0" w:space="0" w:color="auto"/>
                  </w:divBdr>
                </w:div>
                <w:div w:id="1834369520">
                  <w:marLeft w:val="0"/>
                  <w:marRight w:val="0"/>
                  <w:marTop w:val="0"/>
                  <w:marBottom w:val="0"/>
                  <w:divBdr>
                    <w:top w:val="none" w:sz="0" w:space="0" w:color="auto"/>
                    <w:left w:val="none" w:sz="0" w:space="0" w:color="auto"/>
                    <w:bottom w:val="none" w:sz="0" w:space="0" w:color="auto"/>
                    <w:right w:val="none" w:sz="0" w:space="0" w:color="auto"/>
                  </w:divBdr>
                </w:div>
                <w:div w:id="1910653948">
                  <w:marLeft w:val="0"/>
                  <w:marRight w:val="0"/>
                  <w:marTop w:val="0"/>
                  <w:marBottom w:val="0"/>
                  <w:divBdr>
                    <w:top w:val="none" w:sz="0" w:space="0" w:color="auto"/>
                    <w:left w:val="none" w:sz="0" w:space="0" w:color="auto"/>
                    <w:bottom w:val="none" w:sz="0" w:space="0" w:color="auto"/>
                    <w:right w:val="none" w:sz="0" w:space="0" w:color="auto"/>
                  </w:divBdr>
                </w:div>
                <w:div w:id="1960410681">
                  <w:marLeft w:val="0"/>
                  <w:marRight w:val="0"/>
                  <w:marTop w:val="0"/>
                  <w:marBottom w:val="0"/>
                  <w:divBdr>
                    <w:top w:val="none" w:sz="0" w:space="0" w:color="auto"/>
                    <w:left w:val="none" w:sz="0" w:space="0" w:color="auto"/>
                    <w:bottom w:val="none" w:sz="0" w:space="0" w:color="auto"/>
                    <w:right w:val="none" w:sz="0" w:space="0" w:color="auto"/>
                  </w:divBdr>
                </w:div>
                <w:div w:id="1998149311">
                  <w:marLeft w:val="0"/>
                  <w:marRight w:val="0"/>
                  <w:marTop w:val="0"/>
                  <w:marBottom w:val="0"/>
                  <w:divBdr>
                    <w:top w:val="none" w:sz="0" w:space="0" w:color="auto"/>
                    <w:left w:val="none" w:sz="0" w:space="0" w:color="auto"/>
                    <w:bottom w:val="none" w:sz="0" w:space="0" w:color="auto"/>
                    <w:right w:val="none" w:sz="0" w:space="0" w:color="auto"/>
                  </w:divBdr>
                </w:div>
                <w:div w:id="211655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940358">
          <w:marLeft w:val="0"/>
          <w:marRight w:val="0"/>
          <w:marTop w:val="0"/>
          <w:marBottom w:val="0"/>
          <w:divBdr>
            <w:top w:val="none" w:sz="0" w:space="0" w:color="auto"/>
            <w:left w:val="none" w:sz="0" w:space="0" w:color="auto"/>
            <w:bottom w:val="none" w:sz="0" w:space="0" w:color="auto"/>
            <w:right w:val="none" w:sz="0" w:space="0" w:color="auto"/>
          </w:divBdr>
        </w:div>
        <w:div w:id="1157260125">
          <w:marLeft w:val="0"/>
          <w:marRight w:val="0"/>
          <w:marTop w:val="0"/>
          <w:marBottom w:val="0"/>
          <w:divBdr>
            <w:top w:val="none" w:sz="0" w:space="0" w:color="auto"/>
            <w:left w:val="none" w:sz="0" w:space="0" w:color="auto"/>
            <w:bottom w:val="none" w:sz="0" w:space="0" w:color="auto"/>
            <w:right w:val="none" w:sz="0" w:space="0" w:color="auto"/>
          </w:divBdr>
        </w:div>
        <w:div w:id="1285893192">
          <w:marLeft w:val="0"/>
          <w:marRight w:val="0"/>
          <w:marTop w:val="0"/>
          <w:marBottom w:val="0"/>
          <w:divBdr>
            <w:top w:val="none" w:sz="0" w:space="0" w:color="auto"/>
            <w:left w:val="none" w:sz="0" w:space="0" w:color="auto"/>
            <w:bottom w:val="none" w:sz="0" w:space="0" w:color="auto"/>
            <w:right w:val="none" w:sz="0" w:space="0" w:color="auto"/>
          </w:divBdr>
        </w:div>
        <w:div w:id="1309869991">
          <w:marLeft w:val="0"/>
          <w:marRight w:val="0"/>
          <w:marTop w:val="0"/>
          <w:marBottom w:val="0"/>
          <w:divBdr>
            <w:top w:val="none" w:sz="0" w:space="0" w:color="auto"/>
            <w:left w:val="none" w:sz="0" w:space="0" w:color="auto"/>
            <w:bottom w:val="none" w:sz="0" w:space="0" w:color="auto"/>
            <w:right w:val="none" w:sz="0" w:space="0" w:color="auto"/>
          </w:divBdr>
        </w:div>
        <w:div w:id="1336807693">
          <w:marLeft w:val="0"/>
          <w:marRight w:val="0"/>
          <w:marTop w:val="0"/>
          <w:marBottom w:val="0"/>
          <w:divBdr>
            <w:top w:val="none" w:sz="0" w:space="0" w:color="auto"/>
            <w:left w:val="none" w:sz="0" w:space="0" w:color="auto"/>
            <w:bottom w:val="none" w:sz="0" w:space="0" w:color="auto"/>
            <w:right w:val="none" w:sz="0" w:space="0" w:color="auto"/>
          </w:divBdr>
        </w:div>
        <w:div w:id="1408918761">
          <w:marLeft w:val="0"/>
          <w:marRight w:val="0"/>
          <w:marTop w:val="0"/>
          <w:marBottom w:val="0"/>
          <w:divBdr>
            <w:top w:val="none" w:sz="0" w:space="0" w:color="auto"/>
            <w:left w:val="none" w:sz="0" w:space="0" w:color="auto"/>
            <w:bottom w:val="none" w:sz="0" w:space="0" w:color="auto"/>
            <w:right w:val="none" w:sz="0" w:space="0" w:color="auto"/>
          </w:divBdr>
        </w:div>
        <w:div w:id="1501694478">
          <w:marLeft w:val="0"/>
          <w:marRight w:val="0"/>
          <w:marTop w:val="0"/>
          <w:marBottom w:val="0"/>
          <w:divBdr>
            <w:top w:val="none" w:sz="0" w:space="0" w:color="auto"/>
            <w:left w:val="none" w:sz="0" w:space="0" w:color="auto"/>
            <w:bottom w:val="none" w:sz="0" w:space="0" w:color="auto"/>
            <w:right w:val="none" w:sz="0" w:space="0" w:color="auto"/>
          </w:divBdr>
        </w:div>
        <w:div w:id="1533615655">
          <w:marLeft w:val="0"/>
          <w:marRight w:val="0"/>
          <w:marTop w:val="0"/>
          <w:marBottom w:val="0"/>
          <w:divBdr>
            <w:top w:val="none" w:sz="0" w:space="0" w:color="auto"/>
            <w:left w:val="none" w:sz="0" w:space="0" w:color="auto"/>
            <w:bottom w:val="none" w:sz="0" w:space="0" w:color="auto"/>
            <w:right w:val="none" w:sz="0" w:space="0" w:color="auto"/>
          </w:divBdr>
        </w:div>
        <w:div w:id="1623421475">
          <w:marLeft w:val="0"/>
          <w:marRight w:val="0"/>
          <w:marTop w:val="0"/>
          <w:marBottom w:val="0"/>
          <w:divBdr>
            <w:top w:val="none" w:sz="0" w:space="0" w:color="auto"/>
            <w:left w:val="none" w:sz="0" w:space="0" w:color="auto"/>
            <w:bottom w:val="none" w:sz="0" w:space="0" w:color="auto"/>
            <w:right w:val="none" w:sz="0" w:space="0" w:color="auto"/>
          </w:divBdr>
        </w:div>
        <w:div w:id="1747073145">
          <w:marLeft w:val="0"/>
          <w:marRight w:val="0"/>
          <w:marTop w:val="0"/>
          <w:marBottom w:val="0"/>
          <w:divBdr>
            <w:top w:val="none" w:sz="0" w:space="0" w:color="auto"/>
            <w:left w:val="none" w:sz="0" w:space="0" w:color="auto"/>
            <w:bottom w:val="none" w:sz="0" w:space="0" w:color="auto"/>
            <w:right w:val="none" w:sz="0" w:space="0" w:color="auto"/>
          </w:divBdr>
        </w:div>
        <w:div w:id="1768504073">
          <w:marLeft w:val="0"/>
          <w:marRight w:val="0"/>
          <w:marTop w:val="0"/>
          <w:marBottom w:val="0"/>
          <w:divBdr>
            <w:top w:val="none" w:sz="0" w:space="0" w:color="auto"/>
            <w:left w:val="none" w:sz="0" w:space="0" w:color="auto"/>
            <w:bottom w:val="none" w:sz="0" w:space="0" w:color="auto"/>
            <w:right w:val="none" w:sz="0" w:space="0" w:color="auto"/>
          </w:divBdr>
        </w:div>
        <w:div w:id="1930504797">
          <w:marLeft w:val="0"/>
          <w:marRight w:val="0"/>
          <w:marTop w:val="0"/>
          <w:marBottom w:val="0"/>
          <w:divBdr>
            <w:top w:val="none" w:sz="0" w:space="0" w:color="auto"/>
            <w:left w:val="none" w:sz="0" w:space="0" w:color="auto"/>
            <w:bottom w:val="none" w:sz="0" w:space="0" w:color="auto"/>
            <w:right w:val="none" w:sz="0" w:space="0" w:color="auto"/>
          </w:divBdr>
        </w:div>
      </w:divsChild>
    </w:div>
    <w:div w:id="1439569691">
      <w:bodyDiv w:val="1"/>
      <w:marLeft w:val="0"/>
      <w:marRight w:val="0"/>
      <w:marTop w:val="0"/>
      <w:marBottom w:val="0"/>
      <w:divBdr>
        <w:top w:val="none" w:sz="0" w:space="0" w:color="auto"/>
        <w:left w:val="none" w:sz="0" w:space="0" w:color="auto"/>
        <w:bottom w:val="none" w:sz="0" w:space="0" w:color="auto"/>
        <w:right w:val="none" w:sz="0" w:space="0" w:color="auto"/>
      </w:divBdr>
    </w:div>
    <w:div w:id="1446386833">
      <w:bodyDiv w:val="1"/>
      <w:marLeft w:val="0"/>
      <w:marRight w:val="0"/>
      <w:marTop w:val="0"/>
      <w:marBottom w:val="0"/>
      <w:divBdr>
        <w:top w:val="none" w:sz="0" w:space="0" w:color="auto"/>
        <w:left w:val="none" w:sz="0" w:space="0" w:color="auto"/>
        <w:bottom w:val="none" w:sz="0" w:space="0" w:color="auto"/>
        <w:right w:val="none" w:sz="0" w:space="0" w:color="auto"/>
      </w:divBdr>
      <w:divsChild>
        <w:div w:id="442967612">
          <w:marLeft w:val="547"/>
          <w:marRight w:val="0"/>
          <w:marTop w:val="96"/>
          <w:marBottom w:val="0"/>
          <w:divBdr>
            <w:top w:val="none" w:sz="0" w:space="0" w:color="auto"/>
            <w:left w:val="none" w:sz="0" w:space="0" w:color="auto"/>
            <w:bottom w:val="none" w:sz="0" w:space="0" w:color="auto"/>
            <w:right w:val="none" w:sz="0" w:space="0" w:color="auto"/>
          </w:divBdr>
        </w:div>
      </w:divsChild>
    </w:div>
    <w:div w:id="1452438056">
      <w:bodyDiv w:val="1"/>
      <w:marLeft w:val="0"/>
      <w:marRight w:val="0"/>
      <w:marTop w:val="0"/>
      <w:marBottom w:val="0"/>
      <w:divBdr>
        <w:top w:val="none" w:sz="0" w:space="0" w:color="auto"/>
        <w:left w:val="none" w:sz="0" w:space="0" w:color="auto"/>
        <w:bottom w:val="none" w:sz="0" w:space="0" w:color="auto"/>
        <w:right w:val="none" w:sz="0" w:space="0" w:color="auto"/>
      </w:divBdr>
      <w:divsChild>
        <w:div w:id="257296669">
          <w:marLeft w:val="547"/>
          <w:marRight w:val="0"/>
          <w:marTop w:val="0"/>
          <w:marBottom w:val="0"/>
          <w:divBdr>
            <w:top w:val="none" w:sz="0" w:space="0" w:color="auto"/>
            <w:left w:val="none" w:sz="0" w:space="0" w:color="auto"/>
            <w:bottom w:val="none" w:sz="0" w:space="0" w:color="auto"/>
            <w:right w:val="none" w:sz="0" w:space="0" w:color="auto"/>
          </w:divBdr>
        </w:div>
        <w:div w:id="1321811877">
          <w:marLeft w:val="547"/>
          <w:marRight w:val="0"/>
          <w:marTop w:val="0"/>
          <w:marBottom w:val="0"/>
          <w:divBdr>
            <w:top w:val="none" w:sz="0" w:space="0" w:color="auto"/>
            <w:left w:val="none" w:sz="0" w:space="0" w:color="auto"/>
            <w:bottom w:val="none" w:sz="0" w:space="0" w:color="auto"/>
            <w:right w:val="none" w:sz="0" w:space="0" w:color="auto"/>
          </w:divBdr>
        </w:div>
        <w:div w:id="496313355">
          <w:marLeft w:val="547"/>
          <w:marRight w:val="0"/>
          <w:marTop w:val="0"/>
          <w:marBottom w:val="0"/>
          <w:divBdr>
            <w:top w:val="none" w:sz="0" w:space="0" w:color="auto"/>
            <w:left w:val="none" w:sz="0" w:space="0" w:color="auto"/>
            <w:bottom w:val="none" w:sz="0" w:space="0" w:color="auto"/>
            <w:right w:val="none" w:sz="0" w:space="0" w:color="auto"/>
          </w:divBdr>
        </w:div>
        <w:div w:id="1471829021">
          <w:marLeft w:val="547"/>
          <w:marRight w:val="0"/>
          <w:marTop w:val="0"/>
          <w:marBottom w:val="0"/>
          <w:divBdr>
            <w:top w:val="none" w:sz="0" w:space="0" w:color="auto"/>
            <w:left w:val="none" w:sz="0" w:space="0" w:color="auto"/>
            <w:bottom w:val="none" w:sz="0" w:space="0" w:color="auto"/>
            <w:right w:val="none" w:sz="0" w:space="0" w:color="auto"/>
          </w:divBdr>
        </w:div>
        <w:div w:id="378287440">
          <w:marLeft w:val="547"/>
          <w:marRight w:val="0"/>
          <w:marTop w:val="0"/>
          <w:marBottom w:val="0"/>
          <w:divBdr>
            <w:top w:val="none" w:sz="0" w:space="0" w:color="auto"/>
            <w:left w:val="none" w:sz="0" w:space="0" w:color="auto"/>
            <w:bottom w:val="none" w:sz="0" w:space="0" w:color="auto"/>
            <w:right w:val="none" w:sz="0" w:space="0" w:color="auto"/>
          </w:divBdr>
        </w:div>
        <w:div w:id="166335754">
          <w:marLeft w:val="547"/>
          <w:marRight w:val="0"/>
          <w:marTop w:val="0"/>
          <w:marBottom w:val="0"/>
          <w:divBdr>
            <w:top w:val="none" w:sz="0" w:space="0" w:color="auto"/>
            <w:left w:val="none" w:sz="0" w:space="0" w:color="auto"/>
            <w:bottom w:val="none" w:sz="0" w:space="0" w:color="auto"/>
            <w:right w:val="none" w:sz="0" w:space="0" w:color="auto"/>
          </w:divBdr>
        </w:div>
        <w:div w:id="1492527607">
          <w:marLeft w:val="547"/>
          <w:marRight w:val="0"/>
          <w:marTop w:val="0"/>
          <w:marBottom w:val="0"/>
          <w:divBdr>
            <w:top w:val="none" w:sz="0" w:space="0" w:color="auto"/>
            <w:left w:val="none" w:sz="0" w:space="0" w:color="auto"/>
            <w:bottom w:val="none" w:sz="0" w:space="0" w:color="auto"/>
            <w:right w:val="none" w:sz="0" w:space="0" w:color="auto"/>
          </w:divBdr>
        </w:div>
        <w:div w:id="667291941">
          <w:marLeft w:val="547"/>
          <w:marRight w:val="0"/>
          <w:marTop w:val="0"/>
          <w:marBottom w:val="0"/>
          <w:divBdr>
            <w:top w:val="none" w:sz="0" w:space="0" w:color="auto"/>
            <w:left w:val="none" w:sz="0" w:space="0" w:color="auto"/>
            <w:bottom w:val="none" w:sz="0" w:space="0" w:color="auto"/>
            <w:right w:val="none" w:sz="0" w:space="0" w:color="auto"/>
          </w:divBdr>
        </w:div>
        <w:div w:id="1382094435">
          <w:marLeft w:val="547"/>
          <w:marRight w:val="0"/>
          <w:marTop w:val="0"/>
          <w:marBottom w:val="0"/>
          <w:divBdr>
            <w:top w:val="none" w:sz="0" w:space="0" w:color="auto"/>
            <w:left w:val="none" w:sz="0" w:space="0" w:color="auto"/>
            <w:bottom w:val="none" w:sz="0" w:space="0" w:color="auto"/>
            <w:right w:val="none" w:sz="0" w:space="0" w:color="auto"/>
          </w:divBdr>
        </w:div>
        <w:div w:id="1567522797">
          <w:marLeft w:val="547"/>
          <w:marRight w:val="0"/>
          <w:marTop w:val="0"/>
          <w:marBottom w:val="0"/>
          <w:divBdr>
            <w:top w:val="none" w:sz="0" w:space="0" w:color="auto"/>
            <w:left w:val="none" w:sz="0" w:space="0" w:color="auto"/>
            <w:bottom w:val="none" w:sz="0" w:space="0" w:color="auto"/>
            <w:right w:val="none" w:sz="0" w:space="0" w:color="auto"/>
          </w:divBdr>
        </w:div>
        <w:div w:id="1630548891">
          <w:marLeft w:val="547"/>
          <w:marRight w:val="0"/>
          <w:marTop w:val="0"/>
          <w:marBottom w:val="0"/>
          <w:divBdr>
            <w:top w:val="none" w:sz="0" w:space="0" w:color="auto"/>
            <w:left w:val="none" w:sz="0" w:space="0" w:color="auto"/>
            <w:bottom w:val="none" w:sz="0" w:space="0" w:color="auto"/>
            <w:right w:val="none" w:sz="0" w:space="0" w:color="auto"/>
          </w:divBdr>
        </w:div>
        <w:div w:id="2014599767">
          <w:marLeft w:val="547"/>
          <w:marRight w:val="0"/>
          <w:marTop w:val="0"/>
          <w:marBottom w:val="0"/>
          <w:divBdr>
            <w:top w:val="none" w:sz="0" w:space="0" w:color="auto"/>
            <w:left w:val="none" w:sz="0" w:space="0" w:color="auto"/>
            <w:bottom w:val="none" w:sz="0" w:space="0" w:color="auto"/>
            <w:right w:val="none" w:sz="0" w:space="0" w:color="auto"/>
          </w:divBdr>
        </w:div>
        <w:div w:id="979187174">
          <w:marLeft w:val="547"/>
          <w:marRight w:val="0"/>
          <w:marTop w:val="0"/>
          <w:marBottom w:val="0"/>
          <w:divBdr>
            <w:top w:val="none" w:sz="0" w:space="0" w:color="auto"/>
            <w:left w:val="none" w:sz="0" w:space="0" w:color="auto"/>
            <w:bottom w:val="none" w:sz="0" w:space="0" w:color="auto"/>
            <w:right w:val="none" w:sz="0" w:space="0" w:color="auto"/>
          </w:divBdr>
        </w:div>
        <w:div w:id="1384982297">
          <w:marLeft w:val="547"/>
          <w:marRight w:val="0"/>
          <w:marTop w:val="0"/>
          <w:marBottom w:val="0"/>
          <w:divBdr>
            <w:top w:val="none" w:sz="0" w:space="0" w:color="auto"/>
            <w:left w:val="none" w:sz="0" w:space="0" w:color="auto"/>
            <w:bottom w:val="none" w:sz="0" w:space="0" w:color="auto"/>
            <w:right w:val="none" w:sz="0" w:space="0" w:color="auto"/>
          </w:divBdr>
        </w:div>
        <w:div w:id="317391773">
          <w:marLeft w:val="547"/>
          <w:marRight w:val="0"/>
          <w:marTop w:val="0"/>
          <w:marBottom w:val="0"/>
          <w:divBdr>
            <w:top w:val="none" w:sz="0" w:space="0" w:color="auto"/>
            <w:left w:val="none" w:sz="0" w:space="0" w:color="auto"/>
            <w:bottom w:val="none" w:sz="0" w:space="0" w:color="auto"/>
            <w:right w:val="none" w:sz="0" w:space="0" w:color="auto"/>
          </w:divBdr>
        </w:div>
        <w:div w:id="1724476512">
          <w:marLeft w:val="547"/>
          <w:marRight w:val="0"/>
          <w:marTop w:val="0"/>
          <w:marBottom w:val="0"/>
          <w:divBdr>
            <w:top w:val="none" w:sz="0" w:space="0" w:color="auto"/>
            <w:left w:val="none" w:sz="0" w:space="0" w:color="auto"/>
            <w:bottom w:val="none" w:sz="0" w:space="0" w:color="auto"/>
            <w:right w:val="none" w:sz="0" w:space="0" w:color="auto"/>
          </w:divBdr>
        </w:div>
        <w:div w:id="478838292">
          <w:marLeft w:val="547"/>
          <w:marRight w:val="0"/>
          <w:marTop w:val="0"/>
          <w:marBottom w:val="0"/>
          <w:divBdr>
            <w:top w:val="none" w:sz="0" w:space="0" w:color="auto"/>
            <w:left w:val="none" w:sz="0" w:space="0" w:color="auto"/>
            <w:bottom w:val="none" w:sz="0" w:space="0" w:color="auto"/>
            <w:right w:val="none" w:sz="0" w:space="0" w:color="auto"/>
          </w:divBdr>
        </w:div>
        <w:div w:id="554850609">
          <w:marLeft w:val="547"/>
          <w:marRight w:val="0"/>
          <w:marTop w:val="0"/>
          <w:marBottom w:val="0"/>
          <w:divBdr>
            <w:top w:val="none" w:sz="0" w:space="0" w:color="auto"/>
            <w:left w:val="none" w:sz="0" w:space="0" w:color="auto"/>
            <w:bottom w:val="none" w:sz="0" w:space="0" w:color="auto"/>
            <w:right w:val="none" w:sz="0" w:space="0" w:color="auto"/>
          </w:divBdr>
        </w:div>
        <w:div w:id="648556889">
          <w:marLeft w:val="547"/>
          <w:marRight w:val="0"/>
          <w:marTop w:val="0"/>
          <w:marBottom w:val="0"/>
          <w:divBdr>
            <w:top w:val="none" w:sz="0" w:space="0" w:color="auto"/>
            <w:left w:val="none" w:sz="0" w:space="0" w:color="auto"/>
            <w:bottom w:val="none" w:sz="0" w:space="0" w:color="auto"/>
            <w:right w:val="none" w:sz="0" w:space="0" w:color="auto"/>
          </w:divBdr>
        </w:div>
        <w:div w:id="975840515">
          <w:marLeft w:val="547"/>
          <w:marRight w:val="0"/>
          <w:marTop w:val="0"/>
          <w:marBottom w:val="0"/>
          <w:divBdr>
            <w:top w:val="none" w:sz="0" w:space="0" w:color="auto"/>
            <w:left w:val="none" w:sz="0" w:space="0" w:color="auto"/>
            <w:bottom w:val="none" w:sz="0" w:space="0" w:color="auto"/>
            <w:right w:val="none" w:sz="0" w:space="0" w:color="auto"/>
          </w:divBdr>
        </w:div>
        <w:div w:id="1587610374">
          <w:marLeft w:val="547"/>
          <w:marRight w:val="0"/>
          <w:marTop w:val="0"/>
          <w:marBottom w:val="0"/>
          <w:divBdr>
            <w:top w:val="none" w:sz="0" w:space="0" w:color="auto"/>
            <w:left w:val="none" w:sz="0" w:space="0" w:color="auto"/>
            <w:bottom w:val="none" w:sz="0" w:space="0" w:color="auto"/>
            <w:right w:val="none" w:sz="0" w:space="0" w:color="auto"/>
          </w:divBdr>
        </w:div>
        <w:div w:id="1801485632">
          <w:marLeft w:val="547"/>
          <w:marRight w:val="0"/>
          <w:marTop w:val="0"/>
          <w:marBottom w:val="0"/>
          <w:divBdr>
            <w:top w:val="none" w:sz="0" w:space="0" w:color="auto"/>
            <w:left w:val="none" w:sz="0" w:space="0" w:color="auto"/>
            <w:bottom w:val="none" w:sz="0" w:space="0" w:color="auto"/>
            <w:right w:val="none" w:sz="0" w:space="0" w:color="auto"/>
          </w:divBdr>
        </w:div>
        <w:div w:id="982855396">
          <w:marLeft w:val="547"/>
          <w:marRight w:val="0"/>
          <w:marTop w:val="0"/>
          <w:marBottom w:val="0"/>
          <w:divBdr>
            <w:top w:val="none" w:sz="0" w:space="0" w:color="auto"/>
            <w:left w:val="none" w:sz="0" w:space="0" w:color="auto"/>
            <w:bottom w:val="none" w:sz="0" w:space="0" w:color="auto"/>
            <w:right w:val="none" w:sz="0" w:space="0" w:color="auto"/>
          </w:divBdr>
        </w:div>
        <w:div w:id="2108383144">
          <w:marLeft w:val="547"/>
          <w:marRight w:val="0"/>
          <w:marTop w:val="0"/>
          <w:marBottom w:val="0"/>
          <w:divBdr>
            <w:top w:val="none" w:sz="0" w:space="0" w:color="auto"/>
            <w:left w:val="none" w:sz="0" w:space="0" w:color="auto"/>
            <w:bottom w:val="none" w:sz="0" w:space="0" w:color="auto"/>
            <w:right w:val="none" w:sz="0" w:space="0" w:color="auto"/>
          </w:divBdr>
        </w:div>
        <w:div w:id="433288065">
          <w:marLeft w:val="547"/>
          <w:marRight w:val="0"/>
          <w:marTop w:val="0"/>
          <w:marBottom w:val="0"/>
          <w:divBdr>
            <w:top w:val="none" w:sz="0" w:space="0" w:color="auto"/>
            <w:left w:val="none" w:sz="0" w:space="0" w:color="auto"/>
            <w:bottom w:val="none" w:sz="0" w:space="0" w:color="auto"/>
            <w:right w:val="none" w:sz="0" w:space="0" w:color="auto"/>
          </w:divBdr>
        </w:div>
      </w:divsChild>
    </w:div>
    <w:div w:id="1457673012">
      <w:bodyDiv w:val="1"/>
      <w:marLeft w:val="0"/>
      <w:marRight w:val="0"/>
      <w:marTop w:val="0"/>
      <w:marBottom w:val="0"/>
      <w:divBdr>
        <w:top w:val="none" w:sz="0" w:space="0" w:color="auto"/>
        <w:left w:val="none" w:sz="0" w:space="0" w:color="auto"/>
        <w:bottom w:val="none" w:sz="0" w:space="0" w:color="auto"/>
        <w:right w:val="none" w:sz="0" w:space="0" w:color="auto"/>
      </w:divBdr>
    </w:div>
    <w:div w:id="1509056263">
      <w:bodyDiv w:val="1"/>
      <w:marLeft w:val="0"/>
      <w:marRight w:val="0"/>
      <w:marTop w:val="0"/>
      <w:marBottom w:val="0"/>
      <w:divBdr>
        <w:top w:val="none" w:sz="0" w:space="0" w:color="auto"/>
        <w:left w:val="none" w:sz="0" w:space="0" w:color="auto"/>
        <w:bottom w:val="none" w:sz="0" w:space="0" w:color="auto"/>
        <w:right w:val="none" w:sz="0" w:space="0" w:color="auto"/>
      </w:divBdr>
    </w:div>
    <w:div w:id="1523325631">
      <w:bodyDiv w:val="1"/>
      <w:marLeft w:val="0"/>
      <w:marRight w:val="0"/>
      <w:marTop w:val="0"/>
      <w:marBottom w:val="0"/>
      <w:divBdr>
        <w:top w:val="none" w:sz="0" w:space="0" w:color="auto"/>
        <w:left w:val="none" w:sz="0" w:space="0" w:color="auto"/>
        <w:bottom w:val="none" w:sz="0" w:space="0" w:color="auto"/>
        <w:right w:val="none" w:sz="0" w:space="0" w:color="auto"/>
      </w:divBdr>
    </w:div>
    <w:div w:id="1533610900">
      <w:bodyDiv w:val="1"/>
      <w:marLeft w:val="0"/>
      <w:marRight w:val="0"/>
      <w:marTop w:val="0"/>
      <w:marBottom w:val="0"/>
      <w:divBdr>
        <w:top w:val="none" w:sz="0" w:space="0" w:color="auto"/>
        <w:left w:val="none" w:sz="0" w:space="0" w:color="auto"/>
        <w:bottom w:val="none" w:sz="0" w:space="0" w:color="auto"/>
        <w:right w:val="none" w:sz="0" w:space="0" w:color="auto"/>
      </w:divBdr>
    </w:div>
    <w:div w:id="1539050888">
      <w:bodyDiv w:val="1"/>
      <w:marLeft w:val="0"/>
      <w:marRight w:val="0"/>
      <w:marTop w:val="0"/>
      <w:marBottom w:val="0"/>
      <w:divBdr>
        <w:top w:val="none" w:sz="0" w:space="0" w:color="auto"/>
        <w:left w:val="none" w:sz="0" w:space="0" w:color="auto"/>
        <w:bottom w:val="none" w:sz="0" w:space="0" w:color="auto"/>
        <w:right w:val="none" w:sz="0" w:space="0" w:color="auto"/>
      </w:divBdr>
    </w:div>
    <w:div w:id="1550219894">
      <w:bodyDiv w:val="1"/>
      <w:marLeft w:val="0"/>
      <w:marRight w:val="0"/>
      <w:marTop w:val="0"/>
      <w:marBottom w:val="0"/>
      <w:divBdr>
        <w:top w:val="none" w:sz="0" w:space="0" w:color="auto"/>
        <w:left w:val="none" w:sz="0" w:space="0" w:color="auto"/>
        <w:bottom w:val="none" w:sz="0" w:space="0" w:color="auto"/>
        <w:right w:val="none" w:sz="0" w:space="0" w:color="auto"/>
      </w:divBdr>
    </w:div>
    <w:div w:id="1556043825">
      <w:bodyDiv w:val="1"/>
      <w:marLeft w:val="0"/>
      <w:marRight w:val="0"/>
      <w:marTop w:val="0"/>
      <w:marBottom w:val="0"/>
      <w:divBdr>
        <w:top w:val="none" w:sz="0" w:space="0" w:color="auto"/>
        <w:left w:val="none" w:sz="0" w:space="0" w:color="auto"/>
        <w:bottom w:val="none" w:sz="0" w:space="0" w:color="auto"/>
        <w:right w:val="none" w:sz="0" w:space="0" w:color="auto"/>
      </w:divBdr>
    </w:div>
    <w:div w:id="1567377636">
      <w:bodyDiv w:val="1"/>
      <w:marLeft w:val="0"/>
      <w:marRight w:val="0"/>
      <w:marTop w:val="0"/>
      <w:marBottom w:val="0"/>
      <w:divBdr>
        <w:top w:val="none" w:sz="0" w:space="0" w:color="auto"/>
        <w:left w:val="none" w:sz="0" w:space="0" w:color="auto"/>
        <w:bottom w:val="none" w:sz="0" w:space="0" w:color="auto"/>
        <w:right w:val="none" w:sz="0" w:space="0" w:color="auto"/>
      </w:divBdr>
    </w:div>
    <w:div w:id="1588031468">
      <w:bodyDiv w:val="1"/>
      <w:marLeft w:val="0"/>
      <w:marRight w:val="0"/>
      <w:marTop w:val="0"/>
      <w:marBottom w:val="0"/>
      <w:divBdr>
        <w:top w:val="none" w:sz="0" w:space="0" w:color="auto"/>
        <w:left w:val="none" w:sz="0" w:space="0" w:color="auto"/>
        <w:bottom w:val="none" w:sz="0" w:space="0" w:color="auto"/>
        <w:right w:val="none" w:sz="0" w:space="0" w:color="auto"/>
      </w:divBdr>
    </w:div>
    <w:div w:id="1629624441">
      <w:bodyDiv w:val="1"/>
      <w:marLeft w:val="0"/>
      <w:marRight w:val="0"/>
      <w:marTop w:val="0"/>
      <w:marBottom w:val="0"/>
      <w:divBdr>
        <w:top w:val="none" w:sz="0" w:space="0" w:color="auto"/>
        <w:left w:val="none" w:sz="0" w:space="0" w:color="auto"/>
        <w:bottom w:val="none" w:sz="0" w:space="0" w:color="auto"/>
        <w:right w:val="none" w:sz="0" w:space="0" w:color="auto"/>
      </w:divBdr>
    </w:div>
    <w:div w:id="1643122329">
      <w:bodyDiv w:val="1"/>
      <w:marLeft w:val="0"/>
      <w:marRight w:val="0"/>
      <w:marTop w:val="0"/>
      <w:marBottom w:val="0"/>
      <w:divBdr>
        <w:top w:val="none" w:sz="0" w:space="0" w:color="auto"/>
        <w:left w:val="none" w:sz="0" w:space="0" w:color="auto"/>
        <w:bottom w:val="none" w:sz="0" w:space="0" w:color="auto"/>
        <w:right w:val="none" w:sz="0" w:space="0" w:color="auto"/>
      </w:divBdr>
    </w:div>
    <w:div w:id="1677416556">
      <w:bodyDiv w:val="1"/>
      <w:marLeft w:val="0"/>
      <w:marRight w:val="0"/>
      <w:marTop w:val="0"/>
      <w:marBottom w:val="0"/>
      <w:divBdr>
        <w:top w:val="none" w:sz="0" w:space="0" w:color="auto"/>
        <w:left w:val="none" w:sz="0" w:space="0" w:color="auto"/>
        <w:bottom w:val="none" w:sz="0" w:space="0" w:color="auto"/>
        <w:right w:val="none" w:sz="0" w:space="0" w:color="auto"/>
      </w:divBdr>
    </w:div>
    <w:div w:id="1679846882">
      <w:bodyDiv w:val="1"/>
      <w:marLeft w:val="0"/>
      <w:marRight w:val="0"/>
      <w:marTop w:val="0"/>
      <w:marBottom w:val="0"/>
      <w:divBdr>
        <w:top w:val="none" w:sz="0" w:space="0" w:color="auto"/>
        <w:left w:val="none" w:sz="0" w:space="0" w:color="auto"/>
        <w:bottom w:val="none" w:sz="0" w:space="0" w:color="auto"/>
        <w:right w:val="none" w:sz="0" w:space="0" w:color="auto"/>
      </w:divBdr>
    </w:div>
    <w:div w:id="1700659856">
      <w:bodyDiv w:val="1"/>
      <w:marLeft w:val="0"/>
      <w:marRight w:val="0"/>
      <w:marTop w:val="0"/>
      <w:marBottom w:val="0"/>
      <w:divBdr>
        <w:top w:val="none" w:sz="0" w:space="0" w:color="auto"/>
        <w:left w:val="none" w:sz="0" w:space="0" w:color="auto"/>
        <w:bottom w:val="none" w:sz="0" w:space="0" w:color="auto"/>
        <w:right w:val="none" w:sz="0" w:space="0" w:color="auto"/>
      </w:divBdr>
    </w:div>
    <w:div w:id="1702970659">
      <w:bodyDiv w:val="1"/>
      <w:marLeft w:val="0"/>
      <w:marRight w:val="0"/>
      <w:marTop w:val="0"/>
      <w:marBottom w:val="0"/>
      <w:divBdr>
        <w:top w:val="none" w:sz="0" w:space="0" w:color="auto"/>
        <w:left w:val="none" w:sz="0" w:space="0" w:color="auto"/>
        <w:bottom w:val="none" w:sz="0" w:space="0" w:color="auto"/>
        <w:right w:val="none" w:sz="0" w:space="0" w:color="auto"/>
      </w:divBdr>
    </w:div>
    <w:div w:id="1713577138">
      <w:bodyDiv w:val="1"/>
      <w:marLeft w:val="0"/>
      <w:marRight w:val="0"/>
      <w:marTop w:val="0"/>
      <w:marBottom w:val="0"/>
      <w:divBdr>
        <w:top w:val="none" w:sz="0" w:space="0" w:color="auto"/>
        <w:left w:val="none" w:sz="0" w:space="0" w:color="auto"/>
        <w:bottom w:val="none" w:sz="0" w:space="0" w:color="auto"/>
        <w:right w:val="none" w:sz="0" w:space="0" w:color="auto"/>
      </w:divBdr>
    </w:div>
    <w:div w:id="1718092377">
      <w:bodyDiv w:val="1"/>
      <w:marLeft w:val="0"/>
      <w:marRight w:val="0"/>
      <w:marTop w:val="0"/>
      <w:marBottom w:val="0"/>
      <w:divBdr>
        <w:top w:val="none" w:sz="0" w:space="0" w:color="auto"/>
        <w:left w:val="none" w:sz="0" w:space="0" w:color="auto"/>
        <w:bottom w:val="none" w:sz="0" w:space="0" w:color="auto"/>
        <w:right w:val="none" w:sz="0" w:space="0" w:color="auto"/>
      </w:divBdr>
    </w:div>
    <w:div w:id="1730155148">
      <w:bodyDiv w:val="1"/>
      <w:marLeft w:val="0"/>
      <w:marRight w:val="0"/>
      <w:marTop w:val="0"/>
      <w:marBottom w:val="0"/>
      <w:divBdr>
        <w:top w:val="none" w:sz="0" w:space="0" w:color="auto"/>
        <w:left w:val="none" w:sz="0" w:space="0" w:color="auto"/>
        <w:bottom w:val="none" w:sz="0" w:space="0" w:color="auto"/>
        <w:right w:val="none" w:sz="0" w:space="0" w:color="auto"/>
      </w:divBdr>
    </w:div>
    <w:div w:id="1746685375">
      <w:bodyDiv w:val="1"/>
      <w:marLeft w:val="0"/>
      <w:marRight w:val="0"/>
      <w:marTop w:val="0"/>
      <w:marBottom w:val="0"/>
      <w:divBdr>
        <w:top w:val="none" w:sz="0" w:space="0" w:color="auto"/>
        <w:left w:val="none" w:sz="0" w:space="0" w:color="auto"/>
        <w:bottom w:val="none" w:sz="0" w:space="0" w:color="auto"/>
        <w:right w:val="none" w:sz="0" w:space="0" w:color="auto"/>
      </w:divBdr>
    </w:div>
    <w:div w:id="1761832433">
      <w:bodyDiv w:val="1"/>
      <w:marLeft w:val="0"/>
      <w:marRight w:val="0"/>
      <w:marTop w:val="0"/>
      <w:marBottom w:val="0"/>
      <w:divBdr>
        <w:top w:val="none" w:sz="0" w:space="0" w:color="auto"/>
        <w:left w:val="none" w:sz="0" w:space="0" w:color="auto"/>
        <w:bottom w:val="none" w:sz="0" w:space="0" w:color="auto"/>
        <w:right w:val="none" w:sz="0" w:space="0" w:color="auto"/>
      </w:divBdr>
    </w:div>
    <w:div w:id="1781678423">
      <w:bodyDiv w:val="1"/>
      <w:marLeft w:val="0"/>
      <w:marRight w:val="0"/>
      <w:marTop w:val="0"/>
      <w:marBottom w:val="0"/>
      <w:divBdr>
        <w:top w:val="none" w:sz="0" w:space="0" w:color="auto"/>
        <w:left w:val="none" w:sz="0" w:space="0" w:color="auto"/>
        <w:bottom w:val="none" w:sz="0" w:space="0" w:color="auto"/>
        <w:right w:val="none" w:sz="0" w:space="0" w:color="auto"/>
      </w:divBdr>
    </w:div>
    <w:div w:id="1788815780">
      <w:bodyDiv w:val="1"/>
      <w:marLeft w:val="0"/>
      <w:marRight w:val="0"/>
      <w:marTop w:val="0"/>
      <w:marBottom w:val="0"/>
      <w:divBdr>
        <w:top w:val="none" w:sz="0" w:space="0" w:color="auto"/>
        <w:left w:val="none" w:sz="0" w:space="0" w:color="auto"/>
        <w:bottom w:val="none" w:sz="0" w:space="0" w:color="auto"/>
        <w:right w:val="none" w:sz="0" w:space="0" w:color="auto"/>
      </w:divBdr>
    </w:div>
    <w:div w:id="1796093075">
      <w:bodyDiv w:val="1"/>
      <w:marLeft w:val="0"/>
      <w:marRight w:val="0"/>
      <w:marTop w:val="0"/>
      <w:marBottom w:val="0"/>
      <w:divBdr>
        <w:top w:val="none" w:sz="0" w:space="0" w:color="auto"/>
        <w:left w:val="none" w:sz="0" w:space="0" w:color="auto"/>
        <w:bottom w:val="none" w:sz="0" w:space="0" w:color="auto"/>
        <w:right w:val="none" w:sz="0" w:space="0" w:color="auto"/>
      </w:divBdr>
    </w:div>
    <w:div w:id="1808038534">
      <w:bodyDiv w:val="1"/>
      <w:marLeft w:val="0"/>
      <w:marRight w:val="0"/>
      <w:marTop w:val="0"/>
      <w:marBottom w:val="0"/>
      <w:divBdr>
        <w:top w:val="none" w:sz="0" w:space="0" w:color="auto"/>
        <w:left w:val="none" w:sz="0" w:space="0" w:color="auto"/>
        <w:bottom w:val="none" w:sz="0" w:space="0" w:color="auto"/>
        <w:right w:val="none" w:sz="0" w:space="0" w:color="auto"/>
      </w:divBdr>
    </w:div>
    <w:div w:id="1812943221">
      <w:bodyDiv w:val="1"/>
      <w:marLeft w:val="0"/>
      <w:marRight w:val="0"/>
      <w:marTop w:val="0"/>
      <w:marBottom w:val="0"/>
      <w:divBdr>
        <w:top w:val="none" w:sz="0" w:space="0" w:color="auto"/>
        <w:left w:val="none" w:sz="0" w:space="0" w:color="auto"/>
        <w:bottom w:val="none" w:sz="0" w:space="0" w:color="auto"/>
        <w:right w:val="none" w:sz="0" w:space="0" w:color="auto"/>
      </w:divBdr>
    </w:div>
    <w:div w:id="1818644490">
      <w:bodyDiv w:val="1"/>
      <w:marLeft w:val="0"/>
      <w:marRight w:val="0"/>
      <w:marTop w:val="0"/>
      <w:marBottom w:val="0"/>
      <w:divBdr>
        <w:top w:val="none" w:sz="0" w:space="0" w:color="auto"/>
        <w:left w:val="none" w:sz="0" w:space="0" w:color="auto"/>
        <w:bottom w:val="none" w:sz="0" w:space="0" w:color="auto"/>
        <w:right w:val="none" w:sz="0" w:space="0" w:color="auto"/>
      </w:divBdr>
    </w:div>
    <w:div w:id="1830098572">
      <w:bodyDiv w:val="1"/>
      <w:marLeft w:val="0"/>
      <w:marRight w:val="0"/>
      <w:marTop w:val="0"/>
      <w:marBottom w:val="0"/>
      <w:divBdr>
        <w:top w:val="none" w:sz="0" w:space="0" w:color="auto"/>
        <w:left w:val="none" w:sz="0" w:space="0" w:color="auto"/>
        <w:bottom w:val="none" w:sz="0" w:space="0" w:color="auto"/>
        <w:right w:val="none" w:sz="0" w:space="0" w:color="auto"/>
      </w:divBdr>
    </w:div>
    <w:div w:id="1836340155">
      <w:bodyDiv w:val="1"/>
      <w:marLeft w:val="0"/>
      <w:marRight w:val="0"/>
      <w:marTop w:val="0"/>
      <w:marBottom w:val="0"/>
      <w:divBdr>
        <w:top w:val="none" w:sz="0" w:space="0" w:color="auto"/>
        <w:left w:val="none" w:sz="0" w:space="0" w:color="auto"/>
        <w:bottom w:val="none" w:sz="0" w:space="0" w:color="auto"/>
        <w:right w:val="none" w:sz="0" w:space="0" w:color="auto"/>
      </w:divBdr>
    </w:div>
    <w:div w:id="1837380791">
      <w:bodyDiv w:val="1"/>
      <w:marLeft w:val="0"/>
      <w:marRight w:val="0"/>
      <w:marTop w:val="0"/>
      <w:marBottom w:val="0"/>
      <w:divBdr>
        <w:top w:val="none" w:sz="0" w:space="0" w:color="auto"/>
        <w:left w:val="none" w:sz="0" w:space="0" w:color="auto"/>
        <w:bottom w:val="none" w:sz="0" w:space="0" w:color="auto"/>
        <w:right w:val="none" w:sz="0" w:space="0" w:color="auto"/>
      </w:divBdr>
    </w:div>
    <w:div w:id="1842351864">
      <w:bodyDiv w:val="1"/>
      <w:marLeft w:val="0"/>
      <w:marRight w:val="0"/>
      <w:marTop w:val="0"/>
      <w:marBottom w:val="0"/>
      <w:divBdr>
        <w:top w:val="none" w:sz="0" w:space="0" w:color="auto"/>
        <w:left w:val="none" w:sz="0" w:space="0" w:color="auto"/>
        <w:bottom w:val="none" w:sz="0" w:space="0" w:color="auto"/>
        <w:right w:val="none" w:sz="0" w:space="0" w:color="auto"/>
      </w:divBdr>
    </w:div>
    <w:div w:id="1844279756">
      <w:bodyDiv w:val="1"/>
      <w:marLeft w:val="0"/>
      <w:marRight w:val="0"/>
      <w:marTop w:val="0"/>
      <w:marBottom w:val="0"/>
      <w:divBdr>
        <w:top w:val="none" w:sz="0" w:space="0" w:color="auto"/>
        <w:left w:val="none" w:sz="0" w:space="0" w:color="auto"/>
        <w:bottom w:val="none" w:sz="0" w:space="0" w:color="auto"/>
        <w:right w:val="none" w:sz="0" w:space="0" w:color="auto"/>
      </w:divBdr>
    </w:div>
    <w:div w:id="1871798076">
      <w:bodyDiv w:val="1"/>
      <w:marLeft w:val="0"/>
      <w:marRight w:val="0"/>
      <w:marTop w:val="0"/>
      <w:marBottom w:val="0"/>
      <w:divBdr>
        <w:top w:val="none" w:sz="0" w:space="0" w:color="auto"/>
        <w:left w:val="none" w:sz="0" w:space="0" w:color="auto"/>
        <w:bottom w:val="none" w:sz="0" w:space="0" w:color="auto"/>
        <w:right w:val="none" w:sz="0" w:space="0" w:color="auto"/>
      </w:divBdr>
    </w:div>
    <w:div w:id="1890845811">
      <w:bodyDiv w:val="1"/>
      <w:marLeft w:val="0"/>
      <w:marRight w:val="0"/>
      <w:marTop w:val="0"/>
      <w:marBottom w:val="0"/>
      <w:divBdr>
        <w:top w:val="none" w:sz="0" w:space="0" w:color="auto"/>
        <w:left w:val="none" w:sz="0" w:space="0" w:color="auto"/>
        <w:bottom w:val="none" w:sz="0" w:space="0" w:color="auto"/>
        <w:right w:val="none" w:sz="0" w:space="0" w:color="auto"/>
      </w:divBdr>
    </w:div>
    <w:div w:id="1893687115">
      <w:bodyDiv w:val="1"/>
      <w:marLeft w:val="0"/>
      <w:marRight w:val="0"/>
      <w:marTop w:val="0"/>
      <w:marBottom w:val="0"/>
      <w:divBdr>
        <w:top w:val="none" w:sz="0" w:space="0" w:color="auto"/>
        <w:left w:val="none" w:sz="0" w:space="0" w:color="auto"/>
        <w:bottom w:val="none" w:sz="0" w:space="0" w:color="auto"/>
        <w:right w:val="none" w:sz="0" w:space="0" w:color="auto"/>
      </w:divBdr>
    </w:div>
    <w:div w:id="1924604484">
      <w:bodyDiv w:val="1"/>
      <w:marLeft w:val="0"/>
      <w:marRight w:val="0"/>
      <w:marTop w:val="0"/>
      <w:marBottom w:val="0"/>
      <w:divBdr>
        <w:top w:val="none" w:sz="0" w:space="0" w:color="auto"/>
        <w:left w:val="none" w:sz="0" w:space="0" w:color="auto"/>
        <w:bottom w:val="none" w:sz="0" w:space="0" w:color="auto"/>
        <w:right w:val="none" w:sz="0" w:space="0" w:color="auto"/>
      </w:divBdr>
    </w:div>
    <w:div w:id="1925718141">
      <w:bodyDiv w:val="1"/>
      <w:marLeft w:val="0"/>
      <w:marRight w:val="0"/>
      <w:marTop w:val="0"/>
      <w:marBottom w:val="0"/>
      <w:divBdr>
        <w:top w:val="none" w:sz="0" w:space="0" w:color="auto"/>
        <w:left w:val="none" w:sz="0" w:space="0" w:color="auto"/>
        <w:bottom w:val="none" w:sz="0" w:space="0" w:color="auto"/>
        <w:right w:val="none" w:sz="0" w:space="0" w:color="auto"/>
      </w:divBdr>
    </w:div>
    <w:div w:id="1962762833">
      <w:bodyDiv w:val="1"/>
      <w:marLeft w:val="0"/>
      <w:marRight w:val="0"/>
      <w:marTop w:val="0"/>
      <w:marBottom w:val="0"/>
      <w:divBdr>
        <w:top w:val="none" w:sz="0" w:space="0" w:color="auto"/>
        <w:left w:val="none" w:sz="0" w:space="0" w:color="auto"/>
        <w:bottom w:val="none" w:sz="0" w:space="0" w:color="auto"/>
        <w:right w:val="none" w:sz="0" w:space="0" w:color="auto"/>
      </w:divBdr>
    </w:div>
    <w:div w:id="1992902333">
      <w:bodyDiv w:val="1"/>
      <w:marLeft w:val="0"/>
      <w:marRight w:val="0"/>
      <w:marTop w:val="0"/>
      <w:marBottom w:val="0"/>
      <w:divBdr>
        <w:top w:val="none" w:sz="0" w:space="0" w:color="auto"/>
        <w:left w:val="none" w:sz="0" w:space="0" w:color="auto"/>
        <w:bottom w:val="none" w:sz="0" w:space="0" w:color="auto"/>
        <w:right w:val="none" w:sz="0" w:space="0" w:color="auto"/>
      </w:divBdr>
    </w:div>
    <w:div w:id="2008902727">
      <w:bodyDiv w:val="1"/>
      <w:marLeft w:val="0"/>
      <w:marRight w:val="0"/>
      <w:marTop w:val="0"/>
      <w:marBottom w:val="0"/>
      <w:divBdr>
        <w:top w:val="none" w:sz="0" w:space="0" w:color="auto"/>
        <w:left w:val="none" w:sz="0" w:space="0" w:color="auto"/>
        <w:bottom w:val="none" w:sz="0" w:space="0" w:color="auto"/>
        <w:right w:val="none" w:sz="0" w:space="0" w:color="auto"/>
      </w:divBdr>
    </w:div>
    <w:div w:id="2020888224">
      <w:bodyDiv w:val="1"/>
      <w:marLeft w:val="0"/>
      <w:marRight w:val="0"/>
      <w:marTop w:val="0"/>
      <w:marBottom w:val="0"/>
      <w:divBdr>
        <w:top w:val="none" w:sz="0" w:space="0" w:color="auto"/>
        <w:left w:val="none" w:sz="0" w:space="0" w:color="auto"/>
        <w:bottom w:val="none" w:sz="0" w:space="0" w:color="auto"/>
        <w:right w:val="none" w:sz="0" w:space="0" w:color="auto"/>
      </w:divBdr>
    </w:div>
    <w:div w:id="2021279109">
      <w:bodyDiv w:val="1"/>
      <w:marLeft w:val="0"/>
      <w:marRight w:val="0"/>
      <w:marTop w:val="0"/>
      <w:marBottom w:val="0"/>
      <w:divBdr>
        <w:top w:val="none" w:sz="0" w:space="0" w:color="auto"/>
        <w:left w:val="none" w:sz="0" w:space="0" w:color="auto"/>
        <w:bottom w:val="none" w:sz="0" w:space="0" w:color="auto"/>
        <w:right w:val="none" w:sz="0" w:space="0" w:color="auto"/>
      </w:divBdr>
    </w:div>
    <w:div w:id="2051344861">
      <w:bodyDiv w:val="1"/>
      <w:marLeft w:val="0"/>
      <w:marRight w:val="0"/>
      <w:marTop w:val="0"/>
      <w:marBottom w:val="0"/>
      <w:divBdr>
        <w:top w:val="none" w:sz="0" w:space="0" w:color="auto"/>
        <w:left w:val="none" w:sz="0" w:space="0" w:color="auto"/>
        <w:bottom w:val="none" w:sz="0" w:space="0" w:color="auto"/>
        <w:right w:val="none" w:sz="0" w:space="0" w:color="auto"/>
      </w:divBdr>
    </w:div>
    <w:div w:id="2051684094">
      <w:bodyDiv w:val="1"/>
      <w:marLeft w:val="0"/>
      <w:marRight w:val="0"/>
      <w:marTop w:val="0"/>
      <w:marBottom w:val="0"/>
      <w:divBdr>
        <w:top w:val="none" w:sz="0" w:space="0" w:color="auto"/>
        <w:left w:val="none" w:sz="0" w:space="0" w:color="auto"/>
        <w:bottom w:val="none" w:sz="0" w:space="0" w:color="auto"/>
        <w:right w:val="none" w:sz="0" w:space="0" w:color="auto"/>
      </w:divBdr>
    </w:div>
    <w:div w:id="2056586212">
      <w:bodyDiv w:val="1"/>
      <w:marLeft w:val="0"/>
      <w:marRight w:val="0"/>
      <w:marTop w:val="0"/>
      <w:marBottom w:val="0"/>
      <w:divBdr>
        <w:top w:val="none" w:sz="0" w:space="0" w:color="auto"/>
        <w:left w:val="none" w:sz="0" w:space="0" w:color="auto"/>
        <w:bottom w:val="none" w:sz="0" w:space="0" w:color="auto"/>
        <w:right w:val="none" w:sz="0" w:space="0" w:color="auto"/>
      </w:divBdr>
    </w:div>
    <w:div w:id="2067288992">
      <w:bodyDiv w:val="1"/>
      <w:marLeft w:val="0"/>
      <w:marRight w:val="0"/>
      <w:marTop w:val="0"/>
      <w:marBottom w:val="0"/>
      <w:divBdr>
        <w:top w:val="none" w:sz="0" w:space="0" w:color="auto"/>
        <w:left w:val="none" w:sz="0" w:space="0" w:color="auto"/>
        <w:bottom w:val="none" w:sz="0" w:space="0" w:color="auto"/>
        <w:right w:val="none" w:sz="0" w:space="0" w:color="auto"/>
      </w:divBdr>
    </w:div>
    <w:div w:id="2070766748">
      <w:bodyDiv w:val="1"/>
      <w:marLeft w:val="0"/>
      <w:marRight w:val="0"/>
      <w:marTop w:val="0"/>
      <w:marBottom w:val="0"/>
      <w:divBdr>
        <w:top w:val="none" w:sz="0" w:space="0" w:color="auto"/>
        <w:left w:val="none" w:sz="0" w:space="0" w:color="auto"/>
        <w:bottom w:val="none" w:sz="0" w:space="0" w:color="auto"/>
        <w:right w:val="none" w:sz="0" w:space="0" w:color="auto"/>
      </w:divBdr>
    </w:div>
    <w:div w:id="2073231436">
      <w:bodyDiv w:val="1"/>
      <w:marLeft w:val="0"/>
      <w:marRight w:val="0"/>
      <w:marTop w:val="0"/>
      <w:marBottom w:val="0"/>
      <w:divBdr>
        <w:top w:val="none" w:sz="0" w:space="0" w:color="auto"/>
        <w:left w:val="none" w:sz="0" w:space="0" w:color="auto"/>
        <w:bottom w:val="none" w:sz="0" w:space="0" w:color="auto"/>
        <w:right w:val="none" w:sz="0" w:space="0" w:color="auto"/>
      </w:divBdr>
    </w:div>
    <w:div w:id="2080012148">
      <w:bodyDiv w:val="1"/>
      <w:marLeft w:val="0"/>
      <w:marRight w:val="0"/>
      <w:marTop w:val="0"/>
      <w:marBottom w:val="0"/>
      <w:divBdr>
        <w:top w:val="none" w:sz="0" w:space="0" w:color="auto"/>
        <w:left w:val="none" w:sz="0" w:space="0" w:color="auto"/>
        <w:bottom w:val="none" w:sz="0" w:space="0" w:color="auto"/>
        <w:right w:val="none" w:sz="0" w:space="0" w:color="auto"/>
      </w:divBdr>
    </w:div>
    <w:div w:id="2083866684">
      <w:bodyDiv w:val="1"/>
      <w:marLeft w:val="0"/>
      <w:marRight w:val="0"/>
      <w:marTop w:val="0"/>
      <w:marBottom w:val="0"/>
      <w:divBdr>
        <w:top w:val="none" w:sz="0" w:space="0" w:color="auto"/>
        <w:left w:val="none" w:sz="0" w:space="0" w:color="auto"/>
        <w:bottom w:val="none" w:sz="0" w:space="0" w:color="auto"/>
        <w:right w:val="none" w:sz="0" w:space="0" w:color="auto"/>
      </w:divBdr>
    </w:div>
    <w:div w:id="2090691099">
      <w:bodyDiv w:val="1"/>
      <w:marLeft w:val="0"/>
      <w:marRight w:val="0"/>
      <w:marTop w:val="0"/>
      <w:marBottom w:val="0"/>
      <w:divBdr>
        <w:top w:val="none" w:sz="0" w:space="0" w:color="auto"/>
        <w:left w:val="none" w:sz="0" w:space="0" w:color="auto"/>
        <w:bottom w:val="none" w:sz="0" w:space="0" w:color="auto"/>
        <w:right w:val="none" w:sz="0" w:space="0" w:color="auto"/>
      </w:divBdr>
    </w:div>
    <w:div w:id="2098286723">
      <w:bodyDiv w:val="1"/>
      <w:marLeft w:val="0"/>
      <w:marRight w:val="0"/>
      <w:marTop w:val="0"/>
      <w:marBottom w:val="0"/>
      <w:divBdr>
        <w:top w:val="none" w:sz="0" w:space="0" w:color="auto"/>
        <w:left w:val="none" w:sz="0" w:space="0" w:color="auto"/>
        <w:bottom w:val="none" w:sz="0" w:space="0" w:color="auto"/>
        <w:right w:val="none" w:sz="0" w:space="0" w:color="auto"/>
      </w:divBdr>
      <w:divsChild>
        <w:div w:id="1995794456">
          <w:marLeft w:val="547"/>
          <w:marRight w:val="0"/>
          <w:marTop w:val="96"/>
          <w:marBottom w:val="0"/>
          <w:divBdr>
            <w:top w:val="none" w:sz="0" w:space="0" w:color="auto"/>
            <w:left w:val="none" w:sz="0" w:space="0" w:color="auto"/>
            <w:bottom w:val="none" w:sz="0" w:space="0" w:color="auto"/>
            <w:right w:val="none" w:sz="0" w:space="0" w:color="auto"/>
          </w:divBdr>
        </w:div>
      </w:divsChild>
    </w:div>
    <w:div w:id="2100562112">
      <w:bodyDiv w:val="1"/>
      <w:marLeft w:val="0"/>
      <w:marRight w:val="0"/>
      <w:marTop w:val="0"/>
      <w:marBottom w:val="0"/>
      <w:divBdr>
        <w:top w:val="none" w:sz="0" w:space="0" w:color="auto"/>
        <w:left w:val="none" w:sz="0" w:space="0" w:color="auto"/>
        <w:bottom w:val="none" w:sz="0" w:space="0" w:color="auto"/>
        <w:right w:val="none" w:sz="0" w:space="0" w:color="auto"/>
      </w:divBdr>
    </w:div>
    <w:div w:id="2101363563">
      <w:bodyDiv w:val="1"/>
      <w:marLeft w:val="0"/>
      <w:marRight w:val="0"/>
      <w:marTop w:val="0"/>
      <w:marBottom w:val="0"/>
      <w:divBdr>
        <w:top w:val="none" w:sz="0" w:space="0" w:color="auto"/>
        <w:left w:val="none" w:sz="0" w:space="0" w:color="auto"/>
        <w:bottom w:val="none" w:sz="0" w:space="0" w:color="auto"/>
        <w:right w:val="none" w:sz="0" w:space="0" w:color="auto"/>
      </w:divBdr>
    </w:div>
    <w:div w:id="2104567506">
      <w:bodyDiv w:val="1"/>
      <w:marLeft w:val="0"/>
      <w:marRight w:val="0"/>
      <w:marTop w:val="0"/>
      <w:marBottom w:val="0"/>
      <w:divBdr>
        <w:top w:val="none" w:sz="0" w:space="0" w:color="auto"/>
        <w:left w:val="none" w:sz="0" w:space="0" w:color="auto"/>
        <w:bottom w:val="none" w:sz="0" w:space="0" w:color="auto"/>
        <w:right w:val="none" w:sz="0" w:space="0" w:color="auto"/>
      </w:divBdr>
    </w:div>
    <w:div w:id="2113889249">
      <w:bodyDiv w:val="1"/>
      <w:marLeft w:val="0"/>
      <w:marRight w:val="0"/>
      <w:marTop w:val="0"/>
      <w:marBottom w:val="0"/>
      <w:divBdr>
        <w:top w:val="none" w:sz="0" w:space="0" w:color="auto"/>
        <w:left w:val="none" w:sz="0" w:space="0" w:color="auto"/>
        <w:bottom w:val="none" w:sz="0" w:space="0" w:color="auto"/>
        <w:right w:val="none" w:sz="0" w:space="0" w:color="auto"/>
      </w:divBdr>
    </w:div>
    <w:div w:id="2121291336">
      <w:bodyDiv w:val="1"/>
      <w:marLeft w:val="0"/>
      <w:marRight w:val="0"/>
      <w:marTop w:val="0"/>
      <w:marBottom w:val="0"/>
      <w:divBdr>
        <w:top w:val="none" w:sz="0" w:space="0" w:color="auto"/>
        <w:left w:val="none" w:sz="0" w:space="0" w:color="auto"/>
        <w:bottom w:val="none" w:sz="0" w:space="0" w:color="auto"/>
        <w:right w:val="none" w:sz="0" w:space="0" w:color="auto"/>
      </w:divBdr>
    </w:div>
    <w:div w:id="2123382741">
      <w:bodyDiv w:val="1"/>
      <w:marLeft w:val="0"/>
      <w:marRight w:val="0"/>
      <w:marTop w:val="0"/>
      <w:marBottom w:val="0"/>
      <w:divBdr>
        <w:top w:val="none" w:sz="0" w:space="0" w:color="auto"/>
        <w:left w:val="none" w:sz="0" w:space="0" w:color="auto"/>
        <w:bottom w:val="none" w:sz="0" w:space="0" w:color="auto"/>
        <w:right w:val="none" w:sz="0" w:space="0" w:color="auto"/>
      </w:divBdr>
    </w:div>
    <w:div w:id="2132091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tpwesternodisha.com/paynow.html" TargetMode="Externa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emf"/><Relationship Id="R0f06d2330c684ae6" Type="http://schemas.microsoft.com/office/2019/09/relationships/intelligence" Target="intelligence.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5.e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png"/><Relationship Id="rId10" Type="http://schemas.openxmlformats.org/officeDocument/2006/relationships/hyperlink" Target="https://www.breathehr.com/en-gb/hr-software/performance-management-system" TargetMode="Externa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oleObject" Target="file:///D:\MOMINA\TPWODL\Recruitment\Recruitment%20FY%2023\MIS\FY%2023%20-%20Recruitment%20MIS%20dated%2016th%20Nov'22.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t>Employee Coverage - FY</a:t>
            </a:r>
            <a:r>
              <a:rPr lang="en-US" baseline="0"/>
              <a:t> 22</a:t>
            </a:r>
            <a:endParaRPr lang="en-US"/>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25040525594678026"/>
          <c:y val="0.15631204550135458"/>
          <c:w val="0.7495947440532198"/>
          <c:h val="0.60502352698870399"/>
        </c:manualLayout>
      </c:layout>
      <c:barChart>
        <c:barDir val="col"/>
        <c:grouping val="clustered"/>
        <c:varyColors val="0"/>
        <c:ser>
          <c:idx val="0"/>
          <c:order val="0"/>
          <c:tx>
            <c:strRef>
              <c:f>Sheet10!$E$17</c:f>
              <c:strCache>
                <c:ptCount val="1"/>
                <c:pt idx="0">
                  <c:v>Coverage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Sheet10!$D$18:$D$24</c:f>
              <c:strCache>
                <c:ptCount val="7"/>
                <c:pt idx="0">
                  <c:v>Apr</c:v>
                </c:pt>
                <c:pt idx="1">
                  <c:v>May</c:v>
                </c:pt>
                <c:pt idx="2">
                  <c:v>Jun</c:v>
                </c:pt>
                <c:pt idx="3">
                  <c:v>Aug</c:v>
                </c:pt>
                <c:pt idx="4">
                  <c:v>Sept</c:v>
                </c:pt>
                <c:pt idx="5">
                  <c:v>Oct</c:v>
                </c:pt>
                <c:pt idx="6">
                  <c:v>Nov</c:v>
                </c:pt>
              </c:strCache>
            </c:strRef>
          </c:cat>
          <c:val>
            <c:numRef>
              <c:f>Sheet10!$E$18:$E$24</c:f>
              <c:numCache>
                <c:formatCode>General</c:formatCode>
                <c:ptCount val="7"/>
                <c:pt idx="0">
                  <c:v>39</c:v>
                </c:pt>
                <c:pt idx="1">
                  <c:v>91</c:v>
                </c:pt>
                <c:pt idx="2">
                  <c:v>650</c:v>
                </c:pt>
                <c:pt idx="3">
                  <c:v>1032</c:v>
                </c:pt>
                <c:pt idx="4">
                  <c:v>1254</c:v>
                </c:pt>
                <c:pt idx="5">
                  <c:v>668</c:v>
                </c:pt>
                <c:pt idx="6">
                  <c:v>84</c:v>
                </c:pt>
              </c:numCache>
            </c:numRef>
          </c:val>
          <c:extLst>
            <c:ext xmlns:c16="http://schemas.microsoft.com/office/drawing/2014/chart" uri="{C3380CC4-5D6E-409C-BE32-E72D297353CC}">
              <c16:uniqueId val="{00000000-7910-48DA-BB27-6BB850DE79DB}"/>
            </c:ext>
          </c:extLst>
        </c:ser>
        <c:dLbls>
          <c:dLblPos val="outEnd"/>
          <c:showLegendKey val="0"/>
          <c:showVal val="1"/>
          <c:showCatName val="0"/>
          <c:showSerName val="0"/>
          <c:showPercent val="0"/>
          <c:showBubbleSize val="0"/>
        </c:dLbls>
        <c:gapWidth val="219"/>
        <c:overlap val="-27"/>
        <c:axId val="686854016"/>
        <c:axId val="560009200"/>
      </c:barChart>
      <c:catAx>
        <c:axId val="686854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560009200"/>
        <c:crosses val="autoZero"/>
        <c:auto val="1"/>
        <c:lblAlgn val="ctr"/>
        <c:lblOffset val="100"/>
        <c:noMultiLvlLbl val="0"/>
      </c:catAx>
      <c:valAx>
        <c:axId val="56000920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68685401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accent1">
          <a:lumMod val="75000"/>
        </a:schemeClr>
      </a:solidFill>
      <a:round/>
    </a:ln>
    <a:effectLst/>
  </c:spPr>
  <c:txPr>
    <a:bodyPr/>
    <a:lstStyle/>
    <a:p>
      <a:pPr>
        <a:defRPr b="1"/>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CDA933-B6E1-4D58-BC97-A234C0D50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6797</TotalTime>
  <Pages>1</Pages>
  <Words>43871</Words>
  <Characters>250065</Characters>
  <Application>Microsoft Office Word</Application>
  <DocSecurity>0</DocSecurity>
  <Lines>2083</Lines>
  <Paragraphs>586</Paragraphs>
  <ScaleCrop>false</ScaleCrop>
  <HeadingPairs>
    <vt:vector size="2" baseType="variant">
      <vt:variant>
        <vt:lpstr>Title</vt:lpstr>
      </vt:variant>
      <vt:variant>
        <vt:i4>1</vt:i4>
      </vt:variant>
    </vt:vector>
  </HeadingPairs>
  <TitlesOfParts>
    <vt:vector size="1" baseType="lpstr">
      <vt:lpstr>1</vt:lpstr>
    </vt:vector>
  </TitlesOfParts>
  <Company>Hewlett-Packard</Company>
  <LinksUpToDate>false</LinksUpToDate>
  <CharactersWithSpaces>293350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Niladri</dc:creator>
  <cp:lastModifiedBy>K. C. Nanda</cp:lastModifiedBy>
  <cp:revision>37</cp:revision>
  <cp:lastPrinted>2022-11-29T17:44:00Z</cp:lastPrinted>
  <dcterms:created xsi:type="dcterms:W3CDTF">2022-12-31T09:44:00Z</dcterms:created>
  <dcterms:modified xsi:type="dcterms:W3CDTF">2023-01-07T13:44:00Z</dcterms:modified>
</cp:coreProperties>
</file>